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08" w:rsidRPr="003606A8" w:rsidRDefault="002C0A08" w:rsidP="002C0A08">
      <w:pPr>
        <w:spacing w:line="23" w:lineRule="atLeast"/>
        <w:jc w:val="center"/>
        <w:rPr>
          <w:b/>
          <w:sz w:val="28"/>
          <w:szCs w:val="28"/>
        </w:rPr>
      </w:pPr>
      <w:bookmarkStart w:id="0" w:name="_GoBack"/>
      <w:bookmarkEnd w:id="0"/>
      <w:r w:rsidRPr="003606A8">
        <w:rPr>
          <w:b/>
          <w:sz w:val="28"/>
          <w:szCs w:val="28"/>
        </w:rPr>
        <w:t>STATE LEVEL BANKERS’ COMMITTEE: KARNATAKA</w:t>
      </w:r>
    </w:p>
    <w:p w:rsidR="002C0A08" w:rsidRPr="00356EA1" w:rsidRDefault="002C0A08" w:rsidP="002C0A08">
      <w:pPr>
        <w:spacing w:line="23" w:lineRule="atLeast"/>
        <w:jc w:val="center"/>
        <w:rPr>
          <w:b/>
          <w:sz w:val="23"/>
          <w:szCs w:val="23"/>
        </w:rPr>
      </w:pPr>
      <w:r w:rsidRPr="00356EA1">
        <w:rPr>
          <w:b/>
          <w:sz w:val="23"/>
          <w:szCs w:val="23"/>
          <w:u w:val="single"/>
        </w:rPr>
        <w:t>CONVENOR:</w:t>
      </w:r>
      <w:r>
        <w:rPr>
          <w:b/>
          <w:sz w:val="23"/>
          <w:szCs w:val="23"/>
          <w:u w:val="single"/>
        </w:rPr>
        <w:t xml:space="preserve"> </w:t>
      </w:r>
      <w:r w:rsidRPr="00356EA1">
        <w:rPr>
          <w:b/>
          <w:sz w:val="23"/>
          <w:szCs w:val="23"/>
          <w:u w:val="single"/>
        </w:rPr>
        <w:t>CANARA BANK</w:t>
      </w:r>
    </w:p>
    <w:p w:rsidR="002C0A08" w:rsidRPr="00356EA1" w:rsidRDefault="002C0A08" w:rsidP="002C0A08">
      <w:pPr>
        <w:spacing w:line="23" w:lineRule="atLeast"/>
        <w:ind w:right="-84"/>
        <w:jc w:val="center"/>
        <w:rPr>
          <w:b/>
          <w:sz w:val="23"/>
          <w:szCs w:val="23"/>
        </w:rPr>
      </w:pPr>
    </w:p>
    <w:p w:rsidR="002C0A08" w:rsidRPr="00356EA1" w:rsidRDefault="002C0A08" w:rsidP="002C0A08">
      <w:pPr>
        <w:spacing w:line="23" w:lineRule="atLeast"/>
        <w:ind w:right="-84"/>
        <w:jc w:val="center"/>
        <w:rPr>
          <w:b/>
          <w:sz w:val="23"/>
          <w:szCs w:val="23"/>
        </w:rPr>
      </w:pPr>
      <w:r w:rsidRPr="00356EA1">
        <w:rPr>
          <w:b/>
          <w:sz w:val="23"/>
          <w:szCs w:val="23"/>
        </w:rPr>
        <w:t>AGENDA NOTES FOR 151</w:t>
      </w:r>
      <w:r w:rsidRPr="00356EA1">
        <w:rPr>
          <w:b/>
          <w:sz w:val="23"/>
          <w:szCs w:val="23"/>
          <w:vertAlign w:val="superscript"/>
        </w:rPr>
        <w:t>st</w:t>
      </w:r>
      <w:r w:rsidRPr="00356EA1">
        <w:rPr>
          <w:b/>
          <w:sz w:val="23"/>
          <w:szCs w:val="23"/>
        </w:rPr>
        <w:t xml:space="preserve"> SLBC MEETING &amp;</w:t>
      </w:r>
    </w:p>
    <w:p w:rsidR="002C0A08" w:rsidRPr="00356EA1" w:rsidRDefault="002C0A08" w:rsidP="002C0A08">
      <w:pPr>
        <w:spacing w:line="23" w:lineRule="atLeast"/>
        <w:ind w:right="-84"/>
        <w:jc w:val="center"/>
        <w:rPr>
          <w:b/>
          <w:sz w:val="23"/>
          <w:szCs w:val="23"/>
        </w:rPr>
      </w:pPr>
      <w:r w:rsidRPr="00356EA1">
        <w:rPr>
          <w:b/>
          <w:sz w:val="23"/>
          <w:szCs w:val="23"/>
        </w:rPr>
        <w:t>BANKING STATISTICS AS ON 30</w:t>
      </w:r>
      <w:r w:rsidRPr="00356EA1">
        <w:rPr>
          <w:b/>
          <w:sz w:val="23"/>
          <w:szCs w:val="23"/>
          <w:vertAlign w:val="superscript"/>
        </w:rPr>
        <w:t>TH</w:t>
      </w:r>
      <w:r w:rsidRPr="00356EA1">
        <w:rPr>
          <w:b/>
          <w:sz w:val="23"/>
          <w:szCs w:val="23"/>
        </w:rPr>
        <w:t>JUNE2020</w:t>
      </w:r>
    </w:p>
    <w:p w:rsidR="002C0A08" w:rsidRPr="00356EA1" w:rsidRDefault="002C0A08" w:rsidP="002C0A08">
      <w:pPr>
        <w:spacing w:line="23" w:lineRule="atLeast"/>
        <w:ind w:right="-84"/>
        <w:jc w:val="center"/>
        <w:rPr>
          <w:b/>
          <w:sz w:val="23"/>
          <w:szCs w:val="23"/>
        </w:rPr>
      </w:pPr>
    </w:p>
    <w:p w:rsidR="002C0A08" w:rsidRPr="00356EA1" w:rsidRDefault="002C0A08" w:rsidP="002C0A08">
      <w:pPr>
        <w:tabs>
          <w:tab w:val="left" w:pos="0"/>
          <w:tab w:val="left" w:pos="3600"/>
        </w:tabs>
        <w:suppressAutoHyphens/>
        <w:spacing w:line="276" w:lineRule="auto"/>
        <w:rPr>
          <w:rFonts w:eastAsia="MS Mincho"/>
          <w:b/>
          <w:sz w:val="23"/>
          <w:szCs w:val="23"/>
          <w:lang w:eastAsia="ar-SA"/>
        </w:rPr>
      </w:pPr>
      <w:r w:rsidRPr="00356EA1">
        <w:rPr>
          <w:rFonts w:eastAsia="MS Mincho"/>
          <w:bCs/>
          <w:sz w:val="23"/>
          <w:szCs w:val="23"/>
          <w:lang w:eastAsia="ar-SA"/>
        </w:rPr>
        <w:t>As per the revised RBI guidelines on Lead Bank Scheme,</w:t>
      </w:r>
      <w:r>
        <w:rPr>
          <w:rFonts w:eastAsia="MS Mincho"/>
          <w:bCs/>
          <w:sz w:val="23"/>
          <w:szCs w:val="23"/>
          <w:lang w:eastAsia="ar-SA"/>
        </w:rPr>
        <w:t xml:space="preserve"> </w:t>
      </w:r>
      <w:r w:rsidRPr="00356EA1">
        <w:rPr>
          <w:rFonts w:eastAsia="MS Mincho"/>
          <w:bCs/>
          <w:sz w:val="23"/>
          <w:szCs w:val="23"/>
          <w:lang w:eastAsia="ar-SA"/>
        </w:rPr>
        <w:t>SLBC convened the Steering committee Meeting on 01.10.2020</w:t>
      </w:r>
      <w:r>
        <w:rPr>
          <w:rFonts w:eastAsia="MS Mincho"/>
          <w:bCs/>
          <w:sz w:val="23"/>
          <w:szCs w:val="23"/>
          <w:lang w:eastAsia="ar-SA"/>
        </w:rPr>
        <w:t xml:space="preserve"> </w:t>
      </w:r>
      <w:r w:rsidRPr="00356EA1">
        <w:rPr>
          <w:rFonts w:eastAsia="MS Mincho"/>
          <w:bCs/>
          <w:sz w:val="23"/>
          <w:szCs w:val="23"/>
          <w:lang w:eastAsia="ar-SA"/>
        </w:rPr>
        <w:t>at Board Room, 3</w:t>
      </w:r>
      <w:r w:rsidRPr="00356EA1">
        <w:rPr>
          <w:rFonts w:eastAsia="MS Mincho"/>
          <w:bCs/>
          <w:sz w:val="23"/>
          <w:szCs w:val="23"/>
          <w:vertAlign w:val="superscript"/>
          <w:lang w:eastAsia="ar-SA"/>
        </w:rPr>
        <w:t>rd</w:t>
      </w:r>
      <w:r w:rsidRPr="00356EA1">
        <w:rPr>
          <w:rFonts w:eastAsia="MS Mincho"/>
          <w:bCs/>
          <w:sz w:val="23"/>
          <w:szCs w:val="23"/>
          <w:lang w:eastAsia="ar-SA"/>
        </w:rPr>
        <w:t>Floor,Canara Bank HO</w:t>
      </w:r>
      <w:r w:rsidR="00B1022A">
        <w:rPr>
          <w:rFonts w:eastAsia="MS Mincho"/>
          <w:bCs/>
          <w:sz w:val="23"/>
          <w:szCs w:val="23"/>
          <w:lang w:eastAsia="ar-SA"/>
        </w:rPr>
        <w:t xml:space="preserve"> Annexe</w:t>
      </w:r>
      <w:r w:rsidRPr="00356EA1">
        <w:rPr>
          <w:rFonts w:eastAsia="MS Mincho"/>
          <w:bCs/>
          <w:sz w:val="23"/>
          <w:szCs w:val="23"/>
          <w:lang w:eastAsia="ar-SA"/>
        </w:rPr>
        <w:t xml:space="preserve">, under the Chairmanship of Sri </w:t>
      </w:r>
      <w:r w:rsidRPr="00356EA1">
        <w:rPr>
          <w:bCs/>
          <w:sz w:val="23"/>
          <w:szCs w:val="23"/>
        </w:rPr>
        <w:t>B Chandrasekhara Rao</w:t>
      </w:r>
      <w:r w:rsidRPr="00356EA1">
        <w:rPr>
          <w:rFonts w:eastAsia="MS Mincho"/>
          <w:bCs/>
          <w:sz w:val="23"/>
          <w:szCs w:val="23"/>
          <w:lang w:eastAsia="ar-SA"/>
        </w:rPr>
        <w:t>, General Manager, SLBC. The list of participants is provided in Annexure-1 (Page no.</w:t>
      </w:r>
      <w:r>
        <w:rPr>
          <w:rFonts w:eastAsia="MS Mincho"/>
          <w:bCs/>
          <w:sz w:val="23"/>
          <w:szCs w:val="23"/>
          <w:lang w:eastAsia="ar-SA"/>
        </w:rPr>
        <w:t>53</w:t>
      </w:r>
      <w:r w:rsidRPr="00356EA1">
        <w:rPr>
          <w:rFonts w:eastAsia="MS Mincho"/>
          <w:bCs/>
          <w:sz w:val="23"/>
          <w:szCs w:val="23"/>
          <w:lang w:eastAsia="ar-SA"/>
        </w:rPr>
        <w:t>).</w:t>
      </w:r>
      <w:r>
        <w:rPr>
          <w:rFonts w:eastAsia="MS Mincho"/>
          <w:bCs/>
          <w:sz w:val="23"/>
          <w:szCs w:val="23"/>
          <w:lang w:eastAsia="ar-SA"/>
        </w:rPr>
        <w:t xml:space="preserve"> </w:t>
      </w:r>
      <w:r w:rsidRPr="00356EA1">
        <w:rPr>
          <w:rFonts w:eastAsia="MS Mincho"/>
          <w:bCs/>
          <w:sz w:val="23"/>
          <w:szCs w:val="23"/>
          <w:lang w:eastAsia="ar-SA"/>
        </w:rPr>
        <w:t>Suggestions of the members were incorporated in the final Agenda for the 151</w:t>
      </w:r>
      <w:r w:rsidRPr="00356EA1">
        <w:rPr>
          <w:rFonts w:eastAsia="MS Mincho"/>
          <w:bCs/>
          <w:sz w:val="23"/>
          <w:szCs w:val="23"/>
          <w:vertAlign w:val="superscript"/>
          <w:lang w:eastAsia="ar-SA"/>
        </w:rPr>
        <w:t xml:space="preserve">st </w:t>
      </w:r>
      <w:r w:rsidRPr="00356EA1">
        <w:rPr>
          <w:rFonts w:eastAsia="MS Mincho"/>
          <w:bCs/>
          <w:sz w:val="23"/>
          <w:szCs w:val="23"/>
          <w:lang w:eastAsia="ar-SA"/>
        </w:rPr>
        <w:t xml:space="preserve">SLBC meeting. </w:t>
      </w:r>
    </w:p>
    <w:p w:rsidR="00927027" w:rsidRDefault="00927027" w:rsidP="00E2378B">
      <w:pPr>
        <w:spacing w:line="23" w:lineRule="atLeast"/>
        <w:ind w:right="-84"/>
        <w:jc w:val="center"/>
        <w:rPr>
          <w:b/>
          <w:color w:val="FF0000"/>
          <w:sz w:val="23"/>
          <w:szCs w:val="23"/>
        </w:rPr>
      </w:pPr>
    </w:p>
    <w:p w:rsidR="00094B2B" w:rsidRPr="00356EA1" w:rsidRDefault="0086551B" w:rsidP="00864BE4">
      <w:pPr>
        <w:tabs>
          <w:tab w:val="left" w:pos="0"/>
          <w:tab w:val="left" w:pos="3600"/>
        </w:tabs>
        <w:suppressAutoHyphens/>
        <w:spacing w:line="23" w:lineRule="atLeast"/>
        <w:rPr>
          <w:rFonts w:eastAsia="MS Mincho"/>
          <w:b/>
          <w:sz w:val="23"/>
          <w:szCs w:val="23"/>
          <w:lang w:eastAsia="ar-SA"/>
        </w:rPr>
      </w:pPr>
      <w:r w:rsidRPr="00356EA1">
        <w:rPr>
          <w:rFonts w:eastAsia="MS Mincho"/>
          <w:b/>
          <w:sz w:val="23"/>
          <w:szCs w:val="23"/>
          <w:lang w:eastAsia="ar-SA"/>
        </w:rPr>
        <w:t>AGENDA 1</w:t>
      </w:r>
      <w:r w:rsidR="00094B2B" w:rsidRPr="00356EA1">
        <w:rPr>
          <w:rFonts w:eastAsia="MS Mincho"/>
          <w:b/>
          <w:sz w:val="23"/>
          <w:szCs w:val="23"/>
          <w:lang w:eastAsia="ar-SA"/>
        </w:rPr>
        <w:t xml:space="preserve">: </w:t>
      </w:r>
      <w:r w:rsidR="00F03422" w:rsidRPr="00356EA1">
        <w:rPr>
          <w:rFonts w:eastAsia="MS Mincho"/>
          <w:b/>
          <w:sz w:val="23"/>
          <w:szCs w:val="23"/>
          <w:lang w:eastAsia="ar-SA"/>
        </w:rPr>
        <w:t>Confirmation of the minutes of</w:t>
      </w:r>
      <w:r w:rsidR="009D10F5" w:rsidRPr="00356EA1">
        <w:rPr>
          <w:rFonts w:eastAsia="MS Mincho"/>
          <w:b/>
          <w:sz w:val="23"/>
          <w:szCs w:val="23"/>
          <w:lang w:eastAsia="ar-SA"/>
        </w:rPr>
        <w:t xml:space="preserve"> </w:t>
      </w:r>
      <w:r w:rsidR="00F03422" w:rsidRPr="00356EA1">
        <w:rPr>
          <w:rFonts w:eastAsia="MS Mincho"/>
          <w:b/>
          <w:sz w:val="23"/>
          <w:szCs w:val="23"/>
          <w:lang w:eastAsia="ar-SA"/>
        </w:rPr>
        <w:t>150</w:t>
      </w:r>
      <w:r w:rsidR="00F03422" w:rsidRPr="00356EA1">
        <w:rPr>
          <w:rFonts w:eastAsia="MS Mincho"/>
          <w:b/>
          <w:sz w:val="23"/>
          <w:szCs w:val="23"/>
          <w:vertAlign w:val="superscript"/>
          <w:lang w:eastAsia="ar-SA"/>
        </w:rPr>
        <w:t>th</w:t>
      </w:r>
      <w:r w:rsidR="009D10F5" w:rsidRPr="00356EA1">
        <w:rPr>
          <w:rFonts w:eastAsia="MS Mincho"/>
          <w:b/>
          <w:sz w:val="23"/>
          <w:szCs w:val="23"/>
          <w:vertAlign w:val="superscript"/>
          <w:lang w:eastAsia="ar-SA"/>
        </w:rPr>
        <w:t xml:space="preserve"> </w:t>
      </w:r>
      <w:r w:rsidR="00F03422" w:rsidRPr="00356EA1">
        <w:rPr>
          <w:rFonts w:eastAsia="MS Mincho"/>
          <w:b/>
          <w:sz w:val="23"/>
          <w:szCs w:val="23"/>
          <w:lang w:eastAsia="ar-SA"/>
        </w:rPr>
        <w:t xml:space="preserve">SLBC meeting held </w:t>
      </w:r>
      <w:r w:rsidR="006C4565" w:rsidRPr="00356EA1">
        <w:rPr>
          <w:rFonts w:eastAsia="MS Mincho"/>
          <w:b/>
          <w:sz w:val="23"/>
          <w:szCs w:val="23"/>
          <w:lang w:eastAsia="ar-SA"/>
        </w:rPr>
        <w:t>19</w:t>
      </w:r>
      <w:r w:rsidR="00F41AC8" w:rsidRPr="00356EA1">
        <w:rPr>
          <w:rFonts w:eastAsia="MS Mincho"/>
          <w:b/>
          <w:sz w:val="23"/>
          <w:szCs w:val="23"/>
          <w:lang w:eastAsia="ar-SA"/>
        </w:rPr>
        <w:t>.0</w:t>
      </w:r>
      <w:r w:rsidR="006C4565" w:rsidRPr="00356EA1">
        <w:rPr>
          <w:rFonts w:eastAsia="MS Mincho"/>
          <w:b/>
          <w:sz w:val="23"/>
          <w:szCs w:val="23"/>
          <w:lang w:eastAsia="ar-SA"/>
        </w:rPr>
        <w:t>6</w:t>
      </w:r>
      <w:r w:rsidR="00F41AC8" w:rsidRPr="00356EA1">
        <w:rPr>
          <w:rFonts w:eastAsia="MS Mincho"/>
          <w:b/>
          <w:sz w:val="23"/>
          <w:szCs w:val="23"/>
          <w:lang w:eastAsia="ar-SA"/>
        </w:rPr>
        <w:t>.2020</w:t>
      </w:r>
      <w:r w:rsidR="006C4565" w:rsidRPr="00356EA1">
        <w:rPr>
          <w:rFonts w:eastAsia="MS Mincho"/>
          <w:b/>
          <w:sz w:val="23"/>
          <w:szCs w:val="23"/>
          <w:lang w:eastAsia="ar-SA"/>
        </w:rPr>
        <w:t>.</w:t>
      </w:r>
    </w:p>
    <w:p w:rsidR="00094B2B" w:rsidRPr="00356EA1" w:rsidRDefault="00094B2B" w:rsidP="00864BE4">
      <w:pPr>
        <w:tabs>
          <w:tab w:val="left" w:pos="0"/>
          <w:tab w:val="left" w:pos="3600"/>
        </w:tabs>
        <w:suppressAutoHyphens/>
        <w:spacing w:line="23" w:lineRule="atLeast"/>
        <w:rPr>
          <w:rFonts w:eastAsia="MS Mincho"/>
          <w:bCs/>
          <w:sz w:val="23"/>
          <w:szCs w:val="23"/>
          <w:lang w:eastAsia="ar-SA"/>
        </w:rPr>
      </w:pPr>
    </w:p>
    <w:p w:rsidR="00094B2B" w:rsidRPr="00356EA1" w:rsidRDefault="00603ECE" w:rsidP="00E93120">
      <w:pPr>
        <w:tabs>
          <w:tab w:val="left" w:pos="0"/>
          <w:tab w:val="left" w:pos="3600"/>
        </w:tabs>
        <w:suppressAutoHyphens/>
        <w:spacing w:line="276" w:lineRule="auto"/>
        <w:rPr>
          <w:rFonts w:eastAsia="MS Mincho"/>
          <w:bCs/>
          <w:sz w:val="23"/>
          <w:szCs w:val="23"/>
          <w:lang w:eastAsia="ar-SA"/>
        </w:rPr>
      </w:pPr>
      <w:r w:rsidRPr="00356EA1">
        <w:rPr>
          <w:rFonts w:eastAsia="MS Mincho"/>
          <w:bCs/>
          <w:sz w:val="23"/>
          <w:szCs w:val="23"/>
          <w:lang w:eastAsia="ar-SA"/>
        </w:rPr>
        <w:t>The m</w:t>
      </w:r>
      <w:r w:rsidR="00094B2B" w:rsidRPr="00356EA1">
        <w:rPr>
          <w:rFonts w:eastAsia="MS Mincho"/>
          <w:bCs/>
          <w:sz w:val="23"/>
          <w:szCs w:val="23"/>
          <w:lang w:eastAsia="ar-SA"/>
        </w:rPr>
        <w:t xml:space="preserve">inutes of </w:t>
      </w:r>
      <w:r w:rsidR="001073DE" w:rsidRPr="00356EA1">
        <w:rPr>
          <w:rFonts w:eastAsia="MS Mincho"/>
          <w:bCs/>
          <w:sz w:val="23"/>
          <w:szCs w:val="23"/>
          <w:lang w:eastAsia="ar-SA"/>
        </w:rPr>
        <w:t>150</w:t>
      </w:r>
      <w:r w:rsidR="00D9423E" w:rsidRPr="00356EA1">
        <w:rPr>
          <w:rFonts w:eastAsia="MS Mincho"/>
          <w:bCs/>
          <w:sz w:val="23"/>
          <w:szCs w:val="23"/>
          <w:vertAlign w:val="superscript"/>
          <w:lang w:eastAsia="ar-SA"/>
        </w:rPr>
        <w:t>th</w:t>
      </w:r>
      <w:r w:rsidR="00C74F2D" w:rsidRPr="00356EA1">
        <w:rPr>
          <w:rFonts w:eastAsia="MS Mincho"/>
          <w:bCs/>
          <w:sz w:val="23"/>
          <w:szCs w:val="23"/>
          <w:vertAlign w:val="superscript"/>
          <w:lang w:eastAsia="ar-SA"/>
        </w:rPr>
        <w:t xml:space="preserve"> </w:t>
      </w:r>
      <w:r w:rsidR="00094B2B" w:rsidRPr="00356EA1">
        <w:rPr>
          <w:rFonts w:eastAsia="MS Mincho"/>
          <w:bCs/>
          <w:sz w:val="23"/>
          <w:szCs w:val="23"/>
          <w:lang w:eastAsia="ar-SA"/>
        </w:rPr>
        <w:t>SLBC</w:t>
      </w:r>
      <w:r w:rsidR="00C74F2D" w:rsidRPr="00356EA1">
        <w:rPr>
          <w:rFonts w:eastAsia="MS Mincho"/>
          <w:bCs/>
          <w:sz w:val="23"/>
          <w:szCs w:val="23"/>
          <w:lang w:eastAsia="ar-SA"/>
        </w:rPr>
        <w:t xml:space="preserve"> </w:t>
      </w:r>
      <w:r w:rsidR="00D8511F" w:rsidRPr="00356EA1">
        <w:rPr>
          <w:rFonts w:eastAsia="MS Mincho"/>
          <w:bCs/>
          <w:sz w:val="23"/>
          <w:szCs w:val="23"/>
          <w:lang w:eastAsia="ar-SA"/>
        </w:rPr>
        <w:t>meeting</w:t>
      </w:r>
      <w:r w:rsidR="00C74F2D" w:rsidRPr="00356EA1">
        <w:rPr>
          <w:rFonts w:eastAsia="MS Mincho"/>
          <w:bCs/>
          <w:sz w:val="23"/>
          <w:szCs w:val="23"/>
          <w:lang w:eastAsia="ar-SA"/>
        </w:rPr>
        <w:t xml:space="preserve"> </w:t>
      </w:r>
      <w:r w:rsidR="00AF0CEA" w:rsidRPr="00356EA1">
        <w:rPr>
          <w:rFonts w:eastAsia="MS Mincho"/>
          <w:bCs/>
          <w:sz w:val="23"/>
          <w:szCs w:val="23"/>
          <w:lang w:eastAsia="ar-SA"/>
        </w:rPr>
        <w:t xml:space="preserve">held on </w:t>
      </w:r>
      <w:r w:rsidR="001073DE" w:rsidRPr="00356EA1">
        <w:rPr>
          <w:rFonts w:eastAsia="MS Mincho"/>
          <w:bCs/>
          <w:sz w:val="23"/>
          <w:szCs w:val="23"/>
          <w:lang w:eastAsia="ar-SA"/>
        </w:rPr>
        <w:t>19</w:t>
      </w:r>
      <w:r w:rsidR="00AF0CEA" w:rsidRPr="00356EA1">
        <w:rPr>
          <w:rFonts w:eastAsia="MS Mincho"/>
          <w:bCs/>
          <w:sz w:val="23"/>
          <w:szCs w:val="23"/>
          <w:lang w:eastAsia="ar-SA"/>
        </w:rPr>
        <w:t>.0</w:t>
      </w:r>
      <w:r w:rsidR="001073DE" w:rsidRPr="00356EA1">
        <w:rPr>
          <w:rFonts w:eastAsia="MS Mincho"/>
          <w:bCs/>
          <w:sz w:val="23"/>
          <w:szCs w:val="23"/>
          <w:lang w:eastAsia="ar-SA"/>
        </w:rPr>
        <w:t>6</w:t>
      </w:r>
      <w:r w:rsidR="00AF0CEA" w:rsidRPr="00356EA1">
        <w:rPr>
          <w:rFonts w:eastAsia="MS Mincho"/>
          <w:bCs/>
          <w:sz w:val="23"/>
          <w:szCs w:val="23"/>
          <w:lang w:eastAsia="ar-SA"/>
        </w:rPr>
        <w:t xml:space="preserve">.2020 </w:t>
      </w:r>
      <w:r w:rsidR="00C84D33" w:rsidRPr="00356EA1">
        <w:rPr>
          <w:rFonts w:eastAsia="MS Mincho"/>
          <w:bCs/>
          <w:sz w:val="23"/>
          <w:szCs w:val="23"/>
          <w:lang w:eastAsia="ar-SA"/>
        </w:rPr>
        <w:t>were</w:t>
      </w:r>
      <w:r w:rsidR="00094B2B" w:rsidRPr="00356EA1">
        <w:rPr>
          <w:rFonts w:eastAsia="MS Mincho"/>
          <w:bCs/>
          <w:sz w:val="23"/>
          <w:szCs w:val="23"/>
          <w:lang w:eastAsia="ar-SA"/>
        </w:rPr>
        <w:t xml:space="preserve"> circulated </w:t>
      </w:r>
      <w:r w:rsidR="00E1055F" w:rsidRPr="00356EA1">
        <w:rPr>
          <w:rFonts w:eastAsia="MS Mincho"/>
          <w:bCs/>
          <w:sz w:val="23"/>
          <w:szCs w:val="23"/>
          <w:lang w:eastAsia="ar-SA"/>
        </w:rPr>
        <w:t xml:space="preserve">to all the </w:t>
      </w:r>
      <w:r w:rsidR="00D55C25" w:rsidRPr="00356EA1">
        <w:rPr>
          <w:rFonts w:eastAsia="MS Mincho"/>
          <w:bCs/>
          <w:sz w:val="23"/>
          <w:szCs w:val="23"/>
          <w:lang w:eastAsia="ar-SA"/>
        </w:rPr>
        <w:t>member banks and Govt</w:t>
      </w:r>
      <w:r w:rsidR="00FD5207" w:rsidRPr="00356EA1">
        <w:rPr>
          <w:rFonts w:eastAsia="MS Mincho"/>
          <w:bCs/>
          <w:sz w:val="23"/>
          <w:szCs w:val="23"/>
          <w:lang w:eastAsia="ar-SA"/>
        </w:rPr>
        <w:t xml:space="preserve">. </w:t>
      </w:r>
      <w:r w:rsidR="00E1055F" w:rsidRPr="00356EA1">
        <w:rPr>
          <w:rFonts w:eastAsia="MS Mincho"/>
          <w:bCs/>
          <w:sz w:val="23"/>
          <w:szCs w:val="23"/>
          <w:lang w:eastAsia="ar-SA"/>
        </w:rPr>
        <w:t>departments</w:t>
      </w:r>
      <w:r w:rsidR="00094B2B" w:rsidRPr="00356EA1">
        <w:rPr>
          <w:bCs/>
          <w:sz w:val="23"/>
          <w:szCs w:val="23"/>
        </w:rPr>
        <w:t xml:space="preserve">. </w:t>
      </w:r>
      <w:r w:rsidRPr="00356EA1">
        <w:rPr>
          <w:rFonts w:eastAsia="MS Mincho"/>
          <w:bCs/>
          <w:sz w:val="23"/>
          <w:szCs w:val="23"/>
          <w:lang w:eastAsia="ar-SA"/>
        </w:rPr>
        <w:t>The m</w:t>
      </w:r>
      <w:r w:rsidR="00094B2B" w:rsidRPr="00356EA1">
        <w:rPr>
          <w:rFonts w:eastAsia="MS Mincho"/>
          <w:bCs/>
          <w:sz w:val="23"/>
          <w:szCs w:val="23"/>
          <w:lang w:eastAsia="ar-SA"/>
        </w:rPr>
        <w:t xml:space="preserve">inutes of the same may be approved as no suggestions for amendment were received. </w:t>
      </w:r>
      <w:r w:rsidR="00A50814" w:rsidRPr="00356EA1">
        <w:rPr>
          <w:rFonts w:eastAsia="MS Mincho"/>
          <w:bCs/>
          <w:sz w:val="23"/>
          <w:szCs w:val="23"/>
          <w:lang w:eastAsia="ar-SA"/>
        </w:rPr>
        <w:t>Copy of the proceedings is appended to this</w:t>
      </w:r>
      <w:r w:rsidR="00482225" w:rsidRPr="00356EA1">
        <w:rPr>
          <w:rFonts w:eastAsia="MS Mincho"/>
          <w:bCs/>
          <w:sz w:val="23"/>
          <w:szCs w:val="23"/>
          <w:lang w:eastAsia="ar-SA"/>
        </w:rPr>
        <w:t xml:space="preserve"> </w:t>
      </w:r>
      <w:r w:rsidR="00A50814" w:rsidRPr="00356EA1">
        <w:rPr>
          <w:rFonts w:eastAsia="MS Mincho"/>
          <w:bCs/>
          <w:sz w:val="23"/>
          <w:szCs w:val="23"/>
          <w:lang w:eastAsia="ar-SA"/>
        </w:rPr>
        <w:t>Agenda as Annexure-</w:t>
      </w:r>
      <w:r w:rsidR="007C5E89" w:rsidRPr="00356EA1">
        <w:rPr>
          <w:rFonts w:eastAsia="MS Mincho"/>
          <w:bCs/>
          <w:sz w:val="23"/>
          <w:szCs w:val="23"/>
          <w:lang w:eastAsia="ar-SA"/>
        </w:rPr>
        <w:t>1</w:t>
      </w:r>
      <w:r w:rsidR="00EC1909" w:rsidRPr="00356EA1">
        <w:rPr>
          <w:rFonts w:eastAsia="MS Mincho"/>
          <w:bCs/>
          <w:sz w:val="23"/>
          <w:szCs w:val="23"/>
          <w:lang w:eastAsia="ar-SA"/>
        </w:rPr>
        <w:t>A</w:t>
      </w:r>
      <w:r w:rsidR="00573C41" w:rsidRPr="00356EA1">
        <w:rPr>
          <w:rFonts w:eastAsia="MS Mincho"/>
          <w:bCs/>
          <w:sz w:val="23"/>
          <w:szCs w:val="23"/>
          <w:lang w:eastAsia="ar-SA"/>
        </w:rPr>
        <w:t xml:space="preserve"> (page no.</w:t>
      </w:r>
      <w:r w:rsidR="006D73F4">
        <w:rPr>
          <w:rFonts w:eastAsia="MS Mincho"/>
          <w:bCs/>
          <w:sz w:val="23"/>
          <w:szCs w:val="23"/>
          <w:lang w:eastAsia="ar-SA"/>
        </w:rPr>
        <w:t>54 to 99</w:t>
      </w:r>
      <w:r w:rsidR="00CD6B04" w:rsidRPr="00356EA1">
        <w:rPr>
          <w:rFonts w:eastAsia="MS Mincho"/>
          <w:bCs/>
          <w:sz w:val="23"/>
          <w:szCs w:val="23"/>
          <w:lang w:eastAsia="ar-SA"/>
        </w:rPr>
        <w:t>)</w:t>
      </w:r>
      <w:r w:rsidR="001C2449" w:rsidRPr="00356EA1">
        <w:rPr>
          <w:rFonts w:eastAsia="MS Mincho"/>
          <w:bCs/>
          <w:sz w:val="23"/>
          <w:szCs w:val="23"/>
          <w:lang w:eastAsia="ar-SA"/>
        </w:rPr>
        <w:t>.</w:t>
      </w:r>
    </w:p>
    <w:p w:rsidR="00852D6C" w:rsidRPr="00356EA1" w:rsidRDefault="00852D6C" w:rsidP="00864BE4">
      <w:pPr>
        <w:tabs>
          <w:tab w:val="left" w:pos="0"/>
          <w:tab w:val="left" w:pos="3600"/>
        </w:tabs>
        <w:suppressAutoHyphens/>
        <w:spacing w:line="23" w:lineRule="atLeast"/>
        <w:rPr>
          <w:rFonts w:eastAsia="MS Mincho"/>
          <w:b/>
          <w:sz w:val="23"/>
          <w:szCs w:val="23"/>
          <w:lang w:eastAsia="ar-SA"/>
        </w:rPr>
      </w:pPr>
    </w:p>
    <w:p w:rsidR="00094B2B" w:rsidRPr="00356EA1" w:rsidRDefault="003606A8" w:rsidP="003606A8">
      <w:pPr>
        <w:tabs>
          <w:tab w:val="left" w:pos="0"/>
          <w:tab w:val="left" w:pos="3600"/>
        </w:tabs>
        <w:suppressAutoHyphens/>
        <w:spacing w:line="23" w:lineRule="atLeast"/>
        <w:rPr>
          <w:rFonts w:eastAsia="MS Mincho"/>
          <w:b/>
          <w:sz w:val="23"/>
          <w:szCs w:val="23"/>
          <w:lang w:eastAsia="ar-SA"/>
        </w:rPr>
      </w:pPr>
      <w:r>
        <w:rPr>
          <w:rFonts w:eastAsia="MS Mincho"/>
          <w:b/>
          <w:sz w:val="23"/>
          <w:szCs w:val="23"/>
          <w:lang w:eastAsia="ar-SA"/>
        </w:rPr>
        <w:t>AGENDA 2</w:t>
      </w:r>
      <w:r w:rsidR="00094B2B" w:rsidRPr="00356EA1">
        <w:rPr>
          <w:rFonts w:eastAsia="MS Mincho"/>
          <w:b/>
          <w:sz w:val="23"/>
          <w:szCs w:val="23"/>
          <w:lang w:eastAsia="ar-SA"/>
        </w:rPr>
        <w:t xml:space="preserve">:  FOLLOW-UP ACTION ON THE DECISIONS TAKEN DURING THE </w:t>
      </w:r>
    </w:p>
    <w:p w:rsidR="00094B2B" w:rsidRPr="00356EA1" w:rsidRDefault="00094B2B" w:rsidP="003606A8">
      <w:pPr>
        <w:tabs>
          <w:tab w:val="left" w:pos="0"/>
          <w:tab w:val="left" w:pos="3600"/>
        </w:tabs>
        <w:suppressAutoHyphens/>
        <w:spacing w:line="23" w:lineRule="atLeast"/>
        <w:rPr>
          <w:rFonts w:eastAsia="MS Mincho"/>
          <w:b/>
          <w:sz w:val="23"/>
          <w:szCs w:val="23"/>
          <w:lang w:eastAsia="ar-SA"/>
        </w:rPr>
      </w:pPr>
      <w:r w:rsidRPr="00356EA1">
        <w:rPr>
          <w:rFonts w:eastAsia="MS Mincho"/>
          <w:b/>
          <w:sz w:val="23"/>
          <w:szCs w:val="23"/>
          <w:lang w:eastAsia="ar-SA"/>
        </w:rPr>
        <w:t xml:space="preserve">PREVIOUS SLBC MEETING </w:t>
      </w:r>
    </w:p>
    <w:p w:rsidR="00094B2B" w:rsidRPr="00356EA1" w:rsidRDefault="00094B2B" w:rsidP="00864BE4">
      <w:pPr>
        <w:spacing w:line="23" w:lineRule="atLeast"/>
        <w:rPr>
          <w:bCs/>
          <w:sz w:val="23"/>
          <w:szCs w:val="23"/>
        </w:rPr>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034"/>
        <w:gridCol w:w="4585"/>
      </w:tblGrid>
      <w:tr w:rsidR="00356EA1" w:rsidRPr="00356EA1" w:rsidTr="00E93120">
        <w:tc>
          <w:tcPr>
            <w:tcW w:w="459" w:type="dxa"/>
          </w:tcPr>
          <w:p w:rsidR="00347CE2" w:rsidRPr="00356EA1" w:rsidRDefault="00347CE2" w:rsidP="00A50814">
            <w:pPr>
              <w:spacing w:line="25" w:lineRule="atLeast"/>
              <w:jc w:val="center"/>
              <w:rPr>
                <w:b/>
                <w:sz w:val="23"/>
                <w:szCs w:val="23"/>
              </w:rPr>
            </w:pPr>
            <w:r w:rsidRPr="00356EA1">
              <w:rPr>
                <w:b/>
                <w:sz w:val="23"/>
                <w:szCs w:val="23"/>
              </w:rPr>
              <w:t>Sl.</w:t>
            </w:r>
          </w:p>
        </w:tc>
        <w:tc>
          <w:tcPr>
            <w:tcW w:w="4077" w:type="dxa"/>
          </w:tcPr>
          <w:p w:rsidR="00347CE2" w:rsidRPr="00356EA1" w:rsidRDefault="00347CE2" w:rsidP="00A50814">
            <w:pPr>
              <w:spacing w:line="25" w:lineRule="atLeast"/>
              <w:jc w:val="center"/>
              <w:rPr>
                <w:b/>
                <w:sz w:val="23"/>
                <w:szCs w:val="23"/>
              </w:rPr>
            </w:pPr>
            <w:r w:rsidRPr="00356EA1">
              <w:rPr>
                <w:b/>
                <w:sz w:val="23"/>
                <w:szCs w:val="23"/>
              </w:rPr>
              <w:t>Action Points</w:t>
            </w:r>
          </w:p>
        </w:tc>
        <w:tc>
          <w:tcPr>
            <w:tcW w:w="4619" w:type="dxa"/>
          </w:tcPr>
          <w:p w:rsidR="00347CE2" w:rsidRPr="00356EA1" w:rsidRDefault="00347CE2" w:rsidP="00A50814">
            <w:pPr>
              <w:spacing w:line="25" w:lineRule="atLeast"/>
              <w:jc w:val="center"/>
              <w:rPr>
                <w:b/>
                <w:sz w:val="23"/>
                <w:szCs w:val="23"/>
              </w:rPr>
            </w:pPr>
            <w:r w:rsidRPr="00356EA1">
              <w:rPr>
                <w:b/>
                <w:sz w:val="23"/>
                <w:szCs w:val="23"/>
              </w:rPr>
              <w:t>Action Taken</w:t>
            </w:r>
          </w:p>
        </w:tc>
      </w:tr>
      <w:tr w:rsidR="00356EA1" w:rsidRPr="00356EA1" w:rsidTr="00E93120">
        <w:tc>
          <w:tcPr>
            <w:tcW w:w="459" w:type="dxa"/>
          </w:tcPr>
          <w:p w:rsidR="00D03E82" w:rsidRPr="00356EA1" w:rsidRDefault="00D03E82" w:rsidP="00D03E82">
            <w:pPr>
              <w:spacing w:line="25" w:lineRule="atLeast"/>
              <w:jc w:val="center"/>
              <w:rPr>
                <w:b/>
                <w:sz w:val="23"/>
                <w:szCs w:val="23"/>
              </w:rPr>
            </w:pPr>
            <w:r w:rsidRPr="00356EA1">
              <w:rPr>
                <w:b/>
                <w:sz w:val="23"/>
                <w:szCs w:val="23"/>
              </w:rPr>
              <w:t>01.</w:t>
            </w:r>
          </w:p>
        </w:tc>
        <w:tc>
          <w:tcPr>
            <w:tcW w:w="4077" w:type="dxa"/>
          </w:tcPr>
          <w:p w:rsidR="00D03E82" w:rsidRPr="00356EA1" w:rsidRDefault="00D03E82" w:rsidP="00D03E82">
            <w:pPr>
              <w:suppressAutoHyphens/>
              <w:spacing w:line="25" w:lineRule="atLeast"/>
              <w:ind w:right="31"/>
              <w:rPr>
                <w:b/>
                <w:sz w:val="23"/>
                <w:szCs w:val="23"/>
              </w:rPr>
            </w:pPr>
            <w:r w:rsidRPr="00356EA1">
              <w:rPr>
                <w:b/>
                <w:sz w:val="23"/>
                <w:szCs w:val="23"/>
              </w:rPr>
              <w:t xml:space="preserve">Standardized system for direct flow of data from CBS of the member banks: </w:t>
            </w:r>
          </w:p>
          <w:p w:rsidR="00D03E82" w:rsidRPr="00356EA1" w:rsidRDefault="00D03E82" w:rsidP="00E93120">
            <w:pPr>
              <w:suppressAutoHyphens/>
              <w:spacing w:line="276" w:lineRule="auto"/>
              <w:ind w:right="31"/>
              <w:rPr>
                <w:bCs/>
                <w:sz w:val="23"/>
                <w:szCs w:val="23"/>
              </w:rPr>
            </w:pPr>
          </w:p>
          <w:p w:rsidR="00D03E82" w:rsidRPr="00356EA1" w:rsidRDefault="00D03E82" w:rsidP="00E93120">
            <w:pPr>
              <w:spacing w:line="276" w:lineRule="auto"/>
              <w:rPr>
                <w:bCs/>
                <w:sz w:val="23"/>
                <w:szCs w:val="23"/>
              </w:rPr>
            </w:pPr>
            <w:r w:rsidRPr="00356EA1">
              <w:rPr>
                <w:bCs/>
                <w:sz w:val="23"/>
                <w:szCs w:val="23"/>
              </w:rPr>
              <w:t>During 150</w:t>
            </w:r>
            <w:r w:rsidRPr="00356EA1">
              <w:rPr>
                <w:bCs/>
                <w:sz w:val="23"/>
                <w:szCs w:val="23"/>
                <w:vertAlign w:val="superscript"/>
              </w:rPr>
              <w:t xml:space="preserve">th </w:t>
            </w:r>
            <w:r w:rsidRPr="00356EA1">
              <w:rPr>
                <w:bCs/>
                <w:sz w:val="23"/>
                <w:szCs w:val="23"/>
              </w:rPr>
              <w:t xml:space="preserve">SLBC, GM-SLBC informed the House that the Block codes downloaded from the LG Directory, GOI website have been circulated to all the Banks &amp; LDCMs for mapping their branches in the state with the respective Block codes. </w:t>
            </w:r>
          </w:p>
          <w:p w:rsidR="00D03E82" w:rsidRPr="00356EA1" w:rsidRDefault="00D03E82" w:rsidP="00E93120">
            <w:pPr>
              <w:spacing w:line="276" w:lineRule="auto"/>
              <w:rPr>
                <w:bCs/>
                <w:sz w:val="23"/>
                <w:szCs w:val="23"/>
              </w:rPr>
            </w:pPr>
          </w:p>
          <w:p w:rsidR="00D03E82" w:rsidRPr="00356EA1" w:rsidRDefault="00D03E82" w:rsidP="00E93120">
            <w:pPr>
              <w:spacing w:line="276" w:lineRule="auto"/>
              <w:rPr>
                <w:bCs/>
                <w:sz w:val="23"/>
                <w:szCs w:val="23"/>
              </w:rPr>
            </w:pPr>
            <w:r w:rsidRPr="00356EA1">
              <w:rPr>
                <w:bCs/>
                <w:sz w:val="23"/>
                <w:szCs w:val="23"/>
              </w:rPr>
              <w:t>SLBC requested all the Banks to map their branches with block codes by 31.07.2020 so that data flow/extraction can happen.</w:t>
            </w:r>
          </w:p>
          <w:p w:rsidR="00D03E82" w:rsidRPr="00356EA1" w:rsidRDefault="00D03E82" w:rsidP="00D03E82">
            <w:pPr>
              <w:spacing w:line="25" w:lineRule="atLeast"/>
              <w:rPr>
                <w:b/>
                <w:sz w:val="23"/>
                <w:szCs w:val="23"/>
              </w:rPr>
            </w:pPr>
          </w:p>
        </w:tc>
        <w:tc>
          <w:tcPr>
            <w:tcW w:w="4619" w:type="dxa"/>
          </w:tcPr>
          <w:p w:rsidR="00D03E82" w:rsidRPr="00356EA1" w:rsidRDefault="00D03E82" w:rsidP="00E93120">
            <w:pPr>
              <w:tabs>
                <w:tab w:val="left" w:pos="-21"/>
                <w:tab w:val="left" w:pos="3600"/>
              </w:tabs>
              <w:suppressAutoHyphens/>
              <w:spacing w:line="276" w:lineRule="auto"/>
              <w:ind w:left="-56" w:right="31"/>
              <w:rPr>
                <w:bCs/>
                <w:sz w:val="23"/>
                <w:szCs w:val="23"/>
              </w:rPr>
            </w:pPr>
            <w:r w:rsidRPr="00356EA1">
              <w:rPr>
                <w:bCs/>
                <w:sz w:val="23"/>
                <w:szCs w:val="23"/>
              </w:rPr>
              <w:t xml:space="preserve">All standard data templates and block codes have been provided to the member Banks and LDCMs. </w:t>
            </w:r>
          </w:p>
          <w:p w:rsidR="00D03E82" w:rsidRPr="00356EA1" w:rsidRDefault="00D03E82" w:rsidP="00E93120">
            <w:pPr>
              <w:tabs>
                <w:tab w:val="left" w:pos="-21"/>
                <w:tab w:val="left" w:pos="3600"/>
              </w:tabs>
              <w:suppressAutoHyphens/>
              <w:spacing w:line="276" w:lineRule="auto"/>
              <w:ind w:left="-56" w:right="31"/>
              <w:rPr>
                <w:bCs/>
                <w:sz w:val="23"/>
                <w:szCs w:val="23"/>
              </w:rPr>
            </w:pPr>
            <w:r w:rsidRPr="00356EA1">
              <w:rPr>
                <w:bCs/>
                <w:sz w:val="23"/>
                <w:szCs w:val="23"/>
              </w:rPr>
              <w:t xml:space="preserve">The revamped Portal was opened in the month of July 2020 and </w:t>
            </w:r>
            <w:r w:rsidR="00B33799" w:rsidRPr="00356EA1">
              <w:rPr>
                <w:bCs/>
                <w:sz w:val="23"/>
                <w:szCs w:val="23"/>
              </w:rPr>
              <w:t xml:space="preserve">is </w:t>
            </w:r>
            <w:r w:rsidR="005711EC" w:rsidRPr="00356EA1">
              <w:rPr>
                <w:bCs/>
                <w:sz w:val="23"/>
                <w:szCs w:val="23"/>
              </w:rPr>
              <w:t>on PARALLEL</w:t>
            </w:r>
            <w:r w:rsidRPr="00356EA1">
              <w:rPr>
                <w:bCs/>
                <w:sz w:val="23"/>
                <w:szCs w:val="23"/>
              </w:rPr>
              <w:t xml:space="preserve"> RUN with the existing Portal. The same was informed to all the Banks &amp; LDCMs.</w:t>
            </w:r>
          </w:p>
          <w:p w:rsidR="00D03E82" w:rsidRPr="00022A48" w:rsidRDefault="00D03E82" w:rsidP="00E93120">
            <w:pPr>
              <w:tabs>
                <w:tab w:val="left" w:pos="-21"/>
                <w:tab w:val="left" w:pos="3600"/>
              </w:tabs>
              <w:suppressAutoHyphens/>
              <w:spacing w:line="276" w:lineRule="auto"/>
              <w:ind w:left="-56" w:right="31"/>
              <w:rPr>
                <w:bCs/>
                <w:sz w:val="10"/>
                <w:szCs w:val="23"/>
              </w:rPr>
            </w:pPr>
          </w:p>
          <w:p w:rsidR="00D03E82" w:rsidRPr="00356EA1" w:rsidRDefault="00E93120" w:rsidP="00E93120">
            <w:pPr>
              <w:tabs>
                <w:tab w:val="left" w:pos="-21"/>
                <w:tab w:val="left" w:pos="3600"/>
              </w:tabs>
              <w:suppressAutoHyphens/>
              <w:spacing w:line="276" w:lineRule="auto"/>
              <w:ind w:left="-56" w:right="31"/>
              <w:rPr>
                <w:bCs/>
                <w:sz w:val="23"/>
                <w:szCs w:val="23"/>
              </w:rPr>
            </w:pPr>
            <w:r w:rsidRPr="00356EA1">
              <w:rPr>
                <w:bCs/>
                <w:sz w:val="23"/>
                <w:szCs w:val="23"/>
              </w:rPr>
              <w:t xml:space="preserve">SLBC had requested all </w:t>
            </w:r>
            <w:r w:rsidR="00D03E82" w:rsidRPr="00356EA1">
              <w:rPr>
                <w:bCs/>
                <w:sz w:val="23"/>
                <w:szCs w:val="23"/>
              </w:rPr>
              <w:t xml:space="preserve">Banks to update the data in </w:t>
            </w:r>
            <w:r w:rsidR="006850E4" w:rsidRPr="00356EA1">
              <w:rPr>
                <w:bCs/>
                <w:sz w:val="23"/>
                <w:szCs w:val="23"/>
              </w:rPr>
              <w:t xml:space="preserve">both the Portals ensuring </w:t>
            </w:r>
            <w:r w:rsidR="00D03E82" w:rsidRPr="00356EA1">
              <w:rPr>
                <w:bCs/>
                <w:sz w:val="23"/>
                <w:szCs w:val="23"/>
              </w:rPr>
              <w:t>data consistency</w:t>
            </w:r>
            <w:r w:rsidR="0040042C" w:rsidRPr="00356EA1">
              <w:rPr>
                <w:bCs/>
                <w:sz w:val="23"/>
                <w:szCs w:val="23"/>
              </w:rPr>
              <w:t>.</w:t>
            </w:r>
          </w:p>
          <w:p w:rsidR="00D03E82" w:rsidRPr="00356EA1" w:rsidRDefault="00D03E82" w:rsidP="00E93120">
            <w:pPr>
              <w:tabs>
                <w:tab w:val="left" w:pos="-21"/>
                <w:tab w:val="left" w:pos="3600"/>
              </w:tabs>
              <w:suppressAutoHyphens/>
              <w:spacing w:line="276" w:lineRule="auto"/>
              <w:ind w:left="-56" w:right="31"/>
              <w:rPr>
                <w:bCs/>
                <w:sz w:val="23"/>
                <w:szCs w:val="23"/>
              </w:rPr>
            </w:pPr>
            <w:r w:rsidRPr="00356EA1">
              <w:rPr>
                <w:bCs/>
                <w:sz w:val="23"/>
                <w:szCs w:val="23"/>
              </w:rPr>
              <w:t xml:space="preserve">Once the member Banks are stabilized with the Revamped Portal, the existing Portal will be dispensed </w:t>
            </w:r>
            <w:r w:rsidR="001F0852" w:rsidRPr="00356EA1">
              <w:rPr>
                <w:bCs/>
                <w:sz w:val="23"/>
                <w:szCs w:val="23"/>
              </w:rPr>
              <w:t xml:space="preserve">with </w:t>
            </w:r>
            <w:r w:rsidRPr="00356EA1">
              <w:rPr>
                <w:bCs/>
                <w:sz w:val="23"/>
                <w:szCs w:val="23"/>
              </w:rPr>
              <w:t>and Revamped Portal only will be used.</w:t>
            </w:r>
          </w:p>
          <w:p w:rsidR="00D03E82" w:rsidRDefault="00D03E82" w:rsidP="00E93120">
            <w:pPr>
              <w:tabs>
                <w:tab w:val="left" w:pos="-21"/>
                <w:tab w:val="left" w:pos="3600"/>
              </w:tabs>
              <w:suppressAutoHyphens/>
              <w:spacing w:line="276" w:lineRule="auto"/>
              <w:ind w:left="-56" w:right="31"/>
              <w:rPr>
                <w:bCs/>
                <w:sz w:val="23"/>
                <w:szCs w:val="23"/>
              </w:rPr>
            </w:pPr>
            <w:r w:rsidRPr="00356EA1">
              <w:rPr>
                <w:bCs/>
                <w:sz w:val="23"/>
                <w:szCs w:val="23"/>
              </w:rPr>
              <w:t xml:space="preserve">All the Banks are requested to </w:t>
            </w:r>
            <w:r w:rsidR="00A015CA" w:rsidRPr="00356EA1">
              <w:rPr>
                <w:bCs/>
                <w:sz w:val="23"/>
                <w:szCs w:val="23"/>
              </w:rPr>
              <w:t>update</w:t>
            </w:r>
            <w:r w:rsidRPr="00356EA1">
              <w:rPr>
                <w:bCs/>
                <w:sz w:val="23"/>
                <w:szCs w:val="23"/>
              </w:rPr>
              <w:t xml:space="preserve"> the Revamped Portal </w:t>
            </w:r>
            <w:r w:rsidR="00A015CA" w:rsidRPr="00356EA1">
              <w:rPr>
                <w:bCs/>
                <w:sz w:val="23"/>
                <w:szCs w:val="23"/>
              </w:rPr>
              <w:t>accurately</w:t>
            </w:r>
            <w:r w:rsidRPr="00356EA1">
              <w:rPr>
                <w:bCs/>
                <w:sz w:val="23"/>
                <w:szCs w:val="23"/>
              </w:rPr>
              <w:t xml:space="preserve"> </w:t>
            </w:r>
            <w:r w:rsidR="0040042C" w:rsidRPr="00356EA1">
              <w:rPr>
                <w:bCs/>
                <w:sz w:val="23"/>
                <w:szCs w:val="23"/>
              </w:rPr>
              <w:t>to enable us to</w:t>
            </w:r>
            <w:r w:rsidRPr="00356EA1">
              <w:rPr>
                <w:bCs/>
                <w:sz w:val="23"/>
                <w:szCs w:val="23"/>
              </w:rPr>
              <w:t xml:space="preserve"> migrate </w:t>
            </w:r>
            <w:r w:rsidR="0040042C" w:rsidRPr="00356EA1">
              <w:rPr>
                <w:bCs/>
                <w:sz w:val="23"/>
                <w:szCs w:val="23"/>
              </w:rPr>
              <w:t xml:space="preserve">to new one </w:t>
            </w:r>
            <w:r w:rsidR="00E75448" w:rsidRPr="00356EA1">
              <w:rPr>
                <w:bCs/>
                <w:sz w:val="23"/>
                <w:szCs w:val="23"/>
              </w:rPr>
              <w:t>from next quarter.</w:t>
            </w:r>
          </w:p>
          <w:p w:rsidR="00022A48" w:rsidRPr="00022A48" w:rsidRDefault="00022A48" w:rsidP="00E93120">
            <w:pPr>
              <w:tabs>
                <w:tab w:val="left" w:pos="-21"/>
                <w:tab w:val="left" w:pos="3600"/>
              </w:tabs>
              <w:suppressAutoHyphens/>
              <w:spacing w:line="276" w:lineRule="auto"/>
              <w:ind w:left="-56" w:right="31"/>
              <w:rPr>
                <w:bCs/>
                <w:sz w:val="10"/>
                <w:szCs w:val="23"/>
              </w:rPr>
            </w:pPr>
          </w:p>
        </w:tc>
      </w:tr>
      <w:tr w:rsidR="00356EA1" w:rsidRPr="00356EA1" w:rsidTr="00E93120">
        <w:tc>
          <w:tcPr>
            <w:tcW w:w="459" w:type="dxa"/>
          </w:tcPr>
          <w:p w:rsidR="00B25A52" w:rsidRPr="00356EA1" w:rsidRDefault="00B25A52" w:rsidP="00A50814">
            <w:pPr>
              <w:spacing w:line="25" w:lineRule="atLeast"/>
              <w:jc w:val="center"/>
              <w:rPr>
                <w:b/>
                <w:sz w:val="23"/>
                <w:szCs w:val="23"/>
              </w:rPr>
            </w:pPr>
            <w:r w:rsidRPr="00356EA1">
              <w:rPr>
                <w:b/>
                <w:sz w:val="23"/>
                <w:szCs w:val="23"/>
              </w:rPr>
              <w:t>02.</w:t>
            </w:r>
          </w:p>
        </w:tc>
        <w:tc>
          <w:tcPr>
            <w:tcW w:w="4077" w:type="dxa"/>
          </w:tcPr>
          <w:p w:rsidR="00B25A52" w:rsidRPr="00356EA1" w:rsidRDefault="00B25A52" w:rsidP="00A454C1">
            <w:pPr>
              <w:suppressAutoHyphens/>
              <w:spacing w:line="276" w:lineRule="auto"/>
              <w:ind w:right="31"/>
              <w:rPr>
                <w:b/>
                <w:sz w:val="23"/>
                <w:szCs w:val="23"/>
              </w:rPr>
            </w:pPr>
            <w:r w:rsidRPr="00356EA1">
              <w:rPr>
                <w:b/>
                <w:sz w:val="23"/>
                <w:szCs w:val="23"/>
                <w:lang w:val="en-IN" w:eastAsia="en-IN" w:bidi="kn-IN"/>
              </w:rPr>
              <w:t xml:space="preserve">Flow of Credit to </w:t>
            </w:r>
            <w:r w:rsidRPr="00356EA1">
              <w:rPr>
                <w:b/>
                <w:sz w:val="23"/>
                <w:szCs w:val="23"/>
              </w:rPr>
              <w:t>CLSS Pradhan Mantri</w:t>
            </w:r>
            <w:r w:rsidR="00E93120" w:rsidRPr="00356EA1">
              <w:rPr>
                <w:b/>
                <w:sz w:val="23"/>
                <w:szCs w:val="23"/>
              </w:rPr>
              <w:t xml:space="preserve"> </w:t>
            </w:r>
            <w:r w:rsidRPr="00356EA1">
              <w:rPr>
                <w:b/>
                <w:sz w:val="23"/>
                <w:szCs w:val="23"/>
              </w:rPr>
              <w:t>Awas</w:t>
            </w:r>
            <w:r w:rsidR="00387492" w:rsidRPr="00356EA1">
              <w:rPr>
                <w:b/>
                <w:sz w:val="23"/>
                <w:szCs w:val="23"/>
              </w:rPr>
              <w:t xml:space="preserve"> </w:t>
            </w:r>
            <w:r w:rsidRPr="00356EA1">
              <w:rPr>
                <w:b/>
                <w:sz w:val="23"/>
                <w:szCs w:val="23"/>
              </w:rPr>
              <w:t>Yojana</w:t>
            </w:r>
            <w:r w:rsidR="008A0FCA" w:rsidRPr="00356EA1">
              <w:rPr>
                <w:b/>
                <w:sz w:val="23"/>
                <w:szCs w:val="23"/>
              </w:rPr>
              <w:t>-Urban</w:t>
            </w:r>
            <w:r w:rsidRPr="00356EA1">
              <w:rPr>
                <w:b/>
                <w:sz w:val="23"/>
                <w:szCs w:val="23"/>
              </w:rPr>
              <w:t xml:space="preserve"> (PMAY-Housing for All 2022)</w:t>
            </w:r>
          </w:p>
          <w:p w:rsidR="00B25A52" w:rsidRPr="00356EA1" w:rsidRDefault="00B25A52" w:rsidP="00A454C1">
            <w:pPr>
              <w:suppressAutoHyphens/>
              <w:spacing w:line="276" w:lineRule="auto"/>
              <w:ind w:right="31"/>
              <w:rPr>
                <w:bCs/>
                <w:sz w:val="23"/>
                <w:szCs w:val="23"/>
              </w:rPr>
            </w:pPr>
          </w:p>
          <w:p w:rsidR="00852D6C" w:rsidRPr="00356EA1" w:rsidRDefault="00852D6C" w:rsidP="00DB48A2">
            <w:pPr>
              <w:suppressAutoHyphens/>
              <w:spacing w:line="25" w:lineRule="atLeast"/>
              <w:ind w:right="31"/>
              <w:rPr>
                <w:bCs/>
                <w:sz w:val="23"/>
                <w:szCs w:val="23"/>
              </w:rPr>
            </w:pPr>
          </w:p>
          <w:p w:rsidR="00D03E82" w:rsidRPr="00356EA1" w:rsidRDefault="00D03E82" w:rsidP="00DB48A2">
            <w:pPr>
              <w:suppressAutoHyphens/>
              <w:spacing w:line="25" w:lineRule="atLeast"/>
              <w:ind w:right="31"/>
              <w:rPr>
                <w:bCs/>
                <w:sz w:val="23"/>
                <w:szCs w:val="23"/>
              </w:rPr>
            </w:pPr>
          </w:p>
          <w:p w:rsidR="00D03E82" w:rsidRPr="00356EA1" w:rsidRDefault="00D03E82" w:rsidP="00DB48A2">
            <w:pPr>
              <w:suppressAutoHyphens/>
              <w:spacing w:line="25" w:lineRule="atLeast"/>
              <w:ind w:right="31"/>
              <w:rPr>
                <w:bCs/>
                <w:sz w:val="23"/>
                <w:szCs w:val="23"/>
              </w:rPr>
            </w:pPr>
          </w:p>
        </w:tc>
        <w:tc>
          <w:tcPr>
            <w:tcW w:w="4619" w:type="dxa"/>
          </w:tcPr>
          <w:p w:rsidR="006908E9" w:rsidRPr="00356EA1" w:rsidRDefault="00990C7C" w:rsidP="00E93120">
            <w:pPr>
              <w:tabs>
                <w:tab w:val="left" w:pos="-21"/>
                <w:tab w:val="left" w:pos="3600"/>
              </w:tabs>
              <w:suppressAutoHyphens/>
              <w:spacing w:line="276" w:lineRule="auto"/>
              <w:ind w:left="-56" w:right="31" w:firstLine="56"/>
              <w:rPr>
                <w:bCs/>
                <w:sz w:val="23"/>
                <w:szCs w:val="23"/>
              </w:rPr>
            </w:pPr>
            <w:r w:rsidRPr="00356EA1">
              <w:rPr>
                <w:bCs/>
                <w:sz w:val="23"/>
                <w:szCs w:val="23"/>
              </w:rPr>
              <w:t>1. There</w:t>
            </w:r>
            <w:r w:rsidR="00FD6378" w:rsidRPr="00356EA1">
              <w:rPr>
                <w:bCs/>
                <w:sz w:val="23"/>
                <w:szCs w:val="23"/>
              </w:rPr>
              <w:t xml:space="preserve"> </w:t>
            </w:r>
            <w:r w:rsidR="00A2339A" w:rsidRPr="00356EA1">
              <w:rPr>
                <w:bCs/>
                <w:sz w:val="23"/>
                <w:szCs w:val="23"/>
              </w:rPr>
              <w:t>has been a</w:t>
            </w:r>
            <w:r w:rsidR="006908E9" w:rsidRPr="00356EA1">
              <w:rPr>
                <w:bCs/>
                <w:sz w:val="23"/>
                <w:szCs w:val="23"/>
              </w:rPr>
              <w:t xml:space="preserve"> satisfactory progress under PMAY sanctions. Review meeting</w:t>
            </w:r>
            <w:r w:rsidR="006646D9" w:rsidRPr="00356EA1">
              <w:rPr>
                <w:bCs/>
                <w:sz w:val="23"/>
                <w:szCs w:val="23"/>
              </w:rPr>
              <w:t xml:space="preserve">s </w:t>
            </w:r>
            <w:r w:rsidR="006908E9" w:rsidRPr="00356EA1">
              <w:rPr>
                <w:bCs/>
                <w:sz w:val="23"/>
                <w:szCs w:val="23"/>
              </w:rPr>
              <w:t>on</w:t>
            </w:r>
            <w:r w:rsidR="00FD6378" w:rsidRPr="00356EA1">
              <w:rPr>
                <w:bCs/>
                <w:sz w:val="23"/>
                <w:szCs w:val="23"/>
              </w:rPr>
              <w:t xml:space="preserve"> </w:t>
            </w:r>
            <w:r w:rsidR="006908E9" w:rsidRPr="00356EA1">
              <w:rPr>
                <w:bCs/>
                <w:sz w:val="23"/>
                <w:szCs w:val="23"/>
              </w:rPr>
              <w:t>PMAY</w:t>
            </w:r>
            <w:r w:rsidR="002A2FF4" w:rsidRPr="00356EA1">
              <w:rPr>
                <w:bCs/>
                <w:sz w:val="23"/>
                <w:szCs w:val="23"/>
              </w:rPr>
              <w:t xml:space="preserve">-housing for all were conducted under the </w:t>
            </w:r>
            <w:r w:rsidR="00FD6378" w:rsidRPr="00356EA1">
              <w:rPr>
                <w:bCs/>
                <w:sz w:val="23"/>
                <w:szCs w:val="23"/>
              </w:rPr>
              <w:t>c</w:t>
            </w:r>
            <w:r w:rsidR="002A2FF4" w:rsidRPr="00356EA1">
              <w:rPr>
                <w:bCs/>
                <w:sz w:val="23"/>
                <w:szCs w:val="23"/>
              </w:rPr>
              <w:t>hairmanship o</w:t>
            </w:r>
            <w:r w:rsidR="00FD6378" w:rsidRPr="00356EA1">
              <w:rPr>
                <w:bCs/>
                <w:sz w:val="23"/>
                <w:szCs w:val="23"/>
              </w:rPr>
              <w:t>f Chief S</w:t>
            </w:r>
            <w:r w:rsidR="00620E99" w:rsidRPr="00356EA1">
              <w:rPr>
                <w:bCs/>
                <w:sz w:val="23"/>
                <w:szCs w:val="23"/>
              </w:rPr>
              <w:t>ecretary on 27.07.2020 and 16.09.2020.</w:t>
            </w:r>
          </w:p>
          <w:p w:rsidR="004B1F09" w:rsidRDefault="00990C7C" w:rsidP="003606A8">
            <w:pPr>
              <w:tabs>
                <w:tab w:val="left" w:pos="-21"/>
                <w:tab w:val="left" w:pos="3600"/>
              </w:tabs>
              <w:suppressAutoHyphens/>
              <w:spacing w:line="276" w:lineRule="auto"/>
              <w:ind w:left="-56" w:right="31" w:firstLine="56"/>
              <w:rPr>
                <w:bCs/>
                <w:sz w:val="23"/>
                <w:szCs w:val="23"/>
              </w:rPr>
            </w:pPr>
            <w:r w:rsidRPr="00356EA1">
              <w:rPr>
                <w:bCs/>
                <w:sz w:val="23"/>
                <w:szCs w:val="23"/>
              </w:rPr>
              <w:t>2</w:t>
            </w:r>
            <w:r w:rsidR="0072114F" w:rsidRPr="00356EA1">
              <w:rPr>
                <w:bCs/>
                <w:sz w:val="23"/>
                <w:szCs w:val="23"/>
              </w:rPr>
              <w:t>.</w:t>
            </w:r>
            <w:r w:rsidR="00FD6378" w:rsidRPr="00356EA1">
              <w:rPr>
                <w:bCs/>
                <w:sz w:val="23"/>
                <w:szCs w:val="23"/>
              </w:rPr>
              <w:t xml:space="preserve"> </w:t>
            </w:r>
            <w:r w:rsidR="0072114F" w:rsidRPr="00356EA1">
              <w:rPr>
                <w:bCs/>
                <w:sz w:val="23"/>
                <w:szCs w:val="23"/>
              </w:rPr>
              <w:t>SLBC</w:t>
            </w:r>
            <w:r w:rsidR="00FD6378" w:rsidRPr="00356EA1">
              <w:rPr>
                <w:bCs/>
                <w:sz w:val="23"/>
                <w:szCs w:val="23"/>
              </w:rPr>
              <w:t xml:space="preserve"> vide </w:t>
            </w:r>
            <w:r w:rsidR="0072114F" w:rsidRPr="00356EA1">
              <w:rPr>
                <w:bCs/>
                <w:sz w:val="23"/>
                <w:szCs w:val="23"/>
              </w:rPr>
              <w:t>letter</w:t>
            </w:r>
            <w:r w:rsidR="00A24FD5" w:rsidRPr="00356EA1">
              <w:rPr>
                <w:bCs/>
                <w:sz w:val="23"/>
                <w:szCs w:val="23"/>
              </w:rPr>
              <w:t xml:space="preserve"> no.</w:t>
            </w:r>
            <w:r w:rsidR="00E93120" w:rsidRPr="00356EA1">
              <w:rPr>
                <w:bCs/>
                <w:sz w:val="23"/>
                <w:szCs w:val="23"/>
              </w:rPr>
              <w:t xml:space="preserve"> </w:t>
            </w:r>
            <w:r w:rsidR="00A24FD5" w:rsidRPr="00356EA1">
              <w:rPr>
                <w:bCs/>
                <w:sz w:val="23"/>
                <w:szCs w:val="23"/>
              </w:rPr>
              <w:t>161B2/2020/2944/SLBC/F-101-150 dated 01.07.2020</w:t>
            </w:r>
            <w:r w:rsidR="00E93120" w:rsidRPr="00356EA1">
              <w:rPr>
                <w:bCs/>
                <w:sz w:val="23"/>
                <w:szCs w:val="23"/>
              </w:rPr>
              <w:t xml:space="preserve"> </w:t>
            </w:r>
            <w:r w:rsidR="00FD6378" w:rsidRPr="00356EA1">
              <w:rPr>
                <w:bCs/>
                <w:sz w:val="23"/>
                <w:szCs w:val="23"/>
              </w:rPr>
              <w:t xml:space="preserve">to State </w:t>
            </w:r>
            <w:r w:rsidR="0072114F" w:rsidRPr="00356EA1">
              <w:rPr>
                <w:bCs/>
                <w:sz w:val="23"/>
                <w:szCs w:val="23"/>
              </w:rPr>
              <w:t xml:space="preserve">Controlling heads of </w:t>
            </w:r>
            <w:r w:rsidR="00FD6378" w:rsidRPr="00356EA1">
              <w:rPr>
                <w:bCs/>
                <w:sz w:val="23"/>
                <w:szCs w:val="23"/>
              </w:rPr>
              <w:t xml:space="preserve">all </w:t>
            </w:r>
            <w:r w:rsidR="0072114F" w:rsidRPr="00356EA1">
              <w:rPr>
                <w:bCs/>
                <w:sz w:val="23"/>
                <w:szCs w:val="23"/>
              </w:rPr>
              <w:lastRenderedPageBreak/>
              <w:t>member banks and Housing dept.</w:t>
            </w:r>
            <w:r w:rsidR="00FD6378" w:rsidRPr="00356EA1">
              <w:rPr>
                <w:bCs/>
                <w:sz w:val="23"/>
                <w:szCs w:val="23"/>
              </w:rPr>
              <w:t>,</w:t>
            </w:r>
            <w:r w:rsidRPr="00356EA1">
              <w:rPr>
                <w:bCs/>
                <w:sz w:val="23"/>
                <w:szCs w:val="23"/>
              </w:rPr>
              <w:t>GoK</w:t>
            </w:r>
            <w:r w:rsidR="00FD6378" w:rsidRPr="00356EA1">
              <w:rPr>
                <w:bCs/>
                <w:sz w:val="23"/>
                <w:szCs w:val="23"/>
              </w:rPr>
              <w:t xml:space="preserve"> </w:t>
            </w:r>
            <w:r w:rsidRPr="00356EA1">
              <w:rPr>
                <w:bCs/>
                <w:sz w:val="23"/>
                <w:szCs w:val="23"/>
              </w:rPr>
              <w:t>regarding</w:t>
            </w:r>
            <w:r w:rsidR="0072114F" w:rsidRPr="00356EA1">
              <w:rPr>
                <w:bCs/>
                <w:sz w:val="23"/>
                <w:szCs w:val="23"/>
              </w:rPr>
              <w:t xml:space="preserve"> effective implementation </w:t>
            </w:r>
            <w:r w:rsidRPr="00356EA1">
              <w:rPr>
                <w:bCs/>
                <w:sz w:val="23"/>
                <w:szCs w:val="23"/>
              </w:rPr>
              <w:t>of CLSS</w:t>
            </w:r>
            <w:r w:rsidR="0072114F" w:rsidRPr="00356EA1">
              <w:rPr>
                <w:bCs/>
                <w:sz w:val="23"/>
                <w:szCs w:val="23"/>
              </w:rPr>
              <w:t xml:space="preserve"> Pradhan Mantri</w:t>
            </w:r>
            <w:r w:rsidR="003176EE" w:rsidRPr="00356EA1">
              <w:rPr>
                <w:bCs/>
                <w:sz w:val="23"/>
                <w:szCs w:val="23"/>
              </w:rPr>
              <w:t xml:space="preserve"> </w:t>
            </w:r>
            <w:r w:rsidR="0072114F" w:rsidRPr="00356EA1">
              <w:rPr>
                <w:bCs/>
                <w:sz w:val="23"/>
                <w:szCs w:val="23"/>
              </w:rPr>
              <w:t>Awas</w:t>
            </w:r>
            <w:r w:rsidR="003176EE" w:rsidRPr="00356EA1">
              <w:rPr>
                <w:bCs/>
                <w:sz w:val="23"/>
                <w:szCs w:val="23"/>
              </w:rPr>
              <w:t xml:space="preserve"> </w:t>
            </w:r>
            <w:r w:rsidR="0072114F" w:rsidRPr="00356EA1">
              <w:rPr>
                <w:bCs/>
                <w:sz w:val="23"/>
                <w:szCs w:val="23"/>
              </w:rPr>
              <w:t xml:space="preserve">Yojana-Urban(PMAY-U) </w:t>
            </w:r>
            <w:r w:rsidR="004F377B" w:rsidRPr="00356EA1">
              <w:rPr>
                <w:bCs/>
                <w:sz w:val="23"/>
                <w:szCs w:val="23"/>
              </w:rPr>
              <w:t xml:space="preserve"> scheme </w:t>
            </w:r>
            <w:r w:rsidR="00953D3E" w:rsidRPr="00356EA1">
              <w:rPr>
                <w:bCs/>
                <w:sz w:val="23"/>
                <w:szCs w:val="23"/>
              </w:rPr>
              <w:t>in Karnataka state, annexure</w:t>
            </w:r>
            <w:r w:rsidR="001144EA" w:rsidRPr="00356EA1">
              <w:rPr>
                <w:bCs/>
                <w:sz w:val="23"/>
                <w:szCs w:val="23"/>
              </w:rPr>
              <w:t xml:space="preserve"> 2 </w:t>
            </w:r>
            <w:r w:rsidR="00FD6378" w:rsidRPr="00356EA1">
              <w:rPr>
                <w:bCs/>
                <w:sz w:val="23"/>
                <w:szCs w:val="23"/>
              </w:rPr>
              <w:t>p</w:t>
            </w:r>
            <w:r w:rsidR="00953D3E" w:rsidRPr="00356EA1">
              <w:rPr>
                <w:bCs/>
                <w:sz w:val="23"/>
                <w:szCs w:val="23"/>
              </w:rPr>
              <w:t xml:space="preserve">age </w:t>
            </w:r>
            <w:r w:rsidR="00FD6378" w:rsidRPr="00356EA1">
              <w:rPr>
                <w:bCs/>
                <w:sz w:val="23"/>
                <w:szCs w:val="23"/>
              </w:rPr>
              <w:t>n</w:t>
            </w:r>
            <w:r w:rsidR="00953D3E" w:rsidRPr="00356EA1">
              <w:rPr>
                <w:bCs/>
                <w:sz w:val="23"/>
                <w:szCs w:val="23"/>
              </w:rPr>
              <w:t>o</w:t>
            </w:r>
            <w:r w:rsidR="00C24A91">
              <w:rPr>
                <w:bCs/>
                <w:sz w:val="23"/>
                <w:szCs w:val="23"/>
              </w:rPr>
              <w:t>.100</w:t>
            </w:r>
          </w:p>
          <w:p w:rsidR="00022A48" w:rsidRPr="00022A48" w:rsidRDefault="00022A48" w:rsidP="003606A8">
            <w:pPr>
              <w:tabs>
                <w:tab w:val="left" w:pos="-21"/>
                <w:tab w:val="left" w:pos="3600"/>
              </w:tabs>
              <w:suppressAutoHyphens/>
              <w:spacing w:line="276" w:lineRule="auto"/>
              <w:ind w:left="-56" w:right="31" w:firstLine="56"/>
              <w:rPr>
                <w:bCs/>
                <w:sz w:val="10"/>
                <w:szCs w:val="23"/>
              </w:rPr>
            </w:pPr>
          </w:p>
        </w:tc>
      </w:tr>
      <w:tr w:rsidR="00356EA1" w:rsidRPr="00356EA1" w:rsidTr="00E93120">
        <w:tc>
          <w:tcPr>
            <w:tcW w:w="459" w:type="dxa"/>
          </w:tcPr>
          <w:p w:rsidR="004A3EDC" w:rsidRPr="00356EA1" w:rsidRDefault="004A3EDC" w:rsidP="004A3EDC">
            <w:pPr>
              <w:spacing w:line="25" w:lineRule="atLeast"/>
              <w:jc w:val="center"/>
              <w:rPr>
                <w:b/>
                <w:sz w:val="23"/>
                <w:szCs w:val="23"/>
              </w:rPr>
            </w:pPr>
            <w:r w:rsidRPr="00356EA1">
              <w:rPr>
                <w:b/>
                <w:sz w:val="23"/>
                <w:szCs w:val="23"/>
              </w:rPr>
              <w:lastRenderedPageBreak/>
              <w:t>03.</w:t>
            </w:r>
          </w:p>
        </w:tc>
        <w:tc>
          <w:tcPr>
            <w:tcW w:w="4077" w:type="dxa"/>
          </w:tcPr>
          <w:p w:rsidR="004A3EDC" w:rsidRPr="00356EA1" w:rsidRDefault="004A3EDC" w:rsidP="004A3EDC">
            <w:pPr>
              <w:pStyle w:val="ListParagraph"/>
              <w:spacing w:after="0" w:line="25" w:lineRule="atLeast"/>
              <w:ind w:left="0" w:right="31"/>
              <w:rPr>
                <w:rFonts w:ascii="Arial" w:hAnsi="Arial" w:cs="Arial"/>
                <w:b/>
                <w:sz w:val="23"/>
                <w:szCs w:val="23"/>
                <w:lang w:val="en-IN" w:eastAsia="en-IN" w:bidi="kn-IN"/>
              </w:rPr>
            </w:pPr>
            <w:r w:rsidRPr="00356EA1">
              <w:rPr>
                <w:rFonts w:ascii="Arial" w:hAnsi="Arial" w:cs="Arial"/>
                <w:b/>
                <w:sz w:val="23"/>
                <w:szCs w:val="23"/>
                <w:lang w:val="en-IN" w:eastAsia="en-IN" w:bidi="kn-IN"/>
              </w:rPr>
              <w:t>Status of opening of banking outlets (Branch/BC) in unbanked villages within a radius of 5 KM from the village:</w:t>
            </w:r>
          </w:p>
          <w:p w:rsidR="004A3EDC" w:rsidRPr="00356EA1" w:rsidRDefault="004A3EDC" w:rsidP="004A3EDC">
            <w:pPr>
              <w:pStyle w:val="ListParagraph"/>
              <w:spacing w:after="0" w:line="25" w:lineRule="atLeast"/>
              <w:ind w:left="0" w:right="31"/>
              <w:rPr>
                <w:rFonts w:ascii="Arial" w:hAnsi="Arial" w:cs="Arial"/>
                <w:sz w:val="23"/>
                <w:szCs w:val="23"/>
                <w:lang w:val="en-IN" w:eastAsia="en-IN" w:bidi="kn-IN"/>
              </w:rPr>
            </w:pPr>
          </w:p>
          <w:p w:rsidR="004A3EDC" w:rsidRPr="00356EA1" w:rsidRDefault="004A3EDC" w:rsidP="004A3EDC">
            <w:pPr>
              <w:pStyle w:val="ListParagraph"/>
              <w:spacing w:after="0" w:line="25" w:lineRule="atLeast"/>
              <w:ind w:left="0" w:right="31"/>
              <w:rPr>
                <w:rFonts w:ascii="Arial" w:hAnsi="Arial" w:cs="Arial"/>
                <w:sz w:val="23"/>
                <w:szCs w:val="23"/>
                <w:lang w:val="en-IN" w:eastAsia="en-IN" w:bidi="kn-IN"/>
              </w:rPr>
            </w:pPr>
            <w:r w:rsidRPr="00356EA1">
              <w:rPr>
                <w:rFonts w:ascii="Arial" w:hAnsi="Arial" w:cs="Arial"/>
                <w:sz w:val="23"/>
                <w:szCs w:val="23"/>
                <w:lang w:val="en-IN" w:eastAsia="en-IN" w:bidi="kn-IN"/>
              </w:rPr>
              <w:t>DFS has sent a list of 214 unbanked villages to be covered by Branches/BCs within a radius of 5 KM from the village.</w:t>
            </w:r>
          </w:p>
          <w:p w:rsidR="004A3EDC" w:rsidRPr="00356EA1" w:rsidRDefault="004A3EDC" w:rsidP="004A3EDC">
            <w:pPr>
              <w:pStyle w:val="ListParagraph"/>
              <w:spacing w:after="0" w:line="25" w:lineRule="atLeast"/>
              <w:ind w:left="0" w:right="31"/>
              <w:rPr>
                <w:rFonts w:ascii="Arial" w:hAnsi="Arial" w:cs="Arial"/>
                <w:sz w:val="23"/>
                <w:szCs w:val="23"/>
                <w:lang w:val="en-IN" w:eastAsia="en-IN" w:bidi="kn-IN"/>
              </w:rPr>
            </w:pPr>
          </w:p>
          <w:p w:rsidR="004A3EDC" w:rsidRPr="00356EA1" w:rsidRDefault="004A3EDC" w:rsidP="004A3EDC">
            <w:pPr>
              <w:tabs>
                <w:tab w:val="left" w:pos="-21"/>
                <w:tab w:val="left" w:pos="3600"/>
              </w:tabs>
              <w:suppressAutoHyphens/>
              <w:spacing w:line="25" w:lineRule="atLeast"/>
              <w:ind w:left="-56" w:right="31" w:firstLine="56"/>
              <w:rPr>
                <w:bCs/>
                <w:sz w:val="23"/>
                <w:szCs w:val="23"/>
              </w:rPr>
            </w:pPr>
          </w:p>
          <w:p w:rsidR="004A3EDC" w:rsidRPr="00356EA1" w:rsidRDefault="004A3EDC" w:rsidP="004A3EDC">
            <w:pPr>
              <w:pStyle w:val="ListParagraph"/>
              <w:spacing w:after="0" w:line="25" w:lineRule="atLeast"/>
              <w:ind w:left="0" w:right="31"/>
              <w:rPr>
                <w:rFonts w:ascii="Arial" w:hAnsi="Arial" w:cs="Arial"/>
                <w:sz w:val="23"/>
                <w:szCs w:val="23"/>
                <w:lang w:val="en-IN" w:eastAsia="en-IN" w:bidi="kn-IN"/>
              </w:rPr>
            </w:pPr>
          </w:p>
        </w:tc>
        <w:tc>
          <w:tcPr>
            <w:tcW w:w="4619" w:type="dxa"/>
          </w:tcPr>
          <w:p w:rsidR="004A3EDC" w:rsidRPr="00356EA1" w:rsidRDefault="004A3EDC" w:rsidP="004A3EDC">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Out of 214 villages list received from DFS, 212 centres have been covered by banking outlets and status has been updated in the Jan Dhan</w:t>
            </w:r>
            <w:r w:rsidR="00C24A91">
              <w:rPr>
                <w:sz w:val="23"/>
                <w:szCs w:val="23"/>
                <w:lang w:val="en-IN" w:eastAsia="en-IN" w:bidi="kn-IN"/>
              </w:rPr>
              <w:t xml:space="preserve"> </w:t>
            </w:r>
            <w:r w:rsidRPr="00356EA1">
              <w:rPr>
                <w:sz w:val="23"/>
                <w:szCs w:val="23"/>
                <w:lang w:val="en-IN" w:eastAsia="en-IN" w:bidi="kn-IN"/>
              </w:rPr>
              <w:t>Darshak app.</w:t>
            </w:r>
          </w:p>
          <w:p w:rsidR="004A3EDC" w:rsidRPr="00356EA1" w:rsidRDefault="004A3EDC" w:rsidP="004A3EDC">
            <w:pPr>
              <w:tabs>
                <w:tab w:val="left" w:pos="-21"/>
                <w:tab w:val="left" w:pos="3600"/>
              </w:tabs>
              <w:suppressAutoHyphens/>
              <w:spacing w:line="25" w:lineRule="atLeast"/>
              <w:ind w:right="31"/>
              <w:rPr>
                <w:sz w:val="10"/>
                <w:szCs w:val="23"/>
                <w:lang w:val="en-IN" w:eastAsia="en-IN" w:bidi="kn-IN"/>
              </w:rPr>
            </w:pPr>
          </w:p>
          <w:p w:rsidR="004A3EDC" w:rsidRPr="00356EA1" w:rsidRDefault="004A3EDC" w:rsidP="004A3EDC">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Only 2 villages namely Haralakatte in Tumkur district and Viranjol in Uttara Kannada district are pending to be covered by banking outlets within 5 KM radius from the village.</w:t>
            </w:r>
          </w:p>
          <w:p w:rsidR="004A3EDC" w:rsidRPr="00356EA1" w:rsidRDefault="004A3EDC" w:rsidP="004A3EDC">
            <w:pPr>
              <w:tabs>
                <w:tab w:val="left" w:pos="-21"/>
                <w:tab w:val="left" w:pos="3600"/>
              </w:tabs>
              <w:suppressAutoHyphens/>
              <w:spacing w:line="25" w:lineRule="atLeast"/>
              <w:ind w:right="31"/>
              <w:rPr>
                <w:sz w:val="6"/>
                <w:szCs w:val="23"/>
                <w:lang w:val="en-IN" w:eastAsia="en-IN" w:bidi="kn-IN"/>
              </w:rPr>
            </w:pPr>
          </w:p>
          <w:p w:rsidR="004A3EDC" w:rsidRPr="00356EA1" w:rsidRDefault="004A3EDC" w:rsidP="004A3EDC">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As stated by NIC and LDCM Tumkur, Haralakatte village</w:t>
            </w:r>
            <w:r w:rsidR="00865F8C" w:rsidRPr="00356EA1">
              <w:rPr>
                <w:sz w:val="23"/>
                <w:szCs w:val="23"/>
                <w:lang w:val="en-IN" w:eastAsia="en-IN" w:bidi="kn-IN"/>
              </w:rPr>
              <w:t xml:space="preserve"> (Population – 375)</w:t>
            </w:r>
            <w:r w:rsidRPr="00356EA1">
              <w:rPr>
                <w:sz w:val="23"/>
                <w:szCs w:val="23"/>
                <w:lang w:val="en-IN" w:eastAsia="en-IN" w:bidi="kn-IN"/>
              </w:rPr>
              <w:t xml:space="preserve"> is only 5.8 KM from </w:t>
            </w:r>
            <w:r w:rsidR="00865F8C" w:rsidRPr="00356EA1">
              <w:rPr>
                <w:sz w:val="23"/>
                <w:szCs w:val="23"/>
                <w:lang w:val="en-IN" w:eastAsia="en-IN" w:bidi="kn-IN"/>
              </w:rPr>
              <w:t>Hagalwadi, which is having BO of India Post and SBI Branch &amp; BC.</w:t>
            </w:r>
          </w:p>
          <w:p w:rsidR="004A3EDC" w:rsidRPr="00356EA1" w:rsidRDefault="004A3EDC" w:rsidP="004A3EDC">
            <w:pPr>
              <w:tabs>
                <w:tab w:val="left" w:pos="-21"/>
                <w:tab w:val="left" w:pos="3600"/>
              </w:tabs>
              <w:suppressAutoHyphens/>
              <w:spacing w:line="25" w:lineRule="atLeast"/>
              <w:ind w:right="31"/>
              <w:rPr>
                <w:sz w:val="14"/>
                <w:szCs w:val="23"/>
                <w:lang w:val="en-IN" w:eastAsia="en-IN" w:bidi="kn-IN"/>
              </w:rPr>
            </w:pPr>
          </w:p>
          <w:p w:rsidR="004A3EDC" w:rsidRPr="00356EA1" w:rsidRDefault="004A3EDC" w:rsidP="004A3EDC">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Also, Viranjol village</w:t>
            </w:r>
            <w:r w:rsidR="00865F8C" w:rsidRPr="00356EA1">
              <w:rPr>
                <w:sz w:val="23"/>
                <w:szCs w:val="23"/>
                <w:lang w:val="en-IN" w:eastAsia="en-IN" w:bidi="kn-IN"/>
              </w:rPr>
              <w:t xml:space="preserve"> (Population – 156)</w:t>
            </w:r>
            <w:r w:rsidRPr="00356EA1">
              <w:rPr>
                <w:sz w:val="23"/>
                <w:szCs w:val="23"/>
                <w:lang w:val="en-IN" w:eastAsia="en-IN" w:bidi="kn-IN"/>
              </w:rPr>
              <w:t xml:space="preserve"> is located at a distance of 6 KM from Akheti</w:t>
            </w:r>
            <w:r w:rsidR="006536A3" w:rsidRPr="00356EA1">
              <w:rPr>
                <w:sz w:val="23"/>
                <w:szCs w:val="23"/>
                <w:lang w:val="en-IN" w:eastAsia="en-IN" w:bidi="kn-IN"/>
              </w:rPr>
              <w:t xml:space="preserve"> which is having </w:t>
            </w:r>
            <w:r w:rsidRPr="00356EA1">
              <w:rPr>
                <w:sz w:val="23"/>
                <w:szCs w:val="23"/>
                <w:lang w:val="en-IN" w:eastAsia="en-IN" w:bidi="kn-IN"/>
              </w:rPr>
              <w:t xml:space="preserve">BO of India Post. </w:t>
            </w:r>
          </w:p>
          <w:p w:rsidR="004A3EDC" w:rsidRPr="00356EA1" w:rsidRDefault="004A3EDC" w:rsidP="004A3EDC">
            <w:pPr>
              <w:tabs>
                <w:tab w:val="left" w:pos="-21"/>
                <w:tab w:val="left" w:pos="3600"/>
              </w:tabs>
              <w:suppressAutoHyphens/>
              <w:spacing w:line="25" w:lineRule="atLeast"/>
              <w:ind w:right="31"/>
              <w:rPr>
                <w:sz w:val="14"/>
                <w:szCs w:val="23"/>
                <w:lang w:val="en-IN" w:eastAsia="en-IN" w:bidi="kn-IN"/>
              </w:rPr>
            </w:pPr>
          </w:p>
          <w:p w:rsidR="004A3EDC" w:rsidRPr="00356EA1" w:rsidRDefault="004A3EDC" w:rsidP="004A3EDC">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 xml:space="preserve">As these 2 villages are scarcely populated and are located at a distance of 5.8 KMS and 6 KMS from the nearest banking outlets, SLBC requests the House to consider these 2 villages as </w:t>
            </w:r>
            <w:r w:rsidR="00FA2690" w:rsidRPr="00356EA1">
              <w:rPr>
                <w:sz w:val="23"/>
                <w:szCs w:val="23"/>
                <w:lang w:val="en-IN" w:eastAsia="en-IN" w:bidi="kn-IN"/>
              </w:rPr>
              <w:t>covered</w:t>
            </w:r>
            <w:r w:rsidRPr="00356EA1">
              <w:rPr>
                <w:sz w:val="23"/>
                <w:szCs w:val="23"/>
                <w:lang w:val="en-IN" w:eastAsia="en-IN" w:bidi="kn-IN"/>
              </w:rPr>
              <w:t xml:space="preserve">. </w:t>
            </w:r>
          </w:p>
          <w:p w:rsidR="004A3EDC" w:rsidRPr="00022A48" w:rsidRDefault="004A3EDC" w:rsidP="004A3EDC">
            <w:pPr>
              <w:tabs>
                <w:tab w:val="left" w:pos="-21"/>
                <w:tab w:val="left" w:pos="3600"/>
              </w:tabs>
              <w:suppressAutoHyphens/>
              <w:spacing w:line="25" w:lineRule="atLeast"/>
              <w:ind w:right="31"/>
              <w:rPr>
                <w:bCs/>
                <w:sz w:val="14"/>
                <w:szCs w:val="23"/>
              </w:rPr>
            </w:pPr>
          </w:p>
        </w:tc>
      </w:tr>
      <w:tr w:rsidR="00356EA1" w:rsidRPr="00356EA1" w:rsidTr="00E93120">
        <w:tc>
          <w:tcPr>
            <w:tcW w:w="459" w:type="dxa"/>
          </w:tcPr>
          <w:p w:rsidR="00D03E82" w:rsidRPr="00356EA1" w:rsidRDefault="004A3EDC" w:rsidP="00D03E82">
            <w:pPr>
              <w:spacing w:line="25" w:lineRule="atLeast"/>
              <w:jc w:val="center"/>
              <w:rPr>
                <w:b/>
                <w:sz w:val="23"/>
                <w:szCs w:val="23"/>
              </w:rPr>
            </w:pPr>
            <w:r w:rsidRPr="00356EA1">
              <w:rPr>
                <w:b/>
                <w:sz w:val="23"/>
                <w:szCs w:val="23"/>
              </w:rPr>
              <w:t>04</w:t>
            </w:r>
            <w:r w:rsidR="00D03E82" w:rsidRPr="00356EA1">
              <w:rPr>
                <w:b/>
                <w:sz w:val="23"/>
                <w:szCs w:val="23"/>
              </w:rPr>
              <w:t>.</w:t>
            </w:r>
          </w:p>
        </w:tc>
        <w:tc>
          <w:tcPr>
            <w:tcW w:w="4077" w:type="dxa"/>
          </w:tcPr>
          <w:p w:rsidR="00D03E82" w:rsidRPr="00356EA1" w:rsidRDefault="000A5F55" w:rsidP="00D03E82">
            <w:pPr>
              <w:pStyle w:val="ListParagraph"/>
              <w:spacing w:after="0" w:line="25" w:lineRule="atLeast"/>
              <w:ind w:left="0" w:right="31"/>
              <w:rPr>
                <w:rFonts w:ascii="Arial" w:hAnsi="Arial" w:cs="Arial"/>
                <w:b/>
                <w:bCs/>
                <w:sz w:val="23"/>
                <w:szCs w:val="23"/>
              </w:rPr>
            </w:pPr>
            <w:r w:rsidRPr="00356EA1">
              <w:rPr>
                <w:rFonts w:ascii="Arial" w:hAnsi="Arial" w:cs="Arial"/>
                <w:b/>
                <w:bCs/>
                <w:sz w:val="23"/>
                <w:szCs w:val="23"/>
              </w:rPr>
              <w:t>Implementation of Kannada by banks</w:t>
            </w:r>
          </w:p>
          <w:p w:rsidR="000A5F55" w:rsidRPr="00356EA1" w:rsidRDefault="000A5F55" w:rsidP="00D03E82">
            <w:pPr>
              <w:pStyle w:val="ListParagraph"/>
              <w:spacing w:after="0" w:line="25" w:lineRule="atLeast"/>
              <w:ind w:left="0" w:right="31"/>
              <w:rPr>
                <w:rFonts w:ascii="Arial" w:hAnsi="Arial" w:cs="Arial"/>
                <w:sz w:val="23"/>
                <w:szCs w:val="23"/>
                <w:lang w:val="en-IN" w:eastAsia="en-IN" w:bidi="kn-IN"/>
              </w:rPr>
            </w:pPr>
          </w:p>
        </w:tc>
        <w:tc>
          <w:tcPr>
            <w:tcW w:w="4619" w:type="dxa"/>
          </w:tcPr>
          <w:p w:rsidR="00F92FA9" w:rsidRPr="00356EA1" w:rsidRDefault="003176EE" w:rsidP="005C1D41">
            <w:pPr>
              <w:tabs>
                <w:tab w:val="left" w:pos="-21"/>
                <w:tab w:val="left" w:pos="3600"/>
              </w:tabs>
              <w:suppressAutoHyphens/>
              <w:spacing w:line="276" w:lineRule="auto"/>
              <w:ind w:right="31"/>
              <w:rPr>
                <w:bCs/>
                <w:sz w:val="23"/>
                <w:szCs w:val="23"/>
              </w:rPr>
            </w:pPr>
            <w:r w:rsidRPr="00356EA1">
              <w:rPr>
                <w:bCs/>
                <w:sz w:val="23"/>
                <w:szCs w:val="23"/>
              </w:rPr>
              <w:t xml:space="preserve">All members banks were requested by </w:t>
            </w:r>
            <w:r w:rsidR="0072114F" w:rsidRPr="00356EA1">
              <w:rPr>
                <w:bCs/>
                <w:sz w:val="23"/>
                <w:szCs w:val="23"/>
              </w:rPr>
              <w:t xml:space="preserve">SLBC </w:t>
            </w:r>
            <w:r w:rsidR="005C1D41" w:rsidRPr="00356EA1">
              <w:rPr>
                <w:bCs/>
                <w:sz w:val="23"/>
                <w:szCs w:val="23"/>
              </w:rPr>
              <w:t xml:space="preserve">vide </w:t>
            </w:r>
            <w:r w:rsidR="00D76FBE" w:rsidRPr="00356EA1">
              <w:rPr>
                <w:bCs/>
                <w:sz w:val="23"/>
                <w:szCs w:val="23"/>
              </w:rPr>
              <w:t>n</w:t>
            </w:r>
            <w:r w:rsidR="00422962" w:rsidRPr="00356EA1">
              <w:rPr>
                <w:bCs/>
                <w:sz w:val="23"/>
                <w:szCs w:val="23"/>
              </w:rPr>
              <w:t>o.</w:t>
            </w:r>
            <w:r w:rsidR="005C1D41" w:rsidRPr="00356EA1">
              <w:rPr>
                <w:bCs/>
                <w:sz w:val="23"/>
                <w:szCs w:val="23"/>
              </w:rPr>
              <w:t xml:space="preserve"> </w:t>
            </w:r>
            <w:r w:rsidR="00422962" w:rsidRPr="00356EA1">
              <w:rPr>
                <w:bCs/>
                <w:sz w:val="23"/>
                <w:szCs w:val="23"/>
              </w:rPr>
              <w:t>161</w:t>
            </w:r>
            <w:r w:rsidR="005C1D41" w:rsidRPr="00356EA1">
              <w:rPr>
                <w:bCs/>
                <w:sz w:val="23"/>
                <w:szCs w:val="23"/>
              </w:rPr>
              <w:t xml:space="preserve"> </w:t>
            </w:r>
            <w:r w:rsidR="00422962" w:rsidRPr="00356EA1">
              <w:rPr>
                <w:bCs/>
                <w:sz w:val="23"/>
                <w:szCs w:val="23"/>
              </w:rPr>
              <w:t>BR24a/2020/2944/</w:t>
            </w:r>
            <w:r w:rsidR="005C1D41" w:rsidRPr="00356EA1">
              <w:rPr>
                <w:bCs/>
                <w:sz w:val="23"/>
                <w:szCs w:val="23"/>
              </w:rPr>
              <w:t xml:space="preserve"> </w:t>
            </w:r>
            <w:r w:rsidR="00422962" w:rsidRPr="00356EA1">
              <w:rPr>
                <w:bCs/>
                <w:sz w:val="23"/>
                <w:szCs w:val="23"/>
              </w:rPr>
              <w:t>SLBC/F-101-150 dated 01.07.2020</w:t>
            </w:r>
            <w:r w:rsidR="00D76FBE" w:rsidRPr="00356EA1">
              <w:rPr>
                <w:bCs/>
                <w:sz w:val="23"/>
                <w:szCs w:val="23"/>
              </w:rPr>
              <w:t>, to controlling H</w:t>
            </w:r>
            <w:r w:rsidR="005C1D41" w:rsidRPr="00356EA1">
              <w:rPr>
                <w:bCs/>
                <w:sz w:val="23"/>
                <w:szCs w:val="23"/>
              </w:rPr>
              <w:t xml:space="preserve">eads of all member banks in Karnataka </w:t>
            </w:r>
            <w:r w:rsidR="00F92FA9" w:rsidRPr="00356EA1">
              <w:rPr>
                <w:bCs/>
                <w:sz w:val="23"/>
                <w:szCs w:val="23"/>
              </w:rPr>
              <w:t>state</w:t>
            </w:r>
            <w:r w:rsidR="00422962" w:rsidRPr="00356EA1">
              <w:rPr>
                <w:bCs/>
                <w:sz w:val="23"/>
                <w:szCs w:val="23"/>
              </w:rPr>
              <w:t xml:space="preserve"> </w:t>
            </w:r>
            <w:r w:rsidR="005E0018" w:rsidRPr="00356EA1">
              <w:rPr>
                <w:bCs/>
                <w:sz w:val="23"/>
                <w:szCs w:val="23"/>
              </w:rPr>
              <w:t>for</w:t>
            </w:r>
            <w:r w:rsidR="005C1D41" w:rsidRPr="00356EA1">
              <w:rPr>
                <w:bCs/>
                <w:sz w:val="23"/>
                <w:szCs w:val="23"/>
              </w:rPr>
              <w:t xml:space="preserve"> implementation of K</w:t>
            </w:r>
            <w:r w:rsidR="00422962" w:rsidRPr="00356EA1">
              <w:rPr>
                <w:bCs/>
                <w:sz w:val="23"/>
                <w:szCs w:val="23"/>
              </w:rPr>
              <w:t>annada</w:t>
            </w:r>
            <w:r w:rsidR="00224A10" w:rsidRPr="00356EA1">
              <w:rPr>
                <w:bCs/>
                <w:sz w:val="23"/>
                <w:szCs w:val="23"/>
              </w:rPr>
              <w:t xml:space="preserve"> </w:t>
            </w:r>
            <w:r w:rsidR="005E0018" w:rsidRPr="00356EA1">
              <w:rPr>
                <w:bCs/>
                <w:sz w:val="23"/>
                <w:szCs w:val="23"/>
              </w:rPr>
              <w:t>language</w:t>
            </w:r>
            <w:r w:rsidR="00224A10" w:rsidRPr="00356EA1">
              <w:rPr>
                <w:bCs/>
                <w:sz w:val="23"/>
                <w:szCs w:val="23"/>
              </w:rPr>
              <w:t>.</w:t>
            </w:r>
          </w:p>
          <w:p w:rsidR="00F92FA9" w:rsidRPr="00356EA1" w:rsidRDefault="00F92FA9" w:rsidP="005C1D41">
            <w:pPr>
              <w:tabs>
                <w:tab w:val="left" w:pos="-21"/>
                <w:tab w:val="left" w:pos="3600"/>
              </w:tabs>
              <w:suppressAutoHyphens/>
              <w:spacing w:line="276" w:lineRule="auto"/>
              <w:ind w:right="31"/>
              <w:rPr>
                <w:bCs/>
                <w:sz w:val="23"/>
                <w:szCs w:val="23"/>
              </w:rPr>
            </w:pPr>
          </w:p>
        </w:tc>
      </w:tr>
    </w:tbl>
    <w:p w:rsidR="00347CE2" w:rsidRPr="00356EA1" w:rsidRDefault="00347CE2" w:rsidP="00864BE4">
      <w:pPr>
        <w:spacing w:line="23" w:lineRule="atLeast"/>
        <w:rPr>
          <w:bCs/>
          <w:sz w:val="23"/>
          <w:szCs w:val="23"/>
        </w:rPr>
      </w:pPr>
    </w:p>
    <w:p w:rsidR="00D3473F" w:rsidRDefault="00D3473F" w:rsidP="005C0E2E">
      <w:pPr>
        <w:spacing w:line="23" w:lineRule="atLeast"/>
        <w:rPr>
          <w:b/>
          <w:sz w:val="23"/>
          <w:szCs w:val="23"/>
        </w:rPr>
      </w:pPr>
    </w:p>
    <w:p w:rsidR="00C13344" w:rsidRPr="00356EA1" w:rsidRDefault="005C0E2E" w:rsidP="005C0E2E">
      <w:pPr>
        <w:spacing w:line="23" w:lineRule="atLeast"/>
        <w:rPr>
          <w:b/>
          <w:sz w:val="23"/>
          <w:szCs w:val="23"/>
        </w:rPr>
      </w:pPr>
      <w:r w:rsidRPr="00356EA1">
        <w:rPr>
          <w:b/>
          <w:sz w:val="23"/>
          <w:szCs w:val="23"/>
        </w:rPr>
        <w:t xml:space="preserve">AGENDA-3: </w:t>
      </w:r>
      <w:r w:rsidR="00C13344" w:rsidRPr="00356EA1">
        <w:rPr>
          <w:b/>
          <w:sz w:val="23"/>
          <w:szCs w:val="23"/>
        </w:rPr>
        <w:t>Banking Outlets:</w:t>
      </w:r>
    </w:p>
    <w:p w:rsidR="00C13344" w:rsidRPr="00356EA1" w:rsidRDefault="00C13344" w:rsidP="005C0E2E">
      <w:pPr>
        <w:spacing w:line="23" w:lineRule="atLeast"/>
        <w:rPr>
          <w:b/>
          <w:sz w:val="23"/>
          <w:szCs w:val="23"/>
        </w:rPr>
      </w:pPr>
    </w:p>
    <w:p w:rsidR="005C0E2E" w:rsidRPr="00356EA1" w:rsidRDefault="00C13344" w:rsidP="0096109A">
      <w:pPr>
        <w:spacing w:line="276" w:lineRule="auto"/>
        <w:rPr>
          <w:b/>
          <w:bCs/>
          <w:sz w:val="23"/>
          <w:szCs w:val="23"/>
          <w:lang w:val="en-IN" w:eastAsia="en-IN" w:bidi="kn-IN"/>
        </w:rPr>
      </w:pPr>
      <w:r w:rsidRPr="00356EA1">
        <w:rPr>
          <w:b/>
          <w:sz w:val="23"/>
          <w:szCs w:val="23"/>
        </w:rPr>
        <w:t>3.1</w:t>
      </w:r>
      <w:r w:rsidR="00F92FA9" w:rsidRPr="00356EA1">
        <w:rPr>
          <w:b/>
          <w:sz w:val="23"/>
          <w:szCs w:val="23"/>
        </w:rPr>
        <w:t>:</w:t>
      </w:r>
      <w:r w:rsidR="00F92FA9" w:rsidRPr="00356EA1">
        <w:rPr>
          <w:b/>
          <w:bCs/>
          <w:sz w:val="23"/>
          <w:szCs w:val="23"/>
          <w:lang w:val="en-IN" w:eastAsia="en-IN" w:bidi="kn-IN"/>
        </w:rPr>
        <w:t xml:space="preserve"> Status</w:t>
      </w:r>
      <w:r w:rsidR="005C0E2E" w:rsidRPr="00356EA1">
        <w:rPr>
          <w:b/>
          <w:bCs/>
          <w:sz w:val="23"/>
          <w:szCs w:val="23"/>
          <w:lang w:val="en-IN" w:eastAsia="en-IN" w:bidi="kn-IN"/>
        </w:rPr>
        <w:t xml:space="preserve"> of opening of banking outlets in unbanked villages, CBS- enabled banking outlets at the unbanked rural centres (URCs)</w:t>
      </w:r>
    </w:p>
    <w:p w:rsidR="00F92FA9" w:rsidRPr="00356EA1" w:rsidRDefault="00F92FA9" w:rsidP="005C0E2E">
      <w:pPr>
        <w:spacing w:line="23" w:lineRule="atLeast"/>
        <w:rPr>
          <w:b/>
          <w:bCs/>
          <w:sz w:val="23"/>
          <w:szCs w:val="23"/>
          <w:lang w:val="en-IN" w:eastAsia="en-IN" w:bidi="kn-IN"/>
        </w:rPr>
      </w:pPr>
    </w:p>
    <w:p w:rsidR="005C0E2E" w:rsidRPr="00356EA1" w:rsidRDefault="005C0E2E" w:rsidP="005C0E2E">
      <w:pPr>
        <w:pStyle w:val="Default"/>
        <w:spacing w:line="23" w:lineRule="atLeast"/>
        <w:ind w:left="512"/>
        <w:rPr>
          <w:color w:val="auto"/>
          <w:sz w:val="12"/>
          <w:szCs w:val="12"/>
        </w:rPr>
      </w:pPr>
    </w:p>
    <w:p w:rsidR="005C0E2E" w:rsidRPr="00356EA1" w:rsidRDefault="005C0E2E" w:rsidP="003579BC">
      <w:pPr>
        <w:spacing w:line="23" w:lineRule="atLeast"/>
        <w:rPr>
          <w:sz w:val="23"/>
          <w:szCs w:val="23"/>
          <w:lang w:val="en-IN" w:eastAsia="en-IN" w:bidi="kn-IN"/>
        </w:rPr>
      </w:pPr>
      <w:r w:rsidRPr="00356EA1">
        <w:rPr>
          <w:sz w:val="23"/>
          <w:szCs w:val="23"/>
          <w:lang w:val="en-IN" w:eastAsia="en-IN" w:bidi="kn-IN"/>
        </w:rPr>
        <w:t>Out of the 609 villages originally identified by DFS and allocated to various banks, one centre remains as uncovered village in the State. The details are as under:</w:t>
      </w:r>
    </w:p>
    <w:p w:rsidR="00F92FA9" w:rsidRPr="00356EA1" w:rsidRDefault="00F92FA9" w:rsidP="005C0E2E">
      <w:pPr>
        <w:spacing w:line="23" w:lineRule="atLeast"/>
        <w:ind w:left="512"/>
        <w:rPr>
          <w:sz w:val="23"/>
          <w:szCs w:val="23"/>
          <w:lang w:val="en-IN" w:eastAsia="en-IN" w:bidi="kn-IN"/>
        </w:rPr>
      </w:pPr>
    </w:p>
    <w:p w:rsidR="00F92FA9" w:rsidRDefault="00F92FA9" w:rsidP="005C0E2E">
      <w:pPr>
        <w:spacing w:line="23" w:lineRule="atLeast"/>
        <w:ind w:left="512"/>
        <w:rPr>
          <w:sz w:val="23"/>
          <w:szCs w:val="23"/>
          <w:lang w:val="en-IN" w:eastAsia="en-IN" w:bidi="kn-IN"/>
        </w:rPr>
      </w:pPr>
    </w:p>
    <w:p w:rsidR="00022A48" w:rsidRPr="00356EA1" w:rsidRDefault="00022A48" w:rsidP="005C0E2E">
      <w:pPr>
        <w:spacing w:line="23" w:lineRule="atLeast"/>
        <w:ind w:left="512"/>
        <w:rPr>
          <w:sz w:val="23"/>
          <w:szCs w:val="23"/>
          <w:lang w:val="en-IN" w:eastAsia="en-IN" w:bidi="kn-IN"/>
        </w:rPr>
      </w:pPr>
    </w:p>
    <w:p w:rsidR="005C0E2E" w:rsidRPr="00356EA1" w:rsidRDefault="005C0E2E" w:rsidP="005C0E2E">
      <w:pPr>
        <w:spacing w:line="23" w:lineRule="atLeast"/>
        <w:ind w:left="512"/>
        <w:rPr>
          <w:sz w:val="23"/>
          <w:szCs w:val="23"/>
          <w:lang w:val="en-IN" w:eastAsia="en-IN" w:bidi="kn-IN"/>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8"/>
        <w:gridCol w:w="1134"/>
        <w:gridCol w:w="1134"/>
        <w:gridCol w:w="3120"/>
      </w:tblGrid>
      <w:tr w:rsidR="00356EA1" w:rsidRPr="00356EA1" w:rsidTr="00F92FA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lastRenderedPageBreak/>
              <w:t>Sl.</w:t>
            </w:r>
          </w:p>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No.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Name of the Bank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No. of uncovered villages</w:t>
            </w:r>
          </w:p>
        </w:tc>
        <w:tc>
          <w:tcPr>
            <w:tcW w:w="5388" w:type="dxa"/>
            <w:gridSpan w:val="3"/>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No. of Banking outlets</w:t>
            </w:r>
          </w:p>
        </w:tc>
      </w:tr>
      <w:tr w:rsidR="00356EA1" w:rsidRPr="00356EA1" w:rsidTr="00F92FA9">
        <w:tc>
          <w:tcPr>
            <w:tcW w:w="567" w:type="dxa"/>
            <w:vMerge/>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jc w:val="left"/>
              <w:rPr>
                <w:b/>
                <w:bCs/>
                <w:sz w:val="23"/>
                <w:szCs w:val="23"/>
                <w:lang w:val="en-IN" w:eastAsia="en-IN" w:bidi="kn-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jc w:val="left"/>
              <w:rPr>
                <w:b/>
                <w:bCs/>
                <w:sz w:val="23"/>
                <w:szCs w:val="23"/>
                <w:lang w:val="en-IN" w:eastAsia="en-IN" w:bidi="k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Target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Already opened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Pending for opening</w:t>
            </w:r>
          </w:p>
        </w:tc>
        <w:tc>
          <w:tcPr>
            <w:tcW w:w="3120"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b/>
                <w:bCs/>
                <w:sz w:val="23"/>
                <w:szCs w:val="23"/>
                <w:lang w:val="en-IN" w:eastAsia="en-IN" w:bidi="kn-IN"/>
              </w:rPr>
            </w:pPr>
            <w:r w:rsidRPr="00356EA1">
              <w:rPr>
                <w:b/>
                <w:bCs/>
                <w:sz w:val="23"/>
                <w:szCs w:val="23"/>
                <w:lang w:val="en-IN" w:eastAsia="en-IN" w:bidi="kn-IN"/>
              </w:rPr>
              <w:t>Remarks</w:t>
            </w:r>
          </w:p>
        </w:tc>
      </w:tr>
      <w:tr w:rsidR="00356EA1" w:rsidRPr="00356EA1" w:rsidTr="00F92FA9">
        <w:tc>
          <w:tcPr>
            <w:tcW w:w="567"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54"/>
              <w:jc w:val="center"/>
              <w:rPr>
                <w:sz w:val="23"/>
                <w:szCs w:val="23"/>
                <w:lang w:val="en-IN" w:eastAsia="en-IN" w:bidi="kn-IN"/>
              </w:rPr>
            </w:pPr>
            <w:r w:rsidRPr="00356EA1">
              <w:rPr>
                <w:sz w:val="23"/>
                <w:szCs w:val="23"/>
                <w:lang w:val="en-IN" w:eastAsia="en-IN" w:bidi="kn-I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50" w:right="-108"/>
              <w:jc w:val="left"/>
              <w:rPr>
                <w:sz w:val="23"/>
                <w:szCs w:val="23"/>
                <w:lang w:val="en-IN" w:eastAsia="en-IN" w:bidi="kn-IN"/>
              </w:rPr>
            </w:pPr>
            <w:r w:rsidRPr="00356EA1">
              <w:rPr>
                <w:sz w:val="23"/>
                <w:szCs w:val="23"/>
                <w:lang w:val="en-IN" w:eastAsia="en-IN" w:bidi="kn-IN"/>
              </w:rPr>
              <w:t>Kotak Mahindra Bank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60"/>
              <w:jc w:val="right"/>
              <w:rPr>
                <w:sz w:val="23"/>
                <w:szCs w:val="23"/>
                <w:lang w:val="en-IN" w:eastAsia="en-IN" w:bidi="kn-IN"/>
              </w:rPr>
            </w:pPr>
            <w:r w:rsidRPr="00356EA1">
              <w:rPr>
                <w:sz w:val="23"/>
                <w:szCs w:val="23"/>
                <w:lang w:val="en-IN" w:eastAsia="en-IN" w:bidi="kn-I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60"/>
              <w:jc w:val="right"/>
              <w:rPr>
                <w:sz w:val="23"/>
                <w:szCs w:val="23"/>
                <w:lang w:val="en-IN" w:eastAsia="en-IN" w:bidi="kn-IN"/>
              </w:rPr>
            </w:pPr>
            <w:r w:rsidRPr="00356EA1">
              <w:rPr>
                <w:sz w:val="23"/>
                <w:szCs w:val="23"/>
                <w:lang w:val="en-IN" w:eastAsia="en-IN" w:bidi="kn-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92" w:right="60"/>
              <w:jc w:val="right"/>
              <w:rPr>
                <w:sz w:val="23"/>
                <w:szCs w:val="23"/>
                <w:lang w:val="en-IN" w:eastAsia="en-IN" w:bidi="kn-IN"/>
              </w:rPr>
            </w:pPr>
            <w:r w:rsidRPr="00356EA1">
              <w:rPr>
                <w:sz w:val="23"/>
                <w:szCs w:val="23"/>
                <w:lang w:val="en-IN" w:eastAsia="en-IN" w:bidi="kn-IN"/>
              </w:rPr>
              <w:t>1</w:t>
            </w:r>
          </w:p>
        </w:tc>
        <w:tc>
          <w:tcPr>
            <w:tcW w:w="3120" w:type="dxa"/>
            <w:vMerge w:val="restart"/>
            <w:tcBorders>
              <w:top w:val="single" w:sz="4" w:space="0" w:color="auto"/>
              <w:left w:val="single" w:sz="4" w:space="0" w:color="auto"/>
              <w:right w:val="single" w:sz="4" w:space="0" w:color="auto"/>
            </w:tcBorders>
            <w:hideMark/>
          </w:tcPr>
          <w:p w:rsidR="005C0E2E" w:rsidRPr="00356EA1" w:rsidRDefault="005C0E2E" w:rsidP="00F92FA9">
            <w:pPr>
              <w:spacing w:line="276" w:lineRule="auto"/>
              <w:ind w:right="71"/>
              <w:rPr>
                <w:sz w:val="23"/>
                <w:szCs w:val="23"/>
                <w:lang w:val="en-IN" w:eastAsia="en-IN" w:bidi="kn-IN"/>
              </w:rPr>
            </w:pPr>
            <w:r w:rsidRPr="00356EA1">
              <w:rPr>
                <w:sz w:val="23"/>
                <w:szCs w:val="23"/>
                <w:lang w:val="en-IN" w:eastAsia="en-IN" w:bidi="kn-IN"/>
              </w:rPr>
              <w:t xml:space="preserve">SLBC </w:t>
            </w:r>
            <w:r w:rsidR="0040042C" w:rsidRPr="00356EA1">
              <w:rPr>
                <w:sz w:val="23"/>
                <w:szCs w:val="23"/>
                <w:lang w:val="en-IN" w:eastAsia="en-IN" w:bidi="kn-IN"/>
              </w:rPr>
              <w:t xml:space="preserve">had </w:t>
            </w:r>
            <w:r w:rsidRPr="00356EA1">
              <w:rPr>
                <w:sz w:val="23"/>
                <w:szCs w:val="23"/>
                <w:lang w:val="en-IN" w:eastAsia="en-IN" w:bidi="kn-IN"/>
              </w:rPr>
              <w:t>requested Kotak Mahindra Bank to open Banking Outlet at reallocated unbanked village before 30.09.2020</w:t>
            </w:r>
          </w:p>
        </w:tc>
      </w:tr>
      <w:tr w:rsidR="00356EA1" w:rsidRPr="00356EA1" w:rsidTr="00F92FA9">
        <w:tc>
          <w:tcPr>
            <w:tcW w:w="567"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right="-68"/>
              <w:jc w:val="left"/>
              <w:rPr>
                <w:sz w:val="23"/>
                <w:szCs w:val="23"/>
                <w:lang w:val="en-IN" w:eastAsia="en-IN" w:bidi="kn-IN"/>
              </w:rPr>
            </w:pPr>
            <w:r w:rsidRPr="00356EA1">
              <w:rPr>
                <w:sz w:val="23"/>
                <w:szCs w:val="23"/>
                <w:lang w:val="en-IN" w:eastAsia="en-IN" w:bidi="kn-I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50"/>
              <w:jc w:val="left"/>
              <w:rPr>
                <w:sz w:val="23"/>
                <w:szCs w:val="23"/>
                <w:lang w:val="en-IN" w:eastAsia="en-IN" w:bidi="kn-IN"/>
              </w:rPr>
            </w:pPr>
            <w:r w:rsidRPr="00356EA1">
              <w:rPr>
                <w:sz w:val="23"/>
                <w:szCs w:val="23"/>
                <w:lang w:val="en-IN" w:eastAsia="en-IN" w:bidi="kn-IN"/>
              </w:rPr>
              <w:t>All other Banks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right="60"/>
              <w:jc w:val="right"/>
              <w:rPr>
                <w:sz w:val="23"/>
                <w:szCs w:val="23"/>
                <w:lang w:val="en-IN" w:eastAsia="en-IN" w:bidi="kn-IN"/>
              </w:rPr>
            </w:pPr>
            <w:r w:rsidRPr="00356EA1">
              <w:rPr>
                <w:sz w:val="23"/>
                <w:szCs w:val="23"/>
                <w:lang w:val="en-IN" w:eastAsia="en-IN" w:bidi="kn-IN"/>
              </w:rPr>
              <w:t>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right="60"/>
              <w:jc w:val="right"/>
              <w:rPr>
                <w:sz w:val="23"/>
                <w:szCs w:val="23"/>
                <w:lang w:val="en-IN" w:eastAsia="en-IN" w:bidi="kn-IN"/>
              </w:rPr>
            </w:pPr>
            <w:r w:rsidRPr="00356EA1">
              <w:rPr>
                <w:sz w:val="23"/>
                <w:szCs w:val="23"/>
                <w:lang w:val="en-IN" w:eastAsia="en-IN" w:bidi="kn-IN"/>
              </w:rPr>
              <w:t>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right="60"/>
              <w:jc w:val="right"/>
              <w:rPr>
                <w:sz w:val="23"/>
                <w:szCs w:val="23"/>
                <w:lang w:val="en-IN" w:eastAsia="en-IN" w:bidi="kn-IN"/>
              </w:rPr>
            </w:pPr>
            <w:r w:rsidRPr="00356EA1">
              <w:rPr>
                <w:sz w:val="23"/>
                <w:szCs w:val="23"/>
                <w:lang w:val="en-IN" w:eastAsia="en-IN" w:bidi="kn-IN"/>
              </w:rPr>
              <w:t>0</w:t>
            </w:r>
          </w:p>
        </w:tc>
        <w:tc>
          <w:tcPr>
            <w:tcW w:w="3120" w:type="dxa"/>
            <w:vMerge/>
            <w:tcBorders>
              <w:left w:val="single" w:sz="4" w:space="0" w:color="auto"/>
              <w:right w:val="single" w:sz="4" w:space="0" w:color="auto"/>
            </w:tcBorders>
          </w:tcPr>
          <w:p w:rsidR="005C0E2E" w:rsidRPr="00356EA1" w:rsidRDefault="005C0E2E" w:rsidP="00603ECE">
            <w:pPr>
              <w:spacing w:line="23" w:lineRule="atLeast"/>
              <w:ind w:right="71"/>
              <w:jc w:val="center"/>
              <w:rPr>
                <w:sz w:val="23"/>
                <w:szCs w:val="23"/>
                <w:lang w:val="en-IN" w:eastAsia="en-IN" w:bidi="kn-IN"/>
              </w:rPr>
            </w:pPr>
          </w:p>
        </w:tc>
      </w:tr>
      <w:tr w:rsidR="00356EA1" w:rsidRPr="00356EA1" w:rsidTr="00F92FA9">
        <w:tc>
          <w:tcPr>
            <w:tcW w:w="567" w:type="dxa"/>
            <w:tcBorders>
              <w:top w:val="single" w:sz="4" w:space="0" w:color="auto"/>
              <w:left w:val="single" w:sz="4" w:space="0" w:color="auto"/>
              <w:bottom w:val="single" w:sz="4" w:space="0" w:color="auto"/>
              <w:right w:val="single" w:sz="4" w:space="0" w:color="auto"/>
            </w:tcBorders>
            <w:vAlign w:val="center"/>
          </w:tcPr>
          <w:p w:rsidR="005C0E2E" w:rsidRPr="00356EA1" w:rsidRDefault="005C0E2E" w:rsidP="00603ECE">
            <w:pPr>
              <w:spacing w:line="23" w:lineRule="atLeast"/>
              <w:jc w:val="left"/>
              <w:rPr>
                <w:b/>
                <w:bCs/>
                <w:sz w:val="23"/>
                <w:szCs w:val="23"/>
                <w:lang w:val="en-IN" w:eastAsia="en-IN" w:bidi="kn-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jc w:val="left"/>
              <w:rPr>
                <w:b/>
                <w:bCs/>
                <w:sz w:val="23"/>
                <w:szCs w:val="23"/>
                <w:lang w:val="en-IN" w:eastAsia="en-IN" w:bidi="kn-IN"/>
              </w:rPr>
            </w:pPr>
            <w:r w:rsidRPr="00356EA1">
              <w:rPr>
                <w:b/>
                <w:bCs/>
                <w:sz w:val="23"/>
                <w:szCs w:val="23"/>
                <w:lang w:val="en-IN" w:eastAsia="en-IN" w:bidi="kn-IN"/>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spacing w:line="23" w:lineRule="atLeast"/>
              <w:ind w:left="-108" w:right="54"/>
              <w:jc w:val="right"/>
              <w:rPr>
                <w:b/>
                <w:bCs/>
                <w:sz w:val="23"/>
                <w:szCs w:val="23"/>
                <w:lang w:val="en-IN" w:eastAsia="en-IN" w:bidi="kn-IN"/>
              </w:rPr>
            </w:pPr>
            <w:r w:rsidRPr="00356EA1">
              <w:rPr>
                <w:b/>
                <w:bCs/>
                <w:sz w:val="23"/>
                <w:szCs w:val="23"/>
                <w:lang w:val="en-IN" w:eastAsia="en-IN" w:bidi="kn-IN"/>
              </w:rPr>
              <w:t>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tabs>
                <w:tab w:val="left" w:pos="237"/>
                <w:tab w:val="right" w:pos="628"/>
              </w:tabs>
              <w:spacing w:line="23" w:lineRule="atLeast"/>
              <w:ind w:right="37"/>
              <w:jc w:val="right"/>
              <w:rPr>
                <w:b/>
                <w:bCs/>
                <w:sz w:val="23"/>
                <w:szCs w:val="23"/>
                <w:lang w:val="en-IN" w:eastAsia="en-IN" w:bidi="kn-IN"/>
              </w:rPr>
            </w:pPr>
            <w:r w:rsidRPr="00356EA1">
              <w:rPr>
                <w:b/>
                <w:bCs/>
                <w:sz w:val="23"/>
                <w:szCs w:val="23"/>
                <w:lang w:val="en-IN" w:eastAsia="en-IN" w:bidi="kn-IN"/>
              </w:rPr>
              <w:t>608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E2E" w:rsidRPr="00356EA1" w:rsidRDefault="005C0E2E" w:rsidP="00603ECE">
            <w:pPr>
              <w:tabs>
                <w:tab w:val="left" w:pos="1481"/>
              </w:tabs>
              <w:spacing w:line="23" w:lineRule="atLeast"/>
              <w:ind w:right="54"/>
              <w:jc w:val="right"/>
              <w:rPr>
                <w:b/>
                <w:bCs/>
                <w:sz w:val="23"/>
                <w:szCs w:val="23"/>
                <w:lang w:val="en-IN" w:eastAsia="en-IN" w:bidi="kn-IN"/>
              </w:rPr>
            </w:pPr>
            <w:r w:rsidRPr="00356EA1">
              <w:rPr>
                <w:b/>
                <w:bCs/>
                <w:sz w:val="23"/>
                <w:szCs w:val="23"/>
                <w:lang w:val="en-IN" w:eastAsia="en-IN" w:bidi="kn-IN"/>
              </w:rPr>
              <w:t>1</w:t>
            </w:r>
          </w:p>
        </w:tc>
        <w:tc>
          <w:tcPr>
            <w:tcW w:w="3120" w:type="dxa"/>
            <w:vMerge/>
            <w:tcBorders>
              <w:left w:val="single" w:sz="4" w:space="0" w:color="auto"/>
              <w:bottom w:val="single" w:sz="4" w:space="0" w:color="auto"/>
              <w:right w:val="single" w:sz="4" w:space="0" w:color="auto"/>
            </w:tcBorders>
          </w:tcPr>
          <w:p w:rsidR="005C0E2E" w:rsidRPr="00356EA1" w:rsidRDefault="005C0E2E" w:rsidP="00603ECE">
            <w:pPr>
              <w:spacing w:line="23" w:lineRule="atLeast"/>
              <w:ind w:left="-73" w:right="-143"/>
              <w:jc w:val="center"/>
              <w:rPr>
                <w:b/>
                <w:bCs/>
                <w:sz w:val="23"/>
                <w:szCs w:val="23"/>
                <w:lang w:val="en-IN" w:eastAsia="en-IN" w:bidi="kn-IN"/>
              </w:rPr>
            </w:pPr>
          </w:p>
        </w:tc>
      </w:tr>
    </w:tbl>
    <w:p w:rsidR="005C0E2E" w:rsidRPr="00356EA1" w:rsidRDefault="005C0E2E" w:rsidP="005C0E2E">
      <w:pPr>
        <w:spacing w:line="23" w:lineRule="atLeast"/>
        <w:ind w:left="504"/>
        <w:rPr>
          <w:sz w:val="23"/>
          <w:szCs w:val="23"/>
          <w:lang w:val="en-IN" w:eastAsia="en-IN" w:bidi="kn-IN"/>
        </w:rPr>
      </w:pPr>
    </w:p>
    <w:p w:rsidR="005C0E2E" w:rsidRPr="00356EA1" w:rsidRDefault="005C0E2E" w:rsidP="003579BC">
      <w:pPr>
        <w:spacing w:line="276" w:lineRule="auto"/>
        <w:rPr>
          <w:sz w:val="23"/>
          <w:szCs w:val="23"/>
        </w:rPr>
      </w:pPr>
      <w:r w:rsidRPr="00356EA1">
        <w:rPr>
          <w:sz w:val="23"/>
          <w:szCs w:val="23"/>
        </w:rPr>
        <w:t xml:space="preserve">Kotak Mahindra Bank has </w:t>
      </w:r>
      <w:r w:rsidR="0040042C" w:rsidRPr="00356EA1">
        <w:rPr>
          <w:sz w:val="23"/>
          <w:szCs w:val="23"/>
        </w:rPr>
        <w:t>covered 3 unbanked villages and one location Alagamole</w:t>
      </w:r>
      <w:r w:rsidRPr="00356EA1">
        <w:rPr>
          <w:sz w:val="23"/>
          <w:szCs w:val="23"/>
        </w:rPr>
        <w:t xml:space="preserve"> remains </w:t>
      </w:r>
      <w:r w:rsidR="00767184" w:rsidRPr="00356EA1">
        <w:rPr>
          <w:sz w:val="23"/>
          <w:szCs w:val="23"/>
        </w:rPr>
        <w:t xml:space="preserve">pending. </w:t>
      </w:r>
      <w:r w:rsidRPr="00356EA1">
        <w:rPr>
          <w:sz w:val="23"/>
          <w:szCs w:val="23"/>
        </w:rPr>
        <w:t>Bank has</w:t>
      </w:r>
      <w:r w:rsidR="0072693D" w:rsidRPr="00356EA1">
        <w:rPr>
          <w:sz w:val="23"/>
          <w:szCs w:val="23"/>
        </w:rPr>
        <w:t xml:space="preserve"> </w:t>
      </w:r>
      <w:r w:rsidRPr="00356EA1">
        <w:rPr>
          <w:sz w:val="23"/>
          <w:szCs w:val="23"/>
        </w:rPr>
        <w:t>proposed to open Bank branch at Managalli village rather than at initially allotted unbanked village</w:t>
      </w:r>
      <w:r w:rsidR="00BF6133" w:rsidRPr="00356EA1">
        <w:rPr>
          <w:sz w:val="23"/>
          <w:szCs w:val="23"/>
        </w:rPr>
        <w:t xml:space="preserve"> </w:t>
      </w:r>
      <w:r w:rsidRPr="00356EA1">
        <w:rPr>
          <w:sz w:val="23"/>
          <w:szCs w:val="23"/>
        </w:rPr>
        <w:t>Alagumole, Kollegaltalluk, Chamarajnagar district since Managalli is a Gram Panchayath HQ which will cover surrounding 7 villages</w:t>
      </w:r>
      <w:r w:rsidR="0040042C" w:rsidRPr="00356EA1">
        <w:rPr>
          <w:sz w:val="23"/>
          <w:szCs w:val="23"/>
        </w:rPr>
        <w:t xml:space="preserve"> including Alagumole</w:t>
      </w:r>
      <w:r w:rsidR="00BF6133" w:rsidRPr="00356EA1">
        <w:rPr>
          <w:sz w:val="23"/>
          <w:szCs w:val="23"/>
        </w:rPr>
        <w:t xml:space="preserve"> </w:t>
      </w:r>
      <w:r w:rsidR="0040042C" w:rsidRPr="00356EA1">
        <w:rPr>
          <w:sz w:val="23"/>
          <w:szCs w:val="23"/>
        </w:rPr>
        <w:t>village</w:t>
      </w:r>
      <w:r w:rsidR="00BF6133" w:rsidRPr="00356EA1">
        <w:rPr>
          <w:sz w:val="23"/>
          <w:szCs w:val="23"/>
        </w:rPr>
        <w:t xml:space="preserve"> </w:t>
      </w:r>
      <w:r w:rsidR="00E16F11" w:rsidRPr="00356EA1">
        <w:rPr>
          <w:sz w:val="23"/>
          <w:szCs w:val="23"/>
        </w:rPr>
        <w:t>and</w:t>
      </w:r>
      <w:r w:rsidR="00BF6133" w:rsidRPr="00356EA1">
        <w:rPr>
          <w:sz w:val="23"/>
          <w:szCs w:val="23"/>
        </w:rPr>
        <w:t xml:space="preserve"> </w:t>
      </w:r>
      <w:r w:rsidR="0040042C" w:rsidRPr="00356EA1">
        <w:rPr>
          <w:sz w:val="23"/>
          <w:szCs w:val="23"/>
        </w:rPr>
        <w:t>as</w:t>
      </w:r>
      <w:r w:rsidR="00BF6133" w:rsidRPr="00356EA1">
        <w:rPr>
          <w:sz w:val="23"/>
          <w:szCs w:val="23"/>
        </w:rPr>
        <w:t xml:space="preserve"> </w:t>
      </w:r>
      <w:r w:rsidRPr="00356EA1">
        <w:rPr>
          <w:sz w:val="23"/>
          <w:szCs w:val="23"/>
        </w:rPr>
        <w:t>Alagumole is a small village located adjac</w:t>
      </w:r>
      <w:r w:rsidR="0040042C" w:rsidRPr="00356EA1">
        <w:rPr>
          <w:sz w:val="23"/>
          <w:szCs w:val="23"/>
        </w:rPr>
        <w:t>ent to thick forest area without any</w:t>
      </w:r>
      <w:r w:rsidRPr="00356EA1">
        <w:rPr>
          <w:sz w:val="23"/>
          <w:szCs w:val="23"/>
        </w:rPr>
        <w:t xml:space="preserve"> transportation facility.</w:t>
      </w:r>
    </w:p>
    <w:p w:rsidR="005C0E2E" w:rsidRPr="00356EA1" w:rsidRDefault="005C0E2E" w:rsidP="00BF6133">
      <w:pPr>
        <w:spacing w:line="276" w:lineRule="auto"/>
        <w:ind w:left="504"/>
        <w:rPr>
          <w:sz w:val="23"/>
          <w:szCs w:val="23"/>
        </w:rPr>
      </w:pPr>
    </w:p>
    <w:p w:rsidR="005C0E2E" w:rsidRPr="00356EA1" w:rsidRDefault="005C0E2E" w:rsidP="003579BC">
      <w:pPr>
        <w:spacing w:line="276" w:lineRule="auto"/>
        <w:rPr>
          <w:sz w:val="23"/>
          <w:szCs w:val="23"/>
        </w:rPr>
      </w:pPr>
      <w:r w:rsidRPr="00356EA1">
        <w:rPr>
          <w:sz w:val="23"/>
          <w:szCs w:val="23"/>
        </w:rPr>
        <w:t>House of 150</w:t>
      </w:r>
      <w:r w:rsidRPr="00356EA1">
        <w:rPr>
          <w:sz w:val="23"/>
          <w:szCs w:val="23"/>
          <w:vertAlign w:val="superscript"/>
        </w:rPr>
        <w:t>th</w:t>
      </w:r>
      <w:r w:rsidRPr="00356EA1">
        <w:rPr>
          <w:sz w:val="23"/>
          <w:szCs w:val="23"/>
        </w:rPr>
        <w:t xml:space="preserve"> SLBC has decided to consider and permit Kotak </w:t>
      </w:r>
      <w:r w:rsidR="00BF6133" w:rsidRPr="00356EA1">
        <w:rPr>
          <w:sz w:val="23"/>
          <w:szCs w:val="23"/>
        </w:rPr>
        <w:t xml:space="preserve">Manhindra </w:t>
      </w:r>
      <w:r w:rsidRPr="00356EA1">
        <w:rPr>
          <w:sz w:val="23"/>
          <w:szCs w:val="23"/>
        </w:rPr>
        <w:t>Bank to open Banking Outlet in Managalli village subject to approval from DFS. DFS has clarified SLBC on 04.09.2020 that decision of SLBC regarding allocation / reallocation is final.</w:t>
      </w:r>
    </w:p>
    <w:p w:rsidR="005C0E2E" w:rsidRPr="00356EA1" w:rsidRDefault="005C0E2E" w:rsidP="00BF6133">
      <w:pPr>
        <w:spacing w:line="276" w:lineRule="auto"/>
        <w:ind w:left="540"/>
        <w:rPr>
          <w:sz w:val="23"/>
          <w:szCs w:val="23"/>
        </w:rPr>
      </w:pPr>
    </w:p>
    <w:p w:rsidR="005C0E2E" w:rsidRPr="00356EA1" w:rsidRDefault="005C0E2E" w:rsidP="003579BC">
      <w:pPr>
        <w:spacing w:line="276" w:lineRule="auto"/>
        <w:rPr>
          <w:bCs/>
          <w:sz w:val="23"/>
          <w:szCs w:val="23"/>
        </w:rPr>
      </w:pPr>
      <w:r w:rsidRPr="00356EA1">
        <w:rPr>
          <w:sz w:val="23"/>
          <w:szCs w:val="23"/>
        </w:rPr>
        <w:t>In view of the above, SLBC requests Kotak Mahindra Bank to open Banking Outlet at reallocated</w:t>
      </w:r>
      <w:r w:rsidR="00BF6133" w:rsidRPr="00356EA1">
        <w:rPr>
          <w:sz w:val="23"/>
          <w:szCs w:val="23"/>
        </w:rPr>
        <w:t xml:space="preserve"> </w:t>
      </w:r>
      <w:r w:rsidRPr="00356EA1">
        <w:rPr>
          <w:sz w:val="23"/>
          <w:szCs w:val="23"/>
        </w:rPr>
        <w:t>village</w:t>
      </w:r>
      <w:r w:rsidR="00BF6133" w:rsidRPr="00356EA1">
        <w:rPr>
          <w:sz w:val="23"/>
          <w:szCs w:val="23"/>
        </w:rPr>
        <w:t xml:space="preserve"> </w:t>
      </w:r>
      <w:r w:rsidRPr="00356EA1">
        <w:rPr>
          <w:sz w:val="23"/>
          <w:szCs w:val="23"/>
        </w:rPr>
        <w:t>Managalli</w:t>
      </w:r>
      <w:r w:rsidR="006A3DD9" w:rsidRPr="00356EA1">
        <w:rPr>
          <w:sz w:val="23"/>
          <w:szCs w:val="23"/>
        </w:rPr>
        <w:t xml:space="preserve"> on or </w:t>
      </w:r>
      <w:r w:rsidRPr="00356EA1">
        <w:rPr>
          <w:sz w:val="23"/>
          <w:szCs w:val="23"/>
        </w:rPr>
        <w:t xml:space="preserve">before </w:t>
      </w:r>
      <w:r w:rsidRPr="00356EA1">
        <w:rPr>
          <w:bCs/>
          <w:sz w:val="23"/>
          <w:szCs w:val="23"/>
        </w:rPr>
        <w:t>30.09.2020</w:t>
      </w:r>
      <w:r w:rsidR="005B4151" w:rsidRPr="00356EA1">
        <w:rPr>
          <w:bCs/>
          <w:sz w:val="23"/>
          <w:szCs w:val="23"/>
        </w:rPr>
        <w:t xml:space="preserve">,SLBC letter </w:t>
      </w:r>
      <w:r w:rsidR="008F7A3A" w:rsidRPr="00356EA1">
        <w:rPr>
          <w:bCs/>
          <w:sz w:val="23"/>
          <w:szCs w:val="23"/>
        </w:rPr>
        <w:t>with r</w:t>
      </w:r>
      <w:r w:rsidR="005B4151" w:rsidRPr="00356EA1">
        <w:rPr>
          <w:bCs/>
          <w:sz w:val="23"/>
          <w:szCs w:val="23"/>
        </w:rPr>
        <w:t xml:space="preserve">ef no 217/SLBC/2020/F-606 dated 09.09.2020 addressed to Kotak Mahindra Bank is provided in Annexure </w:t>
      </w:r>
      <w:r w:rsidR="00F32E12" w:rsidRPr="00356EA1">
        <w:rPr>
          <w:bCs/>
          <w:sz w:val="23"/>
          <w:szCs w:val="23"/>
        </w:rPr>
        <w:t>3</w:t>
      </w:r>
      <w:r w:rsidR="005B4151" w:rsidRPr="00356EA1">
        <w:rPr>
          <w:bCs/>
          <w:sz w:val="23"/>
          <w:szCs w:val="23"/>
        </w:rPr>
        <w:t xml:space="preserve">  page no</w:t>
      </w:r>
      <w:r w:rsidR="00C24A91">
        <w:rPr>
          <w:bCs/>
          <w:sz w:val="23"/>
          <w:szCs w:val="23"/>
        </w:rPr>
        <w:t>.101</w:t>
      </w:r>
      <w:r w:rsidR="005B4151" w:rsidRPr="00356EA1">
        <w:rPr>
          <w:bCs/>
          <w:sz w:val="23"/>
          <w:szCs w:val="23"/>
        </w:rPr>
        <w:t xml:space="preserve">. </w:t>
      </w:r>
    </w:p>
    <w:p w:rsidR="00310DFD" w:rsidRPr="00356EA1" w:rsidRDefault="00310DFD" w:rsidP="005C0E2E">
      <w:pPr>
        <w:ind w:left="540"/>
        <w:rPr>
          <w:bCs/>
          <w:sz w:val="23"/>
          <w:szCs w:val="23"/>
        </w:rPr>
      </w:pPr>
    </w:p>
    <w:p w:rsidR="00310DFD" w:rsidRPr="00356EA1" w:rsidRDefault="00310DFD" w:rsidP="0096109A">
      <w:pPr>
        <w:spacing w:line="276" w:lineRule="auto"/>
        <w:ind w:left="540"/>
        <w:rPr>
          <w:bCs/>
          <w:sz w:val="23"/>
          <w:szCs w:val="23"/>
        </w:rPr>
      </w:pPr>
    </w:p>
    <w:p w:rsidR="00310DFD" w:rsidRPr="00356EA1" w:rsidRDefault="00310DFD" w:rsidP="0096109A">
      <w:pPr>
        <w:spacing w:line="276" w:lineRule="auto"/>
        <w:rPr>
          <w:b/>
          <w:sz w:val="23"/>
          <w:szCs w:val="23"/>
          <w:lang w:val="en-IN" w:eastAsia="en-IN" w:bidi="kn-IN"/>
        </w:rPr>
      </w:pPr>
      <w:r w:rsidRPr="00356EA1">
        <w:rPr>
          <w:b/>
          <w:sz w:val="23"/>
          <w:szCs w:val="23"/>
          <w:lang w:val="en-IN" w:eastAsia="en-IN" w:bidi="kn-IN"/>
        </w:rPr>
        <w:t>3.</w:t>
      </w:r>
      <w:r w:rsidR="00C13344" w:rsidRPr="00356EA1">
        <w:rPr>
          <w:b/>
          <w:sz w:val="23"/>
          <w:szCs w:val="23"/>
          <w:lang w:val="en-IN" w:eastAsia="en-IN" w:bidi="kn-IN"/>
        </w:rPr>
        <w:t>2</w:t>
      </w:r>
      <w:r w:rsidR="003579BC" w:rsidRPr="00356EA1">
        <w:rPr>
          <w:b/>
          <w:sz w:val="23"/>
          <w:szCs w:val="23"/>
          <w:lang w:val="en-IN" w:eastAsia="en-IN" w:bidi="kn-IN"/>
        </w:rPr>
        <w:t>: Status of opening of Banking O</w:t>
      </w:r>
      <w:r w:rsidRPr="00356EA1">
        <w:rPr>
          <w:b/>
          <w:sz w:val="23"/>
          <w:szCs w:val="23"/>
          <w:lang w:val="en-IN" w:eastAsia="en-IN" w:bidi="kn-IN"/>
        </w:rPr>
        <w:t>utlets (Branch/BC) in unbanked villages within a radius of 5 KM from the village</w:t>
      </w:r>
      <w:r w:rsidR="00FA2690" w:rsidRPr="00356EA1">
        <w:rPr>
          <w:b/>
          <w:sz w:val="23"/>
          <w:szCs w:val="23"/>
          <w:lang w:val="en-IN" w:eastAsia="en-IN" w:bidi="kn-IN"/>
        </w:rPr>
        <w:t>:</w:t>
      </w:r>
    </w:p>
    <w:p w:rsidR="00EC3F38" w:rsidRPr="00356EA1" w:rsidRDefault="00EC3F38" w:rsidP="0096109A">
      <w:pPr>
        <w:spacing w:line="276" w:lineRule="auto"/>
        <w:rPr>
          <w:b/>
          <w:sz w:val="23"/>
          <w:szCs w:val="23"/>
          <w:lang w:val="en-IN" w:eastAsia="en-IN" w:bidi="kn-IN"/>
        </w:rPr>
      </w:pPr>
    </w:p>
    <w:p w:rsidR="009E1C36" w:rsidRPr="00356EA1" w:rsidRDefault="009E1C36" w:rsidP="009E1C36">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Out of 214 villages list received from DFS, 212 centres have been covered by banking outlets and status has been updated in the Jan Dhan</w:t>
      </w:r>
      <w:r w:rsidR="003579BC" w:rsidRPr="00356EA1">
        <w:rPr>
          <w:sz w:val="23"/>
          <w:szCs w:val="23"/>
          <w:lang w:val="en-IN" w:eastAsia="en-IN" w:bidi="kn-IN"/>
        </w:rPr>
        <w:t xml:space="preserve"> </w:t>
      </w:r>
      <w:r w:rsidRPr="00356EA1">
        <w:rPr>
          <w:sz w:val="23"/>
          <w:szCs w:val="23"/>
          <w:lang w:val="en-IN" w:eastAsia="en-IN" w:bidi="kn-IN"/>
        </w:rPr>
        <w:t>Darshak app. The 2 villages namely Haralakatte in Tumkur district and Viranjol in Uttara Kannada district are pending.</w:t>
      </w:r>
    </w:p>
    <w:p w:rsidR="009E1C36" w:rsidRPr="00356EA1" w:rsidRDefault="009E1C36" w:rsidP="009E1C36">
      <w:pPr>
        <w:tabs>
          <w:tab w:val="left" w:pos="-21"/>
          <w:tab w:val="left" w:pos="3600"/>
        </w:tabs>
        <w:suppressAutoHyphens/>
        <w:spacing w:line="25" w:lineRule="atLeast"/>
        <w:ind w:right="31"/>
        <w:rPr>
          <w:b/>
          <w:sz w:val="23"/>
          <w:szCs w:val="23"/>
          <w:lang w:val="en-IN" w:eastAsia="en-IN" w:bidi="kn-IN"/>
        </w:rPr>
      </w:pPr>
    </w:p>
    <w:p w:rsidR="00B46D86" w:rsidRPr="00356EA1" w:rsidRDefault="00B46D86" w:rsidP="00B46D86">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As stated by NIC and LDCM Tumkur, Haralakatte village (Population – 375) is only 5.8 KM from Hagalwadi, which is having BO of India Post and SBI Branch &amp; BC.</w:t>
      </w:r>
    </w:p>
    <w:p w:rsidR="00B46D86" w:rsidRPr="00356EA1" w:rsidRDefault="00B46D86" w:rsidP="00B46D86">
      <w:pPr>
        <w:tabs>
          <w:tab w:val="left" w:pos="-21"/>
          <w:tab w:val="left" w:pos="3600"/>
        </w:tabs>
        <w:suppressAutoHyphens/>
        <w:spacing w:line="25" w:lineRule="atLeast"/>
        <w:ind w:right="31"/>
        <w:rPr>
          <w:sz w:val="14"/>
          <w:szCs w:val="23"/>
          <w:lang w:val="en-IN" w:eastAsia="en-IN" w:bidi="kn-IN"/>
        </w:rPr>
      </w:pPr>
    </w:p>
    <w:p w:rsidR="00B46D86" w:rsidRPr="00356EA1" w:rsidRDefault="00B46D86" w:rsidP="00B46D86">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 xml:space="preserve">Also, Viranjol village (Population – 156) is located at a distance of 6 KM from Akheti which is having BO of India Post. </w:t>
      </w:r>
    </w:p>
    <w:p w:rsidR="00B6012D" w:rsidRPr="00356EA1" w:rsidRDefault="00B6012D" w:rsidP="00B46D86">
      <w:pPr>
        <w:tabs>
          <w:tab w:val="left" w:pos="-21"/>
          <w:tab w:val="left" w:pos="3600"/>
        </w:tabs>
        <w:suppressAutoHyphens/>
        <w:spacing w:line="25" w:lineRule="atLeast"/>
        <w:ind w:right="31"/>
        <w:rPr>
          <w:sz w:val="23"/>
          <w:szCs w:val="23"/>
          <w:lang w:val="en-IN" w:eastAsia="en-IN" w:bidi="kn-IN"/>
        </w:rPr>
      </w:pPr>
    </w:p>
    <w:p w:rsidR="00B6012D" w:rsidRPr="00356EA1" w:rsidRDefault="00B6012D" w:rsidP="00B6012D">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DFS vide their lr no F no 080.04.2014-FI(Mission Office:DFS) dt. 08.09.20 (furnished as annexure no</w:t>
      </w:r>
      <w:r w:rsidR="003A5B37" w:rsidRPr="00356EA1">
        <w:rPr>
          <w:sz w:val="23"/>
          <w:szCs w:val="23"/>
          <w:lang w:val="en-IN" w:eastAsia="en-IN" w:bidi="kn-IN"/>
        </w:rPr>
        <w:t xml:space="preserve"> 3A</w:t>
      </w:r>
      <w:r w:rsidR="00C24A91">
        <w:rPr>
          <w:sz w:val="23"/>
          <w:szCs w:val="23"/>
          <w:lang w:val="en-IN" w:eastAsia="en-IN" w:bidi="kn-IN"/>
        </w:rPr>
        <w:t xml:space="preserve">, </w:t>
      </w:r>
      <w:r w:rsidR="003A5B37" w:rsidRPr="00356EA1">
        <w:rPr>
          <w:sz w:val="23"/>
          <w:szCs w:val="23"/>
          <w:lang w:val="en-IN" w:eastAsia="en-IN" w:bidi="kn-IN"/>
        </w:rPr>
        <w:t>Page no</w:t>
      </w:r>
      <w:r w:rsidR="00C24A91">
        <w:rPr>
          <w:sz w:val="23"/>
          <w:szCs w:val="23"/>
          <w:lang w:val="en-IN" w:eastAsia="en-IN" w:bidi="kn-IN"/>
        </w:rPr>
        <w:t>.102</w:t>
      </w:r>
      <w:r w:rsidR="002D5D87">
        <w:rPr>
          <w:sz w:val="23"/>
          <w:szCs w:val="23"/>
          <w:lang w:val="en-IN" w:eastAsia="en-IN" w:bidi="kn-IN"/>
        </w:rPr>
        <w:t xml:space="preserve"> to 103</w:t>
      </w:r>
      <w:r w:rsidRPr="00356EA1">
        <w:rPr>
          <w:sz w:val="23"/>
          <w:szCs w:val="23"/>
          <w:lang w:val="en-IN" w:eastAsia="en-IN" w:bidi="kn-IN"/>
        </w:rPr>
        <w:t xml:space="preserve">) has authorised SLBC to </w:t>
      </w:r>
      <w:r w:rsidR="004E4ECC" w:rsidRPr="00356EA1">
        <w:rPr>
          <w:sz w:val="23"/>
          <w:szCs w:val="23"/>
          <w:lang w:val="en-IN" w:eastAsia="en-IN" w:bidi="kn-IN"/>
        </w:rPr>
        <w:t>resolve this</w:t>
      </w:r>
      <w:r w:rsidRPr="00356EA1">
        <w:rPr>
          <w:sz w:val="23"/>
          <w:szCs w:val="23"/>
          <w:lang w:val="en-IN" w:eastAsia="en-IN" w:bidi="kn-IN"/>
        </w:rPr>
        <w:t xml:space="preserve"> type of issues.</w:t>
      </w:r>
    </w:p>
    <w:p w:rsidR="00B6012D" w:rsidRPr="00356EA1" w:rsidRDefault="00B6012D" w:rsidP="00B46D86">
      <w:pPr>
        <w:tabs>
          <w:tab w:val="left" w:pos="-21"/>
          <w:tab w:val="left" w:pos="3600"/>
        </w:tabs>
        <w:suppressAutoHyphens/>
        <w:spacing w:line="25" w:lineRule="atLeast"/>
        <w:ind w:right="31"/>
        <w:rPr>
          <w:sz w:val="23"/>
          <w:szCs w:val="23"/>
          <w:lang w:val="en-IN" w:eastAsia="en-IN" w:bidi="kn-IN"/>
        </w:rPr>
      </w:pPr>
    </w:p>
    <w:p w:rsidR="00B46D86" w:rsidRPr="00356EA1" w:rsidRDefault="00B46D86" w:rsidP="00B46D86">
      <w:pPr>
        <w:tabs>
          <w:tab w:val="left" w:pos="-21"/>
          <w:tab w:val="left" w:pos="3600"/>
        </w:tabs>
        <w:suppressAutoHyphens/>
        <w:spacing w:line="25" w:lineRule="atLeast"/>
        <w:ind w:right="31"/>
        <w:rPr>
          <w:sz w:val="23"/>
          <w:szCs w:val="23"/>
          <w:lang w:val="en-IN" w:eastAsia="en-IN" w:bidi="kn-IN"/>
        </w:rPr>
      </w:pPr>
      <w:r w:rsidRPr="00356EA1">
        <w:rPr>
          <w:sz w:val="23"/>
          <w:szCs w:val="23"/>
          <w:lang w:val="en-IN" w:eastAsia="en-IN" w:bidi="kn-IN"/>
        </w:rPr>
        <w:t>As these 2 villages are scarcely populated and are located at a distance of 5.8 KMS and 6 KMS from the nearest banking outlets, SLBC requests the House to consider these 2 villages as covered</w:t>
      </w:r>
      <w:r w:rsidR="00B6012D" w:rsidRPr="00356EA1">
        <w:rPr>
          <w:sz w:val="23"/>
          <w:szCs w:val="23"/>
          <w:lang w:val="en-IN" w:eastAsia="en-IN" w:bidi="kn-IN"/>
        </w:rPr>
        <w:t xml:space="preserve">. </w:t>
      </w:r>
    </w:p>
    <w:p w:rsidR="00FA2690" w:rsidRPr="00356EA1" w:rsidRDefault="00FA2690" w:rsidP="00310DFD">
      <w:pPr>
        <w:rPr>
          <w:sz w:val="23"/>
          <w:szCs w:val="23"/>
        </w:rPr>
      </w:pPr>
    </w:p>
    <w:p w:rsidR="003E4A64" w:rsidRPr="00356EA1" w:rsidRDefault="003E4A64" w:rsidP="00D2636E">
      <w:pPr>
        <w:spacing w:line="23" w:lineRule="atLeast"/>
        <w:ind w:left="336" w:hanging="322"/>
        <w:rPr>
          <w:b/>
          <w:bCs/>
          <w:sz w:val="23"/>
          <w:szCs w:val="23"/>
          <w:lang w:val="en-IN" w:eastAsia="en-IN" w:bidi="kn-IN"/>
        </w:rPr>
      </w:pPr>
    </w:p>
    <w:p w:rsidR="009207B9" w:rsidRPr="00356EA1" w:rsidRDefault="00C13344" w:rsidP="0096109A">
      <w:pPr>
        <w:spacing w:line="276" w:lineRule="auto"/>
        <w:ind w:left="336" w:hanging="322"/>
        <w:rPr>
          <w:sz w:val="23"/>
          <w:szCs w:val="23"/>
          <w:lang w:val="en-IN" w:eastAsia="en-IN" w:bidi="kn-IN"/>
        </w:rPr>
      </w:pPr>
      <w:r w:rsidRPr="00356EA1">
        <w:rPr>
          <w:b/>
          <w:bCs/>
          <w:sz w:val="23"/>
          <w:szCs w:val="23"/>
          <w:lang w:val="en-IN" w:eastAsia="en-IN" w:bidi="kn-IN"/>
        </w:rPr>
        <w:lastRenderedPageBreak/>
        <w:t>3.3</w:t>
      </w:r>
      <w:r w:rsidR="009207B9" w:rsidRPr="00356EA1">
        <w:rPr>
          <w:b/>
          <w:bCs/>
          <w:sz w:val="23"/>
          <w:szCs w:val="23"/>
          <w:lang w:val="en-IN" w:eastAsia="en-IN" w:bidi="kn-IN"/>
        </w:rPr>
        <w:t xml:space="preserve">: Status of opening of Brick and </w:t>
      </w:r>
      <w:r w:rsidR="00691C35" w:rsidRPr="00356EA1">
        <w:rPr>
          <w:b/>
          <w:bCs/>
          <w:sz w:val="23"/>
          <w:szCs w:val="23"/>
          <w:lang w:val="en-IN" w:eastAsia="en-IN" w:bidi="kn-IN"/>
        </w:rPr>
        <w:t>M</w:t>
      </w:r>
      <w:r w:rsidR="009207B9" w:rsidRPr="00356EA1">
        <w:rPr>
          <w:b/>
          <w:bCs/>
          <w:sz w:val="23"/>
          <w:szCs w:val="23"/>
          <w:lang w:val="en-IN" w:eastAsia="en-IN" w:bidi="kn-IN"/>
        </w:rPr>
        <w:t xml:space="preserve">ortar branches in villages having </w:t>
      </w:r>
      <w:r w:rsidR="003579BC" w:rsidRPr="00356EA1">
        <w:rPr>
          <w:b/>
          <w:bCs/>
          <w:sz w:val="23"/>
          <w:szCs w:val="23"/>
          <w:lang w:val="en-IN" w:eastAsia="en-IN" w:bidi="kn-IN"/>
        </w:rPr>
        <w:t>p</w:t>
      </w:r>
      <w:r w:rsidR="009207B9" w:rsidRPr="00356EA1">
        <w:rPr>
          <w:b/>
          <w:bCs/>
          <w:sz w:val="23"/>
          <w:szCs w:val="23"/>
          <w:lang w:val="en-IN" w:eastAsia="en-IN" w:bidi="kn-IN"/>
        </w:rPr>
        <w:t xml:space="preserve">opulation </w:t>
      </w:r>
      <w:r w:rsidR="009207B9" w:rsidRPr="00356EA1">
        <w:rPr>
          <w:b/>
          <w:bCs/>
          <w:sz w:val="23"/>
          <w:szCs w:val="23"/>
          <w:lang w:val="en-IN" w:eastAsia="en-IN" w:bidi="kn-IN"/>
        </w:rPr>
        <w:br/>
        <w:t xml:space="preserve">   of 5000 and more: </w:t>
      </w:r>
    </w:p>
    <w:p w:rsidR="00054540" w:rsidRPr="00356EA1" w:rsidRDefault="009207B9" w:rsidP="003579BC">
      <w:pPr>
        <w:spacing w:line="276" w:lineRule="auto"/>
        <w:ind w:firstLine="14"/>
        <w:rPr>
          <w:sz w:val="23"/>
          <w:szCs w:val="23"/>
        </w:rPr>
      </w:pPr>
      <w:r w:rsidRPr="00356EA1">
        <w:rPr>
          <w:sz w:val="23"/>
          <w:szCs w:val="23"/>
          <w:lang w:val="en-IN" w:eastAsia="en-IN" w:bidi="kn-IN"/>
        </w:rPr>
        <w:t>Out of 210 villages initially</w:t>
      </w:r>
      <w:r w:rsidRPr="00356EA1">
        <w:rPr>
          <w:sz w:val="23"/>
          <w:szCs w:val="23"/>
        </w:rPr>
        <w:t xml:space="preserve"> identified only in 2 v</w:t>
      </w:r>
      <w:r w:rsidR="0040042C" w:rsidRPr="00356EA1">
        <w:rPr>
          <w:sz w:val="23"/>
          <w:szCs w:val="23"/>
        </w:rPr>
        <w:t xml:space="preserve">illages, the concerned banks </w:t>
      </w:r>
      <w:r w:rsidR="00C13344" w:rsidRPr="00356EA1">
        <w:rPr>
          <w:sz w:val="23"/>
          <w:szCs w:val="23"/>
        </w:rPr>
        <w:t>are</w:t>
      </w:r>
      <w:r w:rsidRPr="00356EA1">
        <w:rPr>
          <w:sz w:val="23"/>
          <w:szCs w:val="23"/>
        </w:rPr>
        <w:t xml:space="preserve"> yet to open </w:t>
      </w:r>
      <w:r w:rsidR="00756833" w:rsidRPr="00356EA1">
        <w:rPr>
          <w:sz w:val="23"/>
          <w:szCs w:val="23"/>
        </w:rPr>
        <w:t>banking outlets</w:t>
      </w:r>
      <w:r w:rsidRPr="00356EA1">
        <w:rPr>
          <w:sz w:val="23"/>
          <w:szCs w:val="23"/>
        </w:rPr>
        <w:t xml:space="preserve"> as per RBI Banking outlet definition</w:t>
      </w:r>
      <w:r w:rsidRPr="00356EA1">
        <w:rPr>
          <w:sz w:val="23"/>
          <w:szCs w:val="23"/>
          <w:lang w:val="en-IN" w:eastAsia="en-IN" w:bidi="kn-IN"/>
        </w:rPr>
        <w:t xml:space="preserve"> contained in RBI Circular. </w:t>
      </w:r>
      <w:r w:rsidRPr="00356EA1">
        <w:rPr>
          <w:sz w:val="23"/>
          <w:szCs w:val="23"/>
        </w:rPr>
        <w:t>No. BAPD.BC.69/ 22.01.001/2016-17 dated 18</w:t>
      </w:r>
      <w:r w:rsidRPr="00356EA1">
        <w:rPr>
          <w:sz w:val="23"/>
          <w:szCs w:val="23"/>
          <w:vertAlign w:val="superscript"/>
        </w:rPr>
        <w:t>th</w:t>
      </w:r>
      <w:r w:rsidRPr="00356EA1">
        <w:rPr>
          <w:sz w:val="23"/>
          <w:szCs w:val="23"/>
        </w:rPr>
        <w:t xml:space="preserve"> may 2017.</w:t>
      </w:r>
    </w:p>
    <w:p w:rsidR="00054540" w:rsidRPr="00356EA1" w:rsidRDefault="00054540" w:rsidP="003579BC">
      <w:pPr>
        <w:spacing w:line="276" w:lineRule="auto"/>
        <w:ind w:firstLine="14"/>
        <w:rPr>
          <w:sz w:val="23"/>
          <w:szCs w:val="23"/>
        </w:rPr>
      </w:pPr>
      <w:r w:rsidRPr="00356EA1">
        <w:rPr>
          <w:sz w:val="23"/>
          <w:szCs w:val="23"/>
        </w:rPr>
        <w:t>Two villages – Yerandi and Amach</w:t>
      </w:r>
      <w:r w:rsidR="00356EA1">
        <w:rPr>
          <w:sz w:val="23"/>
          <w:szCs w:val="23"/>
        </w:rPr>
        <w:t>a</w:t>
      </w:r>
      <w:r w:rsidRPr="00356EA1">
        <w:rPr>
          <w:sz w:val="23"/>
          <w:szCs w:val="23"/>
        </w:rPr>
        <w:t>wadi - which remained uncovered as on March’20 have been covered with banking outlet as mentioned below.</w:t>
      </w:r>
    </w:p>
    <w:p w:rsidR="009207B9" w:rsidRPr="00356EA1" w:rsidRDefault="009207B9" w:rsidP="009207B9">
      <w:pPr>
        <w:spacing w:line="23" w:lineRule="atLeast"/>
        <w:ind w:left="14"/>
        <w:rPr>
          <w:sz w:val="8"/>
          <w:szCs w:val="8"/>
        </w:rPr>
      </w:pPr>
    </w:p>
    <w:tbl>
      <w:tblPr>
        <w:tblW w:w="9224" w:type="dxa"/>
        <w:tblInd w:w="98" w:type="dxa"/>
        <w:tblLayout w:type="fixed"/>
        <w:tblLook w:val="04A0" w:firstRow="1" w:lastRow="0" w:firstColumn="1" w:lastColumn="0" w:noHBand="0" w:noVBand="1"/>
      </w:tblPr>
      <w:tblGrid>
        <w:gridCol w:w="521"/>
        <w:gridCol w:w="1829"/>
        <w:gridCol w:w="1800"/>
        <w:gridCol w:w="1350"/>
        <w:gridCol w:w="1189"/>
        <w:gridCol w:w="2535"/>
      </w:tblGrid>
      <w:tr w:rsidR="00356EA1" w:rsidRPr="00356EA1" w:rsidTr="00054540">
        <w:trPr>
          <w:trHeight w:val="901"/>
        </w:trPr>
        <w:tc>
          <w:tcPr>
            <w:tcW w:w="521" w:type="dxa"/>
            <w:tcBorders>
              <w:top w:val="single" w:sz="4" w:space="0" w:color="auto"/>
              <w:left w:val="single" w:sz="4" w:space="0" w:color="auto"/>
              <w:bottom w:val="single" w:sz="4" w:space="0" w:color="auto"/>
              <w:right w:val="single" w:sz="4" w:space="0" w:color="auto"/>
            </w:tcBorders>
            <w:noWrap/>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Sl. No.</w:t>
            </w:r>
          </w:p>
        </w:tc>
        <w:tc>
          <w:tcPr>
            <w:tcW w:w="1829"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District Name</w:t>
            </w:r>
          </w:p>
        </w:tc>
        <w:tc>
          <w:tcPr>
            <w:tcW w:w="1800"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Taluk</w:t>
            </w:r>
          </w:p>
        </w:tc>
        <w:tc>
          <w:tcPr>
            <w:tcW w:w="1350" w:type="dxa"/>
            <w:tcBorders>
              <w:top w:val="single" w:sz="4" w:space="0" w:color="auto"/>
              <w:left w:val="nil"/>
              <w:bottom w:val="single" w:sz="4" w:space="0" w:color="auto"/>
              <w:right w:val="single" w:sz="4" w:space="0" w:color="auto"/>
            </w:tcBorders>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Village Name</w:t>
            </w:r>
          </w:p>
        </w:tc>
        <w:tc>
          <w:tcPr>
            <w:tcW w:w="1189" w:type="dxa"/>
            <w:tcBorders>
              <w:top w:val="single" w:sz="4" w:space="0" w:color="auto"/>
              <w:left w:val="nil"/>
              <w:bottom w:val="single" w:sz="4" w:space="0" w:color="auto"/>
              <w:right w:val="single" w:sz="4" w:space="0" w:color="auto"/>
            </w:tcBorders>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Population (2011 census)</w:t>
            </w:r>
          </w:p>
        </w:tc>
        <w:tc>
          <w:tcPr>
            <w:tcW w:w="2535" w:type="dxa"/>
            <w:tcBorders>
              <w:top w:val="single" w:sz="4" w:space="0" w:color="auto"/>
              <w:left w:val="nil"/>
              <w:bottom w:val="single" w:sz="4" w:space="0" w:color="auto"/>
              <w:right w:val="single" w:sz="4" w:space="0" w:color="auto"/>
            </w:tcBorders>
            <w:vAlign w:val="center"/>
            <w:hideMark/>
          </w:tcPr>
          <w:p w:rsidR="009207B9" w:rsidRPr="00356EA1" w:rsidRDefault="009207B9" w:rsidP="00603ECE">
            <w:pPr>
              <w:ind w:left="-98" w:right="-60" w:firstLine="14"/>
              <w:jc w:val="center"/>
              <w:rPr>
                <w:b/>
                <w:bCs/>
                <w:sz w:val="23"/>
                <w:szCs w:val="23"/>
                <w:lang w:val="en-IN" w:eastAsia="en-IN" w:bidi="hi-IN"/>
              </w:rPr>
            </w:pPr>
            <w:r w:rsidRPr="00356EA1">
              <w:rPr>
                <w:b/>
                <w:bCs/>
                <w:sz w:val="23"/>
                <w:szCs w:val="23"/>
                <w:lang w:val="en-IN" w:eastAsia="en-IN" w:bidi="hi-IN"/>
              </w:rPr>
              <w:t>Present status of opening of branches in villages</w:t>
            </w:r>
          </w:p>
        </w:tc>
      </w:tr>
      <w:tr w:rsidR="00356EA1" w:rsidRPr="00356EA1" w:rsidTr="00054540">
        <w:trPr>
          <w:trHeight w:val="780"/>
        </w:trPr>
        <w:tc>
          <w:tcPr>
            <w:tcW w:w="521" w:type="dxa"/>
            <w:tcBorders>
              <w:top w:val="single" w:sz="4" w:space="0" w:color="auto"/>
              <w:left w:val="single" w:sz="4" w:space="0" w:color="auto"/>
              <w:bottom w:val="single" w:sz="4" w:space="0" w:color="auto"/>
              <w:right w:val="single" w:sz="4" w:space="0" w:color="auto"/>
            </w:tcBorders>
            <w:noWrap/>
            <w:vAlign w:val="center"/>
            <w:hideMark/>
          </w:tcPr>
          <w:p w:rsidR="009207B9" w:rsidRPr="00356EA1" w:rsidRDefault="009207B9" w:rsidP="00603ECE">
            <w:pPr>
              <w:ind w:left="-70" w:right="-74"/>
              <w:jc w:val="center"/>
              <w:rPr>
                <w:sz w:val="23"/>
                <w:szCs w:val="23"/>
                <w:lang w:val="en-IN" w:eastAsia="en-IN" w:bidi="hi-IN"/>
              </w:rPr>
            </w:pPr>
            <w:r w:rsidRPr="00356EA1">
              <w:rPr>
                <w:sz w:val="23"/>
                <w:szCs w:val="23"/>
                <w:lang w:val="en-IN" w:eastAsia="en-IN" w:bidi="hi-IN"/>
              </w:rPr>
              <w:t>1</w:t>
            </w:r>
          </w:p>
        </w:tc>
        <w:tc>
          <w:tcPr>
            <w:tcW w:w="1829"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70" w:right="-74"/>
              <w:jc w:val="left"/>
              <w:rPr>
                <w:sz w:val="23"/>
                <w:szCs w:val="23"/>
                <w:lang w:val="en-IN" w:eastAsia="en-IN" w:bidi="hi-IN"/>
              </w:rPr>
            </w:pPr>
            <w:r w:rsidRPr="00356EA1">
              <w:rPr>
                <w:sz w:val="23"/>
                <w:szCs w:val="23"/>
                <w:lang w:val="en-IN" w:eastAsia="en-IN" w:bidi="hi-IN"/>
              </w:rPr>
              <w:t>Chamarajanagar</w:t>
            </w:r>
          </w:p>
        </w:tc>
        <w:tc>
          <w:tcPr>
            <w:tcW w:w="1800"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70" w:right="-136"/>
              <w:jc w:val="left"/>
              <w:rPr>
                <w:sz w:val="23"/>
                <w:szCs w:val="23"/>
                <w:lang w:val="en-IN" w:eastAsia="en-IN" w:bidi="hi-IN"/>
              </w:rPr>
            </w:pPr>
            <w:r w:rsidRPr="00356EA1">
              <w:rPr>
                <w:sz w:val="23"/>
                <w:szCs w:val="23"/>
                <w:lang w:val="en-IN" w:eastAsia="en-IN" w:bidi="hi-IN"/>
              </w:rPr>
              <w:t>Chamarajanagar</w:t>
            </w:r>
          </w:p>
        </w:tc>
        <w:tc>
          <w:tcPr>
            <w:tcW w:w="1350"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70" w:right="-74"/>
              <w:jc w:val="center"/>
              <w:rPr>
                <w:sz w:val="23"/>
                <w:szCs w:val="23"/>
                <w:lang w:val="en-IN" w:eastAsia="en-IN" w:bidi="hi-IN"/>
              </w:rPr>
            </w:pPr>
            <w:r w:rsidRPr="00356EA1">
              <w:rPr>
                <w:sz w:val="23"/>
                <w:szCs w:val="23"/>
                <w:lang w:val="en-IN" w:eastAsia="en-IN" w:bidi="hi-IN"/>
              </w:rPr>
              <w:t>Amachavadi</w:t>
            </w:r>
          </w:p>
        </w:tc>
        <w:tc>
          <w:tcPr>
            <w:tcW w:w="1189" w:type="dxa"/>
            <w:tcBorders>
              <w:top w:val="single" w:sz="4" w:space="0" w:color="auto"/>
              <w:left w:val="nil"/>
              <w:bottom w:val="single" w:sz="4" w:space="0" w:color="auto"/>
              <w:right w:val="single" w:sz="4" w:space="0" w:color="auto"/>
            </w:tcBorders>
            <w:noWrap/>
            <w:vAlign w:val="center"/>
            <w:hideMark/>
          </w:tcPr>
          <w:p w:rsidR="009207B9" w:rsidRPr="00356EA1" w:rsidRDefault="009207B9" w:rsidP="00603ECE">
            <w:pPr>
              <w:ind w:left="-70" w:right="4"/>
              <w:jc w:val="center"/>
              <w:rPr>
                <w:sz w:val="23"/>
                <w:szCs w:val="23"/>
                <w:lang w:val="en-IN" w:eastAsia="en-IN" w:bidi="hi-IN"/>
              </w:rPr>
            </w:pPr>
            <w:r w:rsidRPr="00356EA1">
              <w:rPr>
                <w:sz w:val="23"/>
                <w:szCs w:val="23"/>
                <w:lang w:val="en-IN" w:eastAsia="en-IN" w:bidi="hi-IN"/>
              </w:rPr>
              <w:t>7,221</w:t>
            </w:r>
          </w:p>
        </w:tc>
        <w:tc>
          <w:tcPr>
            <w:tcW w:w="2535" w:type="dxa"/>
            <w:tcBorders>
              <w:top w:val="single" w:sz="4" w:space="0" w:color="auto"/>
              <w:left w:val="nil"/>
              <w:bottom w:val="single" w:sz="4" w:space="0" w:color="auto"/>
              <w:right w:val="single" w:sz="4" w:space="0" w:color="auto"/>
            </w:tcBorders>
            <w:noWrap/>
            <w:vAlign w:val="center"/>
            <w:hideMark/>
          </w:tcPr>
          <w:p w:rsidR="009207B9" w:rsidRPr="00356EA1" w:rsidRDefault="009207B9" w:rsidP="00054540">
            <w:pPr>
              <w:ind w:left="-70" w:right="-74"/>
              <w:rPr>
                <w:sz w:val="23"/>
                <w:szCs w:val="23"/>
                <w:lang w:val="en-IN" w:eastAsia="en-IN" w:bidi="hi-IN"/>
              </w:rPr>
            </w:pPr>
            <w:r w:rsidRPr="00356EA1">
              <w:rPr>
                <w:sz w:val="23"/>
                <w:szCs w:val="23"/>
                <w:lang w:val="en-IN" w:eastAsia="en-IN" w:bidi="hi-IN"/>
              </w:rPr>
              <w:t>PNB</w:t>
            </w:r>
            <w:r w:rsidR="00CD1C1D" w:rsidRPr="00356EA1">
              <w:rPr>
                <w:sz w:val="23"/>
                <w:szCs w:val="23"/>
                <w:lang w:val="en-IN" w:eastAsia="en-IN" w:bidi="hi-IN"/>
              </w:rPr>
              <w:t xml:space="preserve"> </w:t>
            </w:r>
            <w:r w:rsidRPr="00356EA1">
              <w:rPr>
                <w:sz w:val="23"/>
                <w:szCs w:val="23"/>
                <w:lang w:val="en-IN" w:eastAsia="en-IN" w:bidi="hi-IN"/>
              </w:rPr>
              <w:t xml:space="preserve">BCA </w:t>
            </w:r>
            <w:r w:rsidR="00054540" w:rsidRPr="00356EA1">
              <w:rPr>
                <w:sz w:val="23"/>
                <w:szCs w:val="23"/>
                <w:lang w:val="en-IN" w:eastAsia="en-IN" w:bidi="hi-IN"/>
              </w:rPr>
              <w:t>started functioning</w:t>
            </w:r>
          </w:p>
        </w:tc>
      </w:tr>
      <w:tr w:rsidR="00356EA1" w:rsidRPr="00356EA1" w:rsidTr="00054540">
        <w:trPr>
          <w:trHeight w:val="780"/>
        </w:trPr>
        <w:tc>
          <w:tcPr>
            <w:tcW w:w="521" w:type="dxa"/>
            <w:tcBorders>
              <w:top w:val="single" w:sz="4" w:space="0" w:color="auto"/>
              <w:left w:val="single" w:sz="4" w:space="0" w:color="auto"/>
              <w:bottom w:val="single" w:sz="4" w:space="0" w:color="auto"/>
              <w:right w:val="single" w:sz="4" w:space="0" w:color="auto"/>
            </w:tcBorders>
            <w:noWrap/>
            <w:vAlign w:val="center"/>
            <w:hideMark/>
          </w:tcPr>
          <w:p w:rsidR="00054540" w:rsidRPr="00356EA1" w:rsidRDefault="00054540" w:rsidP="00603ECE">
            <w:pPr>
              <w:ind w:left="-70" w:right="-74"/>
              <w:jc w:val="center"/>
              <w:rPr>
                <w:sz w:val="23"/>
                <w:szCs w:val="23"/>
                <w:lang w:val="en-IN" w:eastAsia="en-IN" w:bidi="hi-IN"/>
              </w:rPr>
            </w:pPr>
            <w:r w:rsidRPr="00356EA1">
              <w:rPr>
                <w:sz w:val="23"/>
                <w:szCs w:val="23"/>
                <w:lang w:val="en-IN" w:eastAsia="en-IN" w:bidi="hi-IN"/>
              </w:rPr>
              <w:t>2</w:t>
            </w:r>
          </w:p>
        </w:tc>
        <w:tc>
          <w:tcPr>
            <w:tcW w:w="1829" w:type="dxa"/>
            <w:tcBorders>
              <w:top w:val="single" w:sz="4" w:space="0" w:color="auto"/>
              <w:left w:val="nil"/>
              <w:bottom w:val="single" w:sz="4" w:space="0" w:color="auto"/>
              <w:right w:val="single" w:sz="4" w:space="0" w:color="auto"/>
            </w:tcBorders>
            <w:noWrap/>
            <w:vAlign w:val="center"/>
            <w:hideMark/>
          </w:tcPr>
          <w:p w:rsidR="00054540" w:rsidRPr="00356EA1" w:rsidRDefault="00054540" w:rsidP="00603ECE">
            <w:pPr>
              <w:ind w:left="-70" w:right="-74"/>
              <w:jc w:val="left"/>
              <w:rPr>
                <w:sz w:val="23"/>
                <w:szCs w:val="23"/>
                <w:lang w:val="en-IN" w:eastAsia="en-IN" w:bidi="hi-IN"/>
              </w:rPr>
            </w:pPr>
            <w:r w:rsidRPr="00356EA1">
              <w:rPr>
                <w:sz w:val="23"/>
                <w:szCs w:val="23"/>
                <w:lang w:val="en-IN" w:eastAsia="en-IN" w:bidi="hi-IN"/>
              </w:rPr>
              <w:t>Bidar</w:t>
            </w:r>
          </w:p>
        </w:tc>
        <w:tc>
          <w:tcPr>
            <w:tcW w:w="1800" w:type="dxa"/>
            <w:tcBorders>
              <w:top w:val="single" w:sz="4" w:space="0" w:color="auto"/>
              <w:left w:val="nil"/>
              <w:bottom w:val="single" w:sz="4" w:space="0" w:color="auto"/>
              <w:right w:val="single" w:sz="4" w:space="0" w:color="auto"/>
            </w:tcBorders>
            <w:noWrap/>
            <w:vAlign w:val="center"/>
            <w:hideMark/>
          </w:tcPr>
          <w:p w:rsidR="00054540" w:rsidRPr="00356EA1" w:rsidRDefault="00054540" w:rsidP="00603ECE">
            <w:pPr>
              <w:ind w:left="-70" w:right="-136"/>
              <w:jc w:val="left"/>
              <w:rPr>
                <w:sz w:val="23"/>
                <w:szCs w:val="23"/>
                <w:lang w:val="en-IN" w:eastAsia="en-IN" w:bidi="hi-IN"/>
              </w:rPr>
            </w:pPr>
            <w:r w:rsidRPr="00356EA1">
              <w:rPr>
                <w:sz w:val="23"/>
                <w:szCs w:val="23"/>
                <w:lang w:val="en-IN" w:eastAsia="en-IN" w:bidi="hi-IN"/>
              </w:rPr>
              <w:t>Basavakalyana</w:t>
            </w:r>
          </w:p>
        </w:tc>
        <w:tc>
          <w:tcPr>
            <w:tcW w:w="1350" w:type="dxa"/>
            <w:tcBorders>
              <w:top w:val="single" w:sz="4" w:space="0" w:color="auto"/>
              <w:left w:val="nil"/>
              <w:bottom w:val="single" w:sz="4" w:space="0" w:color="auto"/>
              <w:right w:val="single" w:sz="4" w:space="0" w:color="auto"/>
            </w:tcBorders>
            <w:noWrap/>
            <w:vAlign w:val="center"/>
            <w:hideMark/>
          </w:tcPr>
          <w:p w:rsidR="00054540" w:rsidRPr="00356EA1" w:rsidRDefault="00054540" w:rsidP="00603ECE">
            <w:pPr>
              <w:ind w:left="-70" w:right="-74"/>
              <w:jc w:val="center"/>
              <w:rPr>
                <w:sz w:val="23"/>
                <w:szCs w:val="23"/>
                <w:lang w:val="en-IN" w:eastAsia="en-IN" w:bidi="hi-IN"/>
              </w:rPr>
            </w:pPr>
            <w:r w:rsidRPr="00356EA1">
              <w:rPr>
                <w:sz w:val="23"/>
                <w:szCs w:val="23"/>
                <w:lang w:val="en-IN" w:eastAsia="en-IN" w:bidi="hi-IN"/>
              </w:rPr>
              <w:t>Yerandi</w:t>
            </w:r>
          </w:p>
        </w:tc>
        <w:tc>
          <w:tcPr>
            <w:tcW w:w="1189" w:type="dxa"/>
            <w:tcBorders>
              <w:top w:val="single" w:sz="4" w:space="0" w:color="auto"/>
              <w:left w:val="nil"/>
              <w:bottom w:val="single" w:sz="4" w:space="0" w:color="auto"/>
              <w:right w:val="single" w:sz="4" w:space="0" w:color="auto"/>
            </w:tcBorders>
            <w:noWrap/>
            <w:vAlign w:val="center"/>
            <w:hideMark/>
          </w:tcPr>
          <w:p w:rsidR="00054540" w:rsidRPr="00356EA1" w:rsidRDefault="00756833" w:rsidP="00603ECE">
            <w:pPr>
              <w:ind w:left="-70" w:right="4"/>
              <w:jc w:val="center"/>
              <w:rPr>
                <w:sz w:val="23"/>
                <w:szCs w:val="23"/>
                <w:lang w:val="en-IN" w:eastAsia="en-IN" w:bidi="hi-IN"/>
              </w:rPr>
            </w:pPr>
            <w:r w:rsidRPr="00356EA1">
              <w:rPr>
                <w:sz w:val="23"/>
                <w:szCs w:val="23"/>
                <w:lang w:val="en-IN" w:eastAsia="en-IN" w:bidi="hi-IN"/>
              </w:rPr>
              <w:t>5,405</w:t>
            </w:r>
          </w:p>
        </w:tc>
        <w:tc>
          <w:tcPr>
            <w:tcW w:w="2535" w:type="dxa"/>
            <w:tcBorders>
              <w:top w:val="single" w:sz="4" w:space="0" w:color="auto"/>
              <w:left w:val="nil"/>
              <w:bottom w:val="single" w:sz="4" w:space="0" w:color="auto"/>
              <w:right w:val="single" w:sz="4" w:space="0" w:color="auto"/>
            </w:tcBorders>
            <w:noWrap/>
            <w:vAlign w:val="center"/>
            <w:hideMark/>
          </w:tcPr>
          <w:p w:rsidR="00054540" w:rsidRPr="00356EA1" w:rsidRDefault="00E24C6C" w:rsidP="00E24C6C">
            <w:pPr>
              <w:ind w:left="-70" w:right="-74"/>
              <w:rPr>
                <w:sz w:val="23"/>
                <w:szCs w:val="23"/>
                <w:lang w:val="en-IN" w:eastAsia="en-IN" w:bidi="hi-IN"/>
              </w:rPr>
            </w:pPr>
            <w:r w:rsidRPr="00356EA1">
              <w:rPr>
                <w:sz w:val="23"/>
                <w:szCs w:val="23"/>
                <w:lang w:val="en-IN" w:eastAsia="en-IN" w:bidi="hi-IN"/>
              </w:rPr>
              <w:t xml:space="preserve">SBI BCA </w:t>
            </w:r>
            <w:r w:rsidR="00054540" w:rsidRPr="00356EA1">
              <w:rPr>
                <w:sz w:val="23"/>
                <w:szCs w:val="23"/>
                <w:lang w:val="en-IN" w:eastAsia="en-IN" w:bidi="hi-IN"/>
              </w:rPr>
              <w:t xml:space="preserve"> is </w:t>
            </w:r>
            <w:r w:rsidRPr="00356EA1">
              <w:rPr>
                <w:sz w:val="23"/>
                <w:szCs w:val="23"/>
                <w:lang w:val="en-IN" w:eastAsia="en-IN" w:bidi="hi-IN"/>
              </w:rPr>
              <w:t xml:space="preserve">functioning </w:t>
            </w:r>
          </w:p>
        </w:tc>
      </w:tr>
    </w:tbl>
    <w:p w:rsidR="009207B9" w:rsidRPr="00356EA1" w:rsidRDefault="009207B9" w:rsidP="009207B9">
      <w:pPr>
        <w:spacing w:line="23" w:lineRule="atLeast"/>
        <w:rPr>
          <w:sz w:val="23"/>
          <w:szCs w:val="23"/>
        </w:rPr>
      </w:pPr>
      <w:r w:rsidRPr="00356EA1">
        <w:rPr>
          <w:sz w:val="23"/>
          <w:szCs w:val="23"/>
        </w:rPr>
        <w:t xml:space="preserve">Hence, </w:t>
      </w:r>
      <w:r w:rsidR="00756833" w:rsidRPr="00356EA1">
        <w:rPr>
          <w:sz w:val="23"/>
          <w:szCs w:val="23"/>
        </w:rPr>
        <w:t xml:space="preserve">the above two </w:t>
      </w:r>
      <w:r w:rsidRPr="00356EA1">
        <w:rPr>
          <w:sz w:val="23"/>
          <w:szCs w:val="23"/>
        </w:rPr>
        <w:t>village</w:t>
      </w:r>
      <w:r w:rsidR="00756833" w:rsidRPr="00356EA1">
        <w:rPr>
          <w:sz w:val="23"/>
          <w:szCs w:val="23"/>
        </w:rPr>
        <w:t>s are</w:t>
      </w:r>
      <w:r w:rsidRPr="00356EA1">
        <w:rPr>
          <w:sz w:val="23"/>
          <w:szCs w:val="23"/>
        </w:rPr>
        <w:t xml:space="preserve"> treated as covered</w:t>
      </w:r>
      <w:r w:rsidR="00E24C6C" w:rsidRPr="00356EA1">
        <w:rPr>
          <w:sz w:val="23"/>
          <w:szCs w:val="23"/>
        </w:rPr>
        <w:t xml:space="preserve"> by banking outlet</w:t>
      </w:r>
      <w:r w:rsidRPr="00356EA1">
        <w:rPr>
          <w:sz w:val="23"/>
          <w:szCs w:val="23"/>
        </w:rPr>
        <w:t xml:space="preserve"> and </w:t>
      </w:r>
      <w:r w:rsidR="00756833" w:rsidRPr="00356EA1">
        <w:rPr>
          <w:sz w:val="23"/>
          <w:szCs w:val="23"/>
        </w:rPr>
        <w:t xml:space="preserve">RBI </w:t>
      </w:r>
      <w:r w:rsidR="00D90E6C" w:rsidRPr="00356EA1">
        <w:rPr>
          <w:sz w:val="23"/>
          <w:szCs w:val="23"/>
        </w:rPr>
        <w:t>was</w:t>
      </w:r>
      <w:r w:rsidR="004B644C" w:rsidRPr="00356EA1">
        <w:rPr>
          <w:sz w:val="23"/>
          <w:szCs w:val="23"/>
        </w:rPr>
        <w:t xml:space="preserve"> </w:t>
      </w:r>
      <w:r w:rsidR="00756833" w:rsidRPr="00356EA1">
        <w:rPr>
          <w:sz w:val="23"/>
          <w:szCs w:val="23"/>
        </w:rPr>
        <w:t>informed accordingly</w:t>
      </w:r>
      <w:r w:rsidR="004B644C" w:rsidRPr="00356EA1">
        <w:rPr>
          <w:sz w:val="23"/>
          <w:szCs w:val="23"/>
        </w:rPr>
        <w:t xml:space="preserve"> vid</w:t>
      </w:r>
      <w:r w:rsidR="00E24C6C" w:rsidRPr="00356EA1">
        <w:rPr>
          <w:sz w:val="23"/>
          <w:szCs w:val="23"/>
        </w:rPr>
        <w:t>e our e-mail dated 31.07.2020 (</w:t>
      </w:r>
      <w:r w:rsidR="004B644C" w:rsidRPr="00356EA1">
        <w:rPr>
          <w:sz w:val="23"/>
          <w:szCs w:val="23"/>
        </w:rPr>
        <w:t>provided in annexure 3</w:t>
      </w:r>
      <w:r w:rsidR="003A5B37" w:rsidRPr="00356EA1">
        <w:rPr>
          <w:sz w:val="23"/>
          <w:szCs w:val="23"/>
        </w:rPr>
        <w:t>B</w:t>
      </w:r>
      <w:r w:rsidR="00C24A91">
        <w:rPr>
          <w:sz w:val="23"/>
          <w:szCs w:val="23"/>
        </w:rPr>
        <w:t xml:space="preserve">, </w:t>
      </w:r>
      <w:r w:rsidR="004B644C" w:rsidRPr="00356EA1">
        <w:rPr>
          <w:sz w:val="23"/>
          <w:szCs w:val="23"/>
        </w:rPr>
        <w:t>page no</w:t>
      </w:r>
      <w:r w:rsidR="00C24A91">
        <w:rPr>
          <w:sz w:val="23"/>
          <w:szCs w:val="23"/>
        </w:rPr>
        <w:t>.103</w:t>
      </w:r>
      <w:r w:rsidR="002D5D87">
        <w:rPr>
          <w:sz w:val="23"/>
          <w:szCs w:val="23"/>
        </w:rPr>
        <w:t xml:space="preserve"> to 106</w:t>
      </w:r>
      <w:r w:rsidR="00E24C6C" w:rsidRPr="00356EA1">
        <w:rPr>
          <w:sz w:val="23"/>
          <w:szCs w:val="23"/>
        </w:rPr>
        <w:t>)</w:t>
      </w:r>
      <w:r w:rsidR="004B644C" w:rsidRPr="00356EA1">
        <w:rPr>
          <w:sz w:val="23"/>
          <w:szCs w:val="23"/>
        </w:rPr>
        <w:t>.</w:t>
      </w:r>
    </w:p>
    <w:p w:rsidR="009207B9" w:rsidRPr="00356EA1" w:rsidRDefault="009207B9" w:rsidP="009207B9">
      <w:pPr>
        <w:spacing w:line="23" w:lineRule="atLeast"/>
        <w:ind w:right="-488"/>
        <w:rPr>
          <w:b/>
          <w:bCs/>
          <w:sz w:val="23"/>
          <w:szCs w:val="23"/>
          <w:lang w:val="en-IN" w:eastAsia="en-IN" w:bidi="kn-IN"/>
        </w:rPr>
      </w:pPr>
      <w:r w:rsidRPr="00356EA1">
        <w:rPr>
          <w:b/>
          <w:bCs/>
          <w:sz w:val="23"/>
          <w:szCs w:val="23"/>
          <w:lang w:val="en-IN" w:eastAsia="en-IN" w:bidi="kn-IN"/>
        </w:rPr>
        <w:t>3.</w:t>
      </w:r>
      <w:r w:rsidR="008D06C2" w:rsidRPr="00356EA1">
        <w:rPr>
          <w:b/>
          <w:bCs/>
          <w:sz w:val="23"/>
          <w:szCs w:val="23"/>
          <w:lang w:val="en-IN" w:eastAsia="en-IN" w:bidi="kn-IN"/>
        </w:rPr>
        <w:t>4</w:t>
      </w:r>
      <w:r w:rsidRPr="00356EA1">
        <w:rPr>
          <w:b/>
          <w:bCs/>
          <w:sz w:val="23"/>
          <w:szCs w:val="23"/>
          <w:lang w:val="en-IN" w:eastAsia="en-IN" w:bidi="kn-IN"/>
        </w:rPr>
        <w:t>: Review of operations of business correspondents–hurdles / issues Involved:</w:t>
      </w:r>
    </w:p>
    <w:p w:rsidR="009207B9" w:rsidRPr="00356EA1" w:rsidRDefault="009207B9" w:rsidP="009207B9">
      <w:pPr>
        <w:spacing w:line="23" w:lineRule="atLeast"/>
        <w:ind w:left="1080"/>
        <w:rPr>
          <w:sz w:val="23"/>
          <w:szCs w:val="23"/>
        </w:rPr>
      </w:pPr>
    </w:p>
    <w:tbl>
      <w:tblPr>
        <w:tblW w:w="888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843"/>
        <w:gridCol w:w="1985"/>
        <w:gridCol w:w="1736"/>
        <w:gridCol w:w="1807"/>
      </w:tblGrid>
      <w:tr w:rsidR="00356EA1" w:rsidRPr="00356EA1" w:rsidTr="003F3E27">
        <w:tc>
          <w:tcPr>
            <w:tcW w:w="151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36" w:right="-108"/>
              <w:jc w:val="center"/>
              <w:rPr>
                <w:sz w:val="23"/>
                <w:szCs w:val="23"/>
              </w:rPr>
            </w:pPr>
            <w:r w:rsidRPr="00356EA1">
              <w:rPr>
                <w:sz w:val="23"/>
                <w:szCs w:val="23"/>
              </w:rPr>
              <w:t>As on June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36" w:right="-108"/>
              <w:jc w:val="center"/>
              <w:rPr>
                <w:sz w:val="23"/>
                <w:szCs w:val="23"/>
              </w:rPr>
            </w:pPr>
            <w:r w:rsidRPr="00356EA1">
              <w:rPr>
                <w:sz w:val="23"/>
                <w:szCs w:val="23"/>
              </w:rPr>
              <w:t>Total No. of BC locations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36" w:right="-108"/>
              <w:jc w:val="center"/>
              <w:rPr>
                <w:sz w:val="23"/>
                <w:szCs w:val="23"/>
              </w:rPr>
            </w:pPr>
            <w:r w:rsidRPr="00356EA1">
              <w:rPr>
                <w:sz w:val="23"/>
                <w:szCs w:val="23"/>
              </w:rPr>
              <w:t>No. of active BCs available</w:t>
            </w:r>
          </w:p>
        </w:tc>
        <w:tc>
          <w:tcPr>
            <w:tcW w:w="17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36" w:right="-108"/>
              <w:jc w:val="center"/>
              <w:rPr>
                <w:sz w:val="23"/>
                <w:szCs w:val="23"/>
              </w:rPr>
            </w:pPr>
            <w:r w:rsidRPr="00356EA1">
              <w:rPr>
                <w:sz w:val="23"/>
                <w:szCs w:val="23"/>
              </w:rPr>
              <w:t xml:space="preserve"> No. of inactive BC locations</w:t>
            </w:r>
          </w:p>
        </w:tc>
        <w:tc>
          <w:tcPr>
            <w:tcW w:w="1807"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36" w:right="-108"/>
              <w:jc w:val="center"/>
              <w:rPr>
                <w:sz w:val="23"/>
                <w:szCs w:val="23"/>
              </w:rPr>
            </w:pPr>
            <w:r w:rsidRPr="00356EA1">
              <w:rPr>
                <w:sz w:val="23"/>
                <w:szCs w:val="23"/>
              </w:rPr>
              <w:t>Of which No. of BCs resigned</w:t>
            </w:r>
          </w:p>
        </w:tc>
      </w:tr>
      <w:tr w:rsidR="00356EA1" w:rsidRPr="00356EA1" w:rsidTr="003F3E27">
        <w:trPr>
          <w:trHeight w:val="51"/>
        </w:trPr>
        <w:tc>
          <w:tcPr>
            <w:tcW w:w="151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rPr>
                <w:sz w:val="23"/>
                <w:szCs w:val="23"/>
              </w:rPr>
            </w:pPr>
            <w:r w:rsidRPr="00356EA1">
              <w:rPr>
                <w:sz w:val="23"/>
                <w:szCs w:val="23"/>
              </w:rPr>
              <w:t>151</w:t>
            </w:r>
            <w:r w:rsidRPr="00356EA1">
              <w:rPr>
                <w:sz w:val="23"/>
                <w:szCs w:val="23"/>
                <w:vertAlign w:val="superscript"/>
              </w:rPr>
              <w:t>st</w:t>
            </w:r>
            <w:r w:rsidRPr="00356EA1">
              <w:rPr>
                <w:sz w:val="23"/>
                <w:szCs w:val="23"/>
              </w:rPr>
              <w:t>SLBC</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jc w:val="center"/>
              <w:rPr>
                <w:sz w:val="23"/>
                <w:szCs w:val="23"/>
              </w:rPr>
            </w:pPr>
            <w:r w:rsidRPr="00356EA1">
              <w:rPr>
                <w:sz w:val="23"/>
                <w:szCs w:val="23"/>
              </w:rPr>
              <w:t>8061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jc w:val="center"/>
              <w:rPr>
                <w:sz w:val="23"/>
                <w:szCs w:val="23"/>
              </w:rPr>
            </w:pPr>
            <w:r w:rsidRPr="00356EA1">
              <w:rPr>
                <w:sz w:val="23"/>
                <w:szCs w:val="23"/>
              </w:rPr>
              <w:t>7545</w:t>
            </w:r>
          </w:p>
        </w:tc>
        <w:tc>
          <w:tcPr>
            <w:tcW w:w="17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rPr>
                <w:sz w:val="23"/>
                <w:szCs w:val="23"/>
              </w:rPr>
            </w:pPr>
            <w:r w:rsidRPr="00356EA1">
              <w:rPr>
                <w:sz w:val="23"/>
                <w:szCs w:val="23"/>
              </w:rPr>
              <w:t>516</w:t>
            </w:r>
          </w:p>
        </w:tc>
        <w:tc>
          <w:tcPr>
            <w:tcW w:w="1807"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jc w:val="center"/>
              <w:rPr>
                <w:sz w:val="23"/>
                <w:szCs w:val="23"/>
              </w:rPr>
            </w:pPr>
            <w:r w:rsidRPr="00356EA1">
              <w:rPr>
                <w:sz w:val="23"/>
                <w:szCs w:val="23"/>
              </w:rPr>
              <w:t>187</w:t>
            </w:r>
          </w:p>
          <w:p w:rsidR="009207B9" w:rsidRPr="00356EA1" w:rsidRDefault="009207B9" w:rsidP="00603ECE">
            <w:pPr>
              <w:spacing w:line="23" w:lineRule="atLeast"/>
              <w:jc w:val="center"/>
              <w:rPr>
                <w:sz w:val="23"/>
                <w:szCs w:val="23"/>
              </w:rPr>
            </w:pPr>
          </w:p>
        </w:tc>
      </w:tr>
    </w:tbl>
    <w:p w:rsidR="009207B9" w:rsidRPr="00356EA1" w:rsidRDefault="009207B9" w:rsidP="009207B9">
      <w:pPr>
        <w:spacing w:line="23" w:lineRule="atLeast"/>
        <w:rPr>
          <w:sz w:val="23"/>
          <w:szCs w:val="23"/>
          <w:lang w:val="en-IN" w:eastAsia="en-IN" w:bidi="kn-IN"/>
        </w:rPr>
      </w:pPr>
    </w:p>
    <w:p w:rsidR="0096109A" w:rsidRPr="00356EA1" w:rsidRDefault="00EC6088" w:rsidP="005B2EA2">
      <w:pPr>
        <w:spacing w:line="276" w:lineRule="auto"/>
        <w:ind w:left="284" w:hanging="284"/>
        <w:rPr>
          <w:b/>
          <w:bCs/>
          <w:sz w:val="23"/>
          <w:szCs w:val="23"/>
        </w:rPr>
      </w:pPr>
      <w:r w:rsidRPr="00356EA1">
        <w:rPr>
          <w:b/>
          <w:bCs/>
          <w:sz w:val="23"/>
          <w:szCs w:val="23"/>
        </w:rPr>
        <w:t xml:space="preserve">  </w:t>
      </w:r>
      <w:r w:rsidR="0096109A">
        <w:rPr>
          <w:b/>
          <w:bCs/>
          <w:sz w:val="23"/>
          <w:szCs w:val="23"/>
        </w:rPr>
        <w:t xml:space="preserve">  </w:t>
      </w:r>
      <w:r w:rsidRPr="00356EA1">
        <w:rPr>
          <w:b/>
          <w:bCs/>
          <w:sz w:val="23"/>
          <w:szCs w:val="23"/>
        </w:rPr>
        <w:t xml:space="preserve"> B</w:t>
      </w:r>
      <w:r w:rsidR="009207B9" w:rsidRPr="00356EA1">
        <w:rPr>
          <w:b/>
          <w:bCs/>
          <w:sz w:val="23"/>
          <w:szCs w:val="23"/>
        </w:rPr>
        <w:t>ank wise details of inactive BCs and places where BCs have resigned are as under</w:t>
      </w:r>
      <w:r w:rsidR="008D0834" w:rsidRPr="00356EA1">
        <w:rPr>
          <w:b/>
          <w:bCs/>
          <w:sz w:val="23"/>
          <w:szCs w:val="23"/>
        </w:rPr>
        <w:t xml:space="preserve"> </w:t>
      </w:r>
      <w:r w:rsidR="00427582" w:rsidRPr="00356EA1">
        <w:rPr>
          <w:b/>
          <w:bCs/>
          <w:sz w:val="23"/>
          <w:szCs w:val="23"/>
        </w:rPr>
        <w:t>as on 30.06.2020</w:t>
      </w:r>
      <w:r w:rsidR="009207B9" w:rsidRPr="00356EA1">
        <w:rPr>
          <w:b/>
          <w:bCs/>
          <w:sz w:val="23"/>
          <w:szCs w:val="23"/>
        </w:rPr>
        <w:t>:</w:t>
      </w:r>
    </w:p>
    <w:tbl>
      <w:tblPr>
        <w:tblW w:w="891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44"/>
        <w:gridCol w:w="1992"/>
        <w:gridCol w:w="1975"/>
        <w:gridCol w:w="1984"/>
      </w:tblGrid>
      <w:tr w:rsidR="00F81436" w:rsidRPr="00356EA1" w:rsidTr="0091767A">
        <w:tc>
          <w:tcPr>
            <w:tcW w:w="524" w:type="dxa"/>
            <w:vMerge w:val="restart"/>
            <w:tcBorders>
              <w:top w:val="single" w:sz="4" w:space="0" w:color="auto"/>
              <w:left w:val="single" w:sz="4" w:space="0" w:color="auto"/>
              <w:right w:val="single" w:sz="4" w:space="0" w:color="auto"/>
            </w:tcBorders>
            <w:vAlign w:val="center"/>
            <w:hideMark/>
          </w:tcPr>
          <w:p w:rsidR="00F81436" w:rsidRPr="00356EA1" w:rsidRDefault="00F81436" w:rsidP="00603ECE">
            <w:pPr>
              <w:spacing w:before="40" w:after="40" w:line="23" w:lineRule="atLeast"/>
              <w:jc w:val="center"/>
              <w:rPr>
                <w:b/>
                <w:bCs/>
                <w:sz w:val="23"/>
                <w:szCs w:val="23"/>
              </w:rPr>
            </w:pPr>
            <w:r w:rsidRPr="00356EA1">
              <w:rPr>
                <w:b/>
                <w:bCs/>
                <w:sz w:val="23"/>
                <w:szCs w:val="23"/>
              </w:rPr>
              <w:t>Sl</w:t>
            </w:r>
          </w:p>
        </w:tc>
        <w:tc>
          <w:tcPr>
            <w:tcW w:w="2444" w:type="dxa"/>
            <w:vMerge w:val="restart"/>
            <w:tcBorders>
              <w:top w:val="single" w:sz="4" w:space="0" w:color="auto"/>
              <w:left w:val="single" w:sz="4" w:space="0" w:color="auto"/>
              <w:right w:val="single" w:sz="4" w:space="0" w:color="auto"/>
            </w:tcBorders>
            <w:vAlign w:val="center"/>
            <w:hideMark/>
          </w:tcPr>
          <w:p w:rsidR="00F81436" w:rsidRPr="00356EA1" w:rsidRDefault="00F81436" w:rsidP="00603ECE">
            <w:pPr>
              <w:spacing w:before="40" w:after="40" w:line="23" w:lineRule="atLeast"/>
              <w:jc w:val="center"/>
              <w:rPr>
                <w:b/>
                <w:bCs/>
                <w:sz w:val="23"/>
                <w:szCs w:val="23"/>
              </w:rPr>
            </w:pPr>
            <w:r w:rsidRPr="00356EA1">
              <w:rPr>
                <w:b/>
                <w:bCs/>
                <w:sz w:val="23"/>
                <w:szCs w:val="23"/>
              </w:rPr>
              <w:t>Name of the bank</w:t>
            </w:r>
          </w:p>
        </w:tc>
        <w:tc>
          <w:tcPr>
            <w:tcW w:w="1992" w:type="dxa"/>
            <w:tcBorders>
              <w:top w:val="single" w:sz="4" w:space="0" w:color="auto"/>
              <w:left w:val="single" w:sz="4" w:space="0" w:color="auto"/>
              <w:bottom w:val="single" w:sz="4" w:space="0" w:color="auto"/>
              <w:right w:val="single" w:sz="4" w:space="0" w:color="auto"/>
            </w:tcBorders>
            <w:vAlign w:val="center"/>
            <w:hideMark/>
          </w:tcPr>
          <w:p w:rsidR="00F81436" w:rsidRPr="00356EA1" w:rsidRDefault="00F81436" w:rsidP="00603ECE">
            <w:pPr>
              <w:spacing w:before="40" w:after="40" w:line="23" w:lineRule="atLeast"/>
              <w:jc w:val="center"/>
              <w:rPr>
                <w:b/>
                <w:bCs/>
                <w:sz w:val="23"/>
                <w:szCs w:val="23"/>
              </w:rPr>
            </w:pPr>
            <w:r w:rsidRPr="00356EA1">
              <w:rPr>
                <w:b/>
                <w:bCs/>
                <w:sz w:val="23"/>
                <w:szCs w:val="23"/>
              </w:rPr>
              <w:t>Total No. of BC locations</w:t>
            </w:r>
            <w:r>
              <w:rPr>
                <w:b/>
                <w:bCs/>
                <w:sz w:val="23"/>
                <w:szCs w:val="23"/>
              </w:rPr>
              <w:t xml:space="preserve"> </w:t>
            </w:r>
          </w:p>
        </w:tc>
        <w:tc>
          <w:tcPr>
            <w:tcW w:w="1975" w:type="dxa"/>
            <w:tcBorders>
              <w:top w:val="single" w:sz="4" w:space="0" w:color="auto"/>
              <w:left w:val="single" w:sz="4" w:space="0" w:color="auto"/>
              <w:bottom w:val="single" w:sz="4" w:space="0" w:color="auto"/>
              <w:right w:val="single" w:sz="4" w:space="0" w:color="auto"/>
            </w:tcBorders>
            <w:vAlign w:val="center"/>
            <w:hideMark/>
          </w:tcPr>
          <w:p w:rsidR="00F81436" w:rsidRPr="00356EA1" w:rsidRDefault="00F81436" w:rsidP="00603ECE">
            <w:pPr>
              <w:spacing w:before="40" w:after="40" w:line="23" w:lineRule="atLeast"/>
              <w:jc w:val="center"/>
              <w:rPr>
                <w:b/>
                <w:bCs/>
                <w:sz w:val="23"/>
                <w:szCs w:val="23"/>
              </w:rPr>
            </w:pPr>
            <w:r>
              <w:rPr>
                <w:b/>
                <w:bCs/>
                <w:sz w:val="23"/>
                <w:szCs w:val="23"/>
              </w:rPr>
              <w:t xml:space="preserve">Out of (A) </w:t>
            </w:r>
            <w:r w:rsidRPr="00356EA1">
              <w:rPr>
                <w:b/>
                <w:bCs/>
                <w:sz w:val="23"/>
                <w:szCs w:val="23"/>
              </w:rPr>
              <w:t>No. of inactive BCs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436" w:rsidRPr="00356EA1" w:rsidRDefault="00F81436" w:rsidP="00603ECE">
            <w:pPr>
              <w:spacing w:before="40" w:after="40" w:line="23" w:lineRule="atLeast"/>
              <w:jc w:val="center"/>
              <w:rPr>
                <w:b/>
                <w:bCs/>
                <w:sz w:val="23"/>
                <w:szCs w:val="23"/>
              </w:rPr>
            </w:pPr>
            <w:r>
              <w:rPr>
                <w:b/>
                <w:bCs/>
                <w:sz w:val="23"/>
                <w:szCs w:val="23"/>
              </w:rPr>
              <w:t>Out of (B)</w:t>
            </w:r>
            <w:r w:rsidR="001B2532">
              <w:rPr>
                <w:b/>
                <w:bCs/>
                <w:sz w:val="23"/>
                <w:szCs w:val="23"/>
              </w:rPr>
              <w:t xml:space="preserve"> </w:t>
            </w:r>
            <w:r w:rsidRPr="00356EA1">
              <w:rPr>
                <w:b/>
                <w:bCs/>
                <w:sz w:val="23"/>
                <w:szCs w:val="23"/>
              </w:rPr>
              <w:t>No. of BCs resigned</w:t>
            </w:r>
          </w:p>
        </w:tc>
      </w:tr>
      <w:tr w:rsidR="00F81436" w:rsidRPr="00356EA1" w:rsidTr="00F81436">
        <w:trPr>
          <w:trHeight w:val="186"/>
        </w:trPr>
        <w:tc>
          <w:tcPr>
            <w:tcW w:w="524" w:type="dxa"/>
            <w:vMerge/>
            <w:tcBorders>
              <w:left w:val="single" w:sz="4" w:space="0" w:color="auto"/>
              <w:bottom w:val="single" w:sz="4" w:space="0" w:color="auto"/>
              <w:right w:val="single" w:sz="4" w:space="0" w:color="auto"/>
            </w:tcBorders>
            <w:vAlign w:val="center"/>
          </w:tcPr>
          <w:p w:rsidR="00F81436" w:rsidRPr="00356EA1" w:rsidRDefault="00F81436" w:rsidP="00603ECE">
            <w:pPr>
              <w:spacing w:before="40" w:after="40" w:line="23" w:lineRule="atLeast"/>
              <w:jc w:val="center"/>
              <w:rPr>
                <w:b/>
                <w:bCs/>
                <w:sz w:val="23"/>
                <w:szCs w:val="23"/>
              </w:rPr>
            </w:pPr>
          </w:p>
        </w:tc>
        <w:tc>
          <w:tcPr>
            <w:tcW w:w="2444" w:type="dxa"/>
            <w:vMerge/>
            <w:tcBorders>
              <w:left w:val="single" w:sz="4" w:space="0" w:color="auto"/>
              <w:bottom w:val="single" w:sz="4" w:space="0" w:color="auto"/>
              <w:right w:val="single" w:sz="4" w:space="0" w:color="auto"/>
            </w:tcBorders>
            <w:vAlign w:val="center"/>
          </w:tcPr>
          <w:p w:rsidR="00F81436" w:rsidRPr="00356EA1" w:rsidRDefault="00F81436" w:rsidP="00603ECE">
            <w:pPr>
              <w:spacing w:before="40" w:after="40" w:line="23" w:lineRule="atLeast"/>
              <w:jc w:val="center"/>
              <w:rPr>
                <w:b/>
                <w:bCs/>
                <w:sz w:val="23"/>
                <w:szCs w:val="23"/>
              </w:rPr>
            </w:pPr>
          </w:p>
        </w:tc>
        <w:tc>
          <w:tcPr>
            <w:tcW w:w="1992" w:type="dxa"/>
            <w:tcBorders>
              <w:top w:val="single" w:sz="4" w:space="0" w:color="auto"/>
              <w:left w:val="single" w:sz="4" w:space="0" w:color="auto"/>
              <w:bottom w:val="single" w:sz="4" w:space="0" w:color="auto"/>
              <w:right w:val="single" w:sz="4" w:space="0" w:color="auto"/>
            </w:tcBorders>
            <w:vAlign w:val="center"/>
          </w:tcPr>
          <w:p w:rsidR="00F81436" w:rsidRDefault="00F81436" w:rsidP="00603ECE">
            <w:pPr>
              <w:spacing w:before="40" w:after="40" w:line="23" w:lineRule="atLeast"/>
              <w:jc w:val="center"/>
              <w:rPr>
                <w:b/>
                <w:bCs/>
                <w:sz w:val="23"/>
                <w:szCs w:val="23"/>
              </w:rPr>
            </w:pPr>
            <w:r>
              <w:rPr>
                <w:b/>
                <w:bCs/>
                <w:sz w:val="23"/>
                <w:szCs w:val="23"/>
              </w:rPr>
              <w:t>A</w:t>
            </w:r>
          </w:p>
        </w:tc>
        <w:tc>
          <w:tcPr>
            <w:tcW w:w="1975" w:type="dxa"/>
            <w:tcBorders>
              <w:top w:val="single" w:sz="4" w:space="0" w:color="auto"/>
              <w:left w:val="single" w:sz="4" w:space="0" w:color="auto"/>
              <w:bottom w:val="single" w:sz="4" w:space="0" w:color="auto"/>
              <w:right w:val="single" w:sz="4" w:space="0" w:color="auto"/>
            </w:tcBorders>
            <w:vAlign w:val="center"/>
          </w:tcPr>
          <w:p w:rsidR="00F81436" w:rsidRDefault="00F81436" w:rsidP="00603ECE">
            <w:pPr>
              <w:spacing w:before="40" w:after="40" w:line="23" w:lineRule="atLeast"/>
              <w:jc w:val="center"/>
              <w:rPr>
                <w:b/>
                <w:bCs/>
                <w:sz w:val="23"/>
                <w:szCs w:val="23"/>
              </w:rPr>
            </w:pPr>
            <w:r>
              <w:rPr>
                <w:b/>
                <w:bCs/>
                <w:sz w:val="23"/>
                <w:szCs w:val="23"/>
              </w:rPr>
              <w:t>B</w:t>
            </w:r>
          </w:p>
        </w:tc>
        <w:tc>
          <w:tcPr>
            <w:tcW w:w="1984" w:type="dxa"/>
            <w:tcBorders>
              <w:top w:val="single" w:sz="4" w:space="0" w:color="auto"/>
              <w:left w:val="single" w:sz="4" w:space="0" w:color="auto"/>
              <w:bottom w:val="single" w:sz="4" w:space="0" w:color="auto"/>
              <w:right w:val="single" w:sz="4" w:space="0" w:color="auto"/>
            </w:tcBorders>
            <w:vAlign w:val="center"/>
          </w:tcPr>
          <w:p w:rsidR="00F81436" w:rsidRPr="00356EA1" w:rsidRDefault="00F81436" w:rsidP="00603ECE">
            <w:pPr>
              <w:spacing w:before="40" w:after="40" w:line="23" w:lineRule="atLeast"/>
              <w:jc w:val="center"/>
              <w:rPr>
                <w:b/>
                <w:bCs/>
                <w:sz w:val="23"/>
                <w:szCs w:val="23"/>
              </w:rPr>
            </w:pPr>
            <w:r>
              <w:rPr>
                <w:b/>
                <w:bCs/>
                <w:sz w:val="23"/>
                <w:szCs w:val="23"/>
              </w:rPr>
              <w:t>C</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SBI</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2221</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50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rPr>
          <w:trHeight w:val="123"/>
        </w:trPr>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2</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Canara Bank</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1670</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120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rPr>
          <w:trHeight w:val="213"/>
        </w:trPr>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3</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KGB</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1300</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68</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10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4</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KVGB</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706</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9</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5</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Bank of Baroda</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658</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6</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IOB</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84</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7</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Union Bank of India</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336</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19</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8</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8</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Kotak Mahindra Bank</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68</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9</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Bank of Maharashtra</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5</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rPr>
          <w:trHeight w:val="267"/>
        </w:trPr>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10</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Karnataka Bank Ltd.</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84</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6</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2</w:t>
            </w:r>
          </w:p>
        </w:tc>
      </w:tr>
      <w:tr w:rsidR="00356EA1" w:rsidRPr="00356EA1" w:rsidTr="00F81436">
        <w:trPr>
          <w:trHeight w:val="267"/>
        </w:trPr>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11</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 xml:space="preserve">UCO </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34</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6</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12</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Indian Bank</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29</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3</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1</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13</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PNB</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8</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14</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Central Bank of India</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30</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0</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0</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right"/>
              <w:rPr>
                <w:sz w:val="23"/>
                <w:szCs w:val="23"/>
              </w:rPr>
            </w:pPr>
            <w:r w:rsidRPr="00356EA1">
              <w:rPr>
                <w:sz w:val="23"/>
                <w:szCs w:val="23"/>
              </w:rPr>
              <w:t>15</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Bank of India</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34</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sz w:val="23"/>
                <w:szCs w:val="23"/>
              </w:rPr>
            </w:pPr>
            <w:r w:rsidRPr="00356EA1">
              <w:rPr>
                <w:sz w:val="23"/>
                <w:szCs w:val="23"/>
              </w:rPr>
              <w:t>17</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sz w:val="23"/>
                <w:szCs w:val="23"/>
              </w:rPr>
            </w:pPr>
            <w:r w:rsidRPr="00356EA1">
              <w:rPr>
                <w:sz w:val="23"/>
                <w:szCs w:val="23"/>
              </w:rPr>
              <w:t>2</w:t>
            </w:r>
          </w:p>
        </w:tc>
      </w:tr>
      <w:tr w:rsidR="00F81436" w:rsidRPr="00356EA1" w:rsidTr="00F81436">
        <w:tc>
          <w:tcPr>
            <w:tcW w:w="524" w:type="dxa"/>
            <w:tcBorders>
              <w:top w:val="single" w:sz="4" w:space="0" w:color="auto"/>
              <w:left w:val="single" w:sz="4" w:space="0" w:color="auto"/>
              <w:bottom w:val="single" w:sz="4" w:space="0" w:color="auto"/>
              <w:right w:val="single" w:sz="4" w:space="0" w:color="auto"/>
            </w:tcBorders>
          </w:tcPr>
          <w:p w:rsidR="00F81436" w:rsidRPr="00356EA1" w:rsidRDefault="00F81436" w:rsidP="00603ECE">
            <w:pPr>
              <w:spacing w:line="23" w:lineRule="atLeast"/>
              <w:jc w:val="right"/>
              <w:rPr>
                <w:sz w:val="23"/>
                <w:szCs w:val="23"/>
              </w:rPr>
            </w:pPr>
            <w:r>
              <w:rPr>
                <w:sz w:val="23"/>
                <w:szCs w:val="23"/>
              </w:rPr>
              <w:t>16</w:t>
            </w:r>
          </w:p>
        </w:tc>
        <w:tc>
          <w:tcPr>
            <w:tcW w:w="2444" w:type="dxa"/>
            <w:tcBorders>
              <w:top w:val="single" w:sz="4" w:space="0" w:color="auto"/>
              <w:left w:val="single" w:sz="4" w:space="0" w:color="auto"/>
              <w:bottom w:val="single" w:sz="4" w:space="0" w:color="auto"/>
              <w:right w:val="single" w:sz="4" w:space="0" w:color="auto"/>
            </w:tcBorders>
          </w:tcPr>
          <w:p w:rsidR="00F81436" w:rsidRPr="00356EA1" w:rsidRDefault="00F81436" w:rsidP="00603ECE">
            <w:pPr>
              <w:spacing w:line="23" w:lineRule="atLeast"/>
              <w:rPr>
                <w:sz w:val="23"/>
                <w:szCs w:val="23"/>
              </w:rPr>
            </w:pPr>
            <w:r>
              <w:rPr>
                <w:sz w:val="23"/>
                <w:szCs w:val="23"/>
              </w:rPr>
              <w:t>IDFC</w:t>
            </w:r>
          </w:p>
        </w:tc>
        <w:tc>
          <w:tcPr>
            <w:tcW w:w="1992" w:type="dxa"/>
            <w:tcBorders>
              <w:top w:val="single" w:sz="4" w:space="0" w:color="auto"/>
              <w:left w:val="single" w:sz="4" w:space="0" w:color="auto"/>
              <w:bottom w:val="single" w:sz="4" w:space="0" w:color="auto"/>
              <w:right w:val="single" w:sz="4" w:space="0" w:color="auto"/>
            </w:tcBorders>
          </w:tcPr>
          <w:p w:rsidR="00F81436" w:rsidRPr="00356EA1" w:rsidRDefault="00F81436" w:rsidP="003A4715">
            <w:pPr>
              <w:spacing w:line="23" w:lineRule="atLeast"/>
              <w:ind w:right="431"/>
              <w:jc w:val="center"/>
              <w:rPr>
                <w:sz w:val="23"/>
                <w:szCs w:val="23"/>
              </w:rPr>
            </w:pPr>
            <w:r>
              <w:rPr>
                <w:sz w:val="23"/>
                <w:szCs w:val="23"/>
              </w:rPr>
              <w:t>495</w:t>
            </w:r>
          </w:p>
        </w:tc>
        <w:tc>
          <w:tcPr>
            <w:tcW w:w="1975" w:type="dxa"/>
            <w:tcBorders>
              <w:top w:val="single" w:sz="4" w:space="0" w:color="auto"/>
              <w:left w:val="single" w:sz="4" w:space="0" w:color="auto"/>
              <w:bottom w:val="single" w:sz="4" w:space="0" w:color="auto"/>
              <w:right w:val="single" w:sz="4" w:space="0" w:color="auto"/>
            </w:tcBorders>
          </w:tcPr>
          <w:p w:rsidR="00F81436" w:rsidRPr="00356EA1" w:rsidRDefault="00F81436" w:rsidP="003A4715">
            <w:pPr>
              <w:spacing w:line="23" w:lineRule="atLeast"/>
              <w:ind w:right="431"/>
              <w:jc w:val="center"/>
              <w:rPr>
                <w:sz w:val="23"/>
                <w:szCs w:val="23"/>
              </w:rPr>
            </w:pPr>
            <w:r>
              <w:rPr>
                <w:sz w:val="23"/>
                <w:szCs w:val="23"/>
              </w:rPr>
              <w:t>184</w:t>
            </w:r>
          </w:p>
        </w:tc>
        <w:tc>
          <w:tcPr>
            <w:tcW w:w="1984" w:type="dxa"/>
            <w:tcBorders>
              <w:top w:val="single" w:sz="4" w:space="0" w:color="auto"/>
              <w:left w:val="single" w:sz="4" w:space="0" w:color="auto"/>
              <w:bottom w:val="single" w:sz="4" w:space="0" w:color="auto"/>
              <w:right w:val="single" w:sz="4" w:space="0" w:color="auto"/>
            </w:tcBorders>
          </w:tcPr>
          <w:p w:rsidR="00F81436" w:rsidRPr="00356EA1" w:rsidRDefault="00F81436" w:rsidP="0040042C">
            <w:pPr>
              <w:spacing w:line="23" w:lineRule="atLeast"/>
              <w:ind w:right="431"/>
              <w:jc w:val="center"/>
              <w:rPr>
                <w:sz w:val="23"/>
                <w:szCs w:val="23"/>
              </w:rPr>
            </w:pPr>
            <w:r>
              <w:rPr>
                <w:sz w:val="23"/>
                <w:szCs w:val="23"/>
              </w:rPr>
              <w:t>161</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hideMark/>
          </w:tcPr>
          <w:p w:rsidR="009207B9" w:rsidRPr="00356EA1" w:rsidRDefault="00F81436" w:rsidP="00603ECE">
            <w:pPr>
              <w:spacing w:line="23" w:lineRule="atLeast"/>
              <w:jc w:val="right"/>
              <w:rPr>
                <w:sz w:val="23"/>
                <w:szCs w:val="23"/>
              </w:rPr>
            </w:pPr>
            <w:r>
              <w:rPr>
                <w:sz w:val="23"/>
                <w:szCs w:val="23"/>
              </w:rPr>
              <w:t>17</w:t>
            </w: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sz w:val="23"/>
                <w:szCs w:val="23"/>
              </w:rPr>
            </w:pPr>
            <w:r w:rsidRPr="00356EA1">
              <w:rPr>
                <w:sz w:val="23"/>
                <w:szCs w:val="23"/>
              </w:rPr>
              <w:t>All other Banks</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F81436" w:rsidP="003A4715">
            <w:pPr>
              <w:spacing w:line="23" w:lineRule="atLeast"/>
              <w:ind w:right="431"/>
              <w:jc w:val="center"/>
              <w:rPr>
                <w:sz w:val="23"/>
                <w:szCs w:val="23"/>
              </w:rPr>
            </w:pPr>
            <w:r>
              <w:rPr>
                <w:sz w:val="23"/>
                <w:szCs w:val="23"/>
              </w:rPr>
              <w:t>299</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F81436" w:rsidP="003A4715">
            <w:pPr>
              <w:spacing w:line="23" w:lineRule="atLeast"/>
              <w:ind w:right="431"/>
              <w:jc w:val="center"/>
              <w:rPr>
                <w:sz w:val="23"/>
                <w:szCs w:val="23"/>
              </w:rPr>
            </w:pPr>
            <w:r>
              <w:rPr>
                <w:sz w:val="23"/>
                <w:szCs w:val="23"/>
              </w:rPr>
              <w:t>21</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F81436" w:rsidP="0040042C">
            <w:pPr>
              <w:spacing w:line="23" w:lineRule="atLeast"/>
              <w:ind w:right="431"/>
              <w:jc w:val="center"/>
              <w:rPr>
                <w:sz w:val="23"/>
                <w:szCs w:val="23"/>
              </w:rPr>
            </w:pPr>
            <w:r>
              <w:rPr>
                <w:sz w:val="23"/>
                <w:szCs w:val="23"/>
              </w:rPr>
              <w:t>3</w:t>
            </w:r>
          </w:p>
        </w:tc>
      </w:tr>
      <w:tr w:rsidR="00356EA1" w:rsidRPr="00356EA1" w:rsidTr="00F81436">
        <w:tc>
          <w:tcPr>
            <w:tcW w:w="524" w:type="dxa"/>
            <w:tcBorders>
              <w:top w:val="single" w:sz="4" w:space="0" w:color="auto"/>
              <w:left w:val="single" w:sz="4" w:space="0" w:color="auto"/>
              <w:bottom w:val="single" w:sz="4" w:space="0" w:color="auto"/>
              <w:right w:val="single" w:sz="4" w:space="0" w:color="auto"/>
            </w:tcBorders>
          </w:tcPr>
          <w:p w:rsidR="009207B9" w:rsidRPr="00356EA1" w:rsidRDefault="009207B9" w:rsidP="00603ECE">
            <w:pPr>
              <w:spacing w:line="23" w:lineRule="atLeast"/>
              <w:jc w:val="right"/>
              <w:rPr>
                <w:b/>
                <w:bCs/>
                <w:sz w:val="23"/>
                <w:szCs w:val="23"/>
              </w:rPr>
            </w:pPr>
          </w:p>
        </w:tc>
        <w:tc>
          <w:tcPr>
            <w:tcW w:w="244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rPr>
                <w:b/>
                <w:bCs/>
                <w:sz w:val="23"/>
                <w:szCs w:val="23"/>
              </w:rPr>
            </w:pPr>
            <w:r w:rsidRPr="00356EA1">
              <w:rPr>
                <w:b/>
                <w:bCs/>
                <w:sz w:val="23"/>
                <w:szCs w:val="23"/>
              </w:rPr>
              <w:t>Total</w:t>
            </w:r>
          </w:p>
        </w:tc>
        <w:tc>
          <w:tcPr>
            <w:tcW w:w="1992"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spacing w:line="23" w:lineRule="atLeast"/>
              <w:ind w:right="431"/>
              <w:jc w:val="center"/>
              <w:rPr>
                <w:b/>
                <w:bCs/>
                <w:sz w:val="23"/>
                <w:szCs w:val="23"/>
              </w:rPr>
            </w:pPr>
            <w:r w:rsidRPr="00356EA1">
              <w:rPr>
                <w:b/>
                <w:bCs/>
                <w:sz w:val="23"/>
                <w:szCs w:val="23"/>
              </w:rPr>
              <w:t>8061</w:t>
            </w:r>
          </w:p>
        </w:tc>
        <w:tc>
          <w:tcPr>
            <w:tcW w:w="1975" w:type="dxa"/>
            <w:tcBorders>
              <w:top w:val="single" w:sz="4" w:space="0" w:color="auto"/>
              <w:left w:val="single" w:sz="4" w:space="0" w:color="auto"/>
              <w:bottom w:val="single" w:sz="4" w:space="0" w:color="auto"/>
              <w:right w:val="single" w:sz="4" w:space="0" w:color="auto"/>
            </w:tcBorders>
            <w:hideMark/>
          </w:tcPr>
          <w:p w:rsidR="009207B9" w:rsidRPr="00356EA1" w:rsidRDefault="009207B9" w:rsidP="003A4715">
            <w:pPr>
              <w:tabs>
                <w:tab w:val="left" w:pos="1014"/>
                <w:tab w:val="left" w:pos="1197"/>
              </w:tabs>
              <w:spacing w:line="23" w:lineRule="atLeast"/>
              <w:ind w:right="431"/>
              <w:jc w:val="center"/>
              <w:rPr>
                <w:b/>
                <w:bCs/>
                <w:sz w:val="23"/>
                <w:szCs w:val="23"/>
              </w:rPr>
            </w:pPr>
            <w:r w:rsidRPr="00356EA1">
              <w:rPr>
                <w:b/>
                <w:bCs/>
                <w:sz w:val="23"/>
                <w:szCs w:val="23"/>
              </w:rPr>
              <w:t>516</w:t>
            </w:r>
          </w:p>
        </w:tc>
        <w:tc>
          <w:tcPr>
            <w:tcW w:w="198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40042C">
            <w:pPr>
              <w:spacing w:line="23" w:lineRule="atLeast"/>
              <w:ind w:right="431"/>
              <w:jc w:val="center"/>
              <w:rPr>
                <w:b/>
                <w:bCs/>
                <w:sz w:val="23"/>
                <w:szCs w:val="23"/>
              </w:rPr>
            </w:pPr>
            <w:r w:rsidRPr="00356EA1">
              <w:rPr>
                <w:b/>
                <w:bCs/>
                <w:sz w:val="23"/>
                <w:szCs w:val="23"/>
              </w:rPr>
              <w:t>187</w:t>
            </w:r>
          </w:p>
        </w:tc>
      </w:tr>
    </w:tbl>
    <w:p w:rsidR="0053548D" w:rsidRPr="003851E2" w:rsidRDefault="0096109A" w:rsidP="0053548D">
      <w:pPr>
        <w:spacing w:line="23" w:lineRule="atLeast"/>
        <w:rPr>
          <w:b/>
          <w:sz w:val="20"/>
          <w:szCs w:val="20"/>
        </w:rPr>
      </w:pPr>
      <w:r w:rsidRPr="003851E2">
        <w:rPr>
          <w:b/>
          <w:sz w:val="20"/>
          <w:szCs w:val="20"/>
        </w:rPr>
        <w:t xml:space="preserve">     </w:t>
      </w:r>
      <w:r w:rsidR="0053548D" w:rsidRPr="003851E2">
        <w:rPr>
          <w:b/>
          <w:sz w:val="20"/>
          <w:szCs w:val="20"/>
        </w:rPr>
        <w:t>*As on 22.09.2020, the no of inactive BCs have been reduced from 516 to 465.</w:t>
      </w:r>
    </w:p>
    <w:p w:rsidR="00EC6088" w:rsidRPr="00356EA1" w:rsidRDefault="00EC6088" w:rsidP="00EC6088">
      <w:pPr>
        <w:spacing w:line="23" w:lineRule="atLeast"/>
        <w:rPr>
          <w:sz w:val="23"/>
          <w:szCs w:val="23"/>
          <w:lang w:val="en-IN" w:eastAsia="en-IN" w:bidi="kn-IN"/>
        </w:rPr>
      </w:pPr>
      <w:r w:rsidRPr="00356EA1">
        <w:rPr>
          <w:sz w:val="23"/>
          <w:szCs w:val="23"/>
          <w:lang w:val="en-IN" w:eastAsia="en-IN" w:bidi="kn-IN"/>
        </w:rPr>
        <w:lastRenderedPageBreak/>
        <w:t>From the above table, it may be noted that:</w:t>
      </w:r>
    </w:p>
    <w:p w:rsidR="00EC6088" w:rsidRPr="00356EA1" w:rsidRDefault="00EC6088" w:rsidP="00EC6088">
      <w:pPr>
        <w:spacing w:line="23" w:lineRule="atLeast"/>
        <w:ind w:left="144"/>
        <w:rPr>
          <w:b/>
          <w:bCs/>
          <w:sz w:val="10"/>
          <w:szCs w:val="10"/>
          <w:lang w:val="en-IN" w:eastAsia="en-IN" w:bidi="kn-IN"/>
        </w:rPr>
      </w:pPr>
    </w:p>
    <w:p w:rsidR="00EC6088" w:rsidRPr="00356EA1" w:rsidRDefault="00EC6088" w:rsidP="00EC6088">
      <w:pPr>
        <w:numPr>
          <w:ilvl w:val="0"/>
          <w:numId w:val="8"/>
        </w:numPr>
        <w:spacing w:after="120" w:line="23" w:lineRule="atLeast"/>
        <w:ind w:left="567" w:hanging="340"/>
        <w:rPr>
          <w:sz w:val="23"/>
          <w:szCs w:val="23"/>
        </w:rPr>
      </w:pPr>
      <w:r w:rsidRPr="00356EA1">
        <w:rPr>
          <w:sz w:val="23"/>
          <w:szCs w:val="23"/>
        </w:rPr>
        <w:t>Out of 8061 BC locations, in 7545 BC locations the BCs are active and doing transactions through Micro ATMs.</w:t>
      </w:r>
    </w:p>
    <w:p w:rsidR="00EC6088" w:rsidRPr="00356EA1" w:rsidRDefault="00EC6088" w:rsidP="00EC6088">
      <w:pPr>
        <w:numPr>
          <w:ilvl w:val="0"/>
          <w:numId w:val="8"/>
        </w:numPr>
        <w:spacing w:line="23" w:lineRule="atLeast"/>
        <w:ind w:left="567" w:hanging="343"/>
        <w:rPr>
          <w:sz w:val="23"/>
          <w:szCs w:val="23"/>
        </w:rPr>
      </w:pPr>
      <w:r w:rsidRPr="00356EA1">
        <w:rPr>
          <w:sz w:val="23"/>
          <w:szCs w:val="23"/>
        </w:rPr>
        <w:t>There are 516 BC locations the BCs are inactive which includes 187 BC locations wherein BCs have resigned.</w:t>
      </w:r>
    </w:p>
    <w:p w:rsidR="00EC6088" w:rsidRPr="00356EA1" w:rsidRDefault="00EC6088" w:rsidP="0053548D">
      <w:pPr>
        <w:spacing w:line="23" w:lineRule="atLeast"/>
        <w:rPr>
          <w:sz w:val="23"/>
          <w:szCs w:val="23"/>
        </w:rPr>
      </w:pPr>
    </w:p>
    <w:p w:rsidR="0053548D" w:rsidRPr="00356EA1" w:rsidRDefault="0053548D" w:rsidP="0053548D">
      <w:pPr>
        <w:spacing w:line="23" w:lineRule="atLeast"/>
        <w:rPr>
          <w:sz w:val="23"/>
          <w:szCs w:val="23"/>
        </w:rPr>
      </w:pPr>
      <w:r w:rsidRPr="00356EA1">
        <w:rPr>
          <w:sz w:val="23"/>
          <w:szCs w:val="23"/>
        </w:rPr>
        <w:t xml:space="preserve">SLBC requests respective banks </w:t>
      </w:r>
      <w:r w:rsidR="00EC6088" w:rsidRPr="00356EA1">
        <w:rPr>
          <w:sz w:val="23"/>
          <w:szCs w:val="23"/>
        </w:rPr>
        <w:t xml:space="preserve">to activate inactive BCs as well as </w:t>
      </w:r>
      <w:r w:rsidR="00E24C6C" w:rsidRPr="00356EA1">
        <w:rPr>
          <w:sz w:val="23"/>
          <w:szCs w:val="23"/>
        </w:rPr>
        <w:t xml:space="preserve">to </w:t>
      </w:r>
      <w:r w:rsidR="00EC6088" w:rsidRPr="00356EA1">
        <w:rPr>
          <w:sz w:val="23"/>
          <w:szCs w:val="23"/>
        </w:rPr>
        <w:t>appoint new BCs where BCs have resigned and initiate s</w:t>
      </w:r>
      <w:r w:rsidRPr="00356EA1">
        <w:rPr>
          <w:sz w:val="23"/>
          <w:szCs w:val="23"/>
        </w:rPr>
        <w:t xml:space="preserve">teps for making these centers </w:t>
      </w:r>
      <w:r w:rsidR="00E24C6C" w:rsidRPr="00356EA1">
        <w:rPr>
          <w:sz w:val="23"/>
          <w:szCs w:val="23"/>
        </w:rPr>
        <w:t>full-fledged</w:t>
      </w:r>
      <w:r w:rsidR="00EC6088" w:rsidRPr="00356EA1">
        <w:rPr>
          <w:sz w:val="23"/>
          <w:szCs w:val="23"/>
        </w:rPr>
        <w:t>.</w:t>
      </w:r>
    </w:p>
    <w:p w:rsidR="00CB0FB7" w:rsidRPr="00356EA1" w:rsidRDefault="00CB0FB7" w:rsidP="009207B9">
      <w:pPr>
        <w:spacing w:line="23" w:lineRule="atLeast"/>
        <w:rPr>
          <w:sz w:val="23"/>
          <w:szCs w:val="23"/>
        </w:rPr>
      </w:pPr>
    </w:p>
    <w:p w:rsidR="009207B9" w:rsidRPr="00356EA1" w:rsidRDefault="00C24A91" w:rsidP="00A454C1">
      <w:pPr>
        <w:spacing w:after="120" w:line="23" w:lineRule="atLeast"/>
        <w:rPr>
          <w:b/>
          <w:bCs/>
          <w:sz w:val="23"/>
          <w:szCs w:val="23"/>
          <w:lang w:val="en-IN" w:eastAsia="en-IN" w:bidi="kn-IN"/>
        </w:rPr>
      </w:pPr>
      <w:r>
        <w:rPr>
          <w:b/>
          <w:bCs/>
          <w:sz w:val="23"/>
          <w:szCs w:val="23"/>
          <w:lang w:val="en-IN" w:eastAsia="en-IN" w:bidi="kn-IN"/>
        </w:rPr>
        <w:t>AGENDA 4</w:t>
      </w:r>
      <w:r w:rsidR="009207B9" w:rsidRPr="00356EA1">
        <w:rPr>
          <w:b/>
          <w:bCs/>
          <w:sz w:val="23"/>
          <w:szCs w:val="23"/>
          <w:lang w:val="en-IN" w:eastAsia="en-IN" w:bidi="kn-IN"/>
        </w:rPr>
        <w:t>: Financial inclusion Initiatives</w:t>
      </w:r>
    </w:p>
    <w:p w:rsidR="009207B9" w:rsidRPr="00356EA1" w:rsidRDefault="009207B9" w:rsidP="00E24C6C">
      <w:pPr>
        <w:spacing w:line="23" w:lineRule="atLeast"/>
        <w:rPr>
          <w:b/>
          <w:bCs/>
          <w:sz w:val="23"/>
          <w:szCs w:val="23"/>
          <w:lang w:val="en-IN" w:eastAsia="en-IN" w:bidi="kn-IN"/>
        </w:rPr>
      </w:pPr>
      <w:r w:rsidRPr="00356EA1">
        <w:rPr>
          <w:b/>
          <w:bCs/>
          <w:sz w:val="23"/>
          <w:szCs w:val="23"/>
          <w:lang w:val="en-IN" w:eastAsia="en-IN" w:bidi="kn-IN"/>
        </w:rPr>
        <w:t>4.1: Financial literacy initiatives by banks, particularly digital financial literacy.</w:t>
      </w:r>
    </w:p>
    <w:p w:rsidR="009207B9" w:rsidRPr="00356EA1" w:rsidRDefault="009207B9" w:rsidP="009207B9">
      <w:pPr>
        <w:spacing w:line="23" w:lineRule="atLeast"/>
        <w:ind w:left="288"/>
        <w:rPr>
          <w:sz w:val="23"/>
          <w:szCs w:val="23"/>
          <w:lang w:val="en-IN" w:eastAsia="en-IN" w:bidi="kn-IN"/>
        </w:rPr>
      </w:pPr>
    </w:p>
    <w:p w:rsidR="009207B9" w:rsidRPr="00356EA1" w:rsidRDefault="009207B9" w:rsidP="00E24C6C">
      <w:pPr>
        <w:spacing w:line="23" w:lineRule="atLeast"/>
        <w:rPr>
          <w:sz w:val="23"/>
          <w:szCs w:val="23"/>
          <w:lang w:val="en-IN" w:eastAsia="en-IN" w:bidi="kn-IN"/>
        </w:rPr>
      </w:pPr>
      <w:r w:rsidRPr="00356EA1">
        <w:rPr>
          <w:sz w:val="23"/>
          <w:szCs w:val="23"/>
          <w:lang w:val="en-IN" w:eastAsia="en-IN" w:bidi="kn-IN"/>
        </w:rPr>
        <w:t xml:space="preserve">Data on literacy camps conducted by </w:t>
      </w:r>
      <w:r w:rsidRPr="00356EA1">
        <w:rPr>
          <w:b/>
          <w:bCs/>
          <w:sz w:val="23"/>
          <w:szCs w:val="23"/>
          <w:lang w:val="en-IN" w:eastAsia="en-IN" w:bidi="kn-IN"/>
        </w:rPr>
        <w:t>FLCs and rural bank branches</w:t>
      </w:r>
      <w:r w:rsidRPr="00356EA1">
        <w:rPr>
          <w:sz w:val="23"/>
          <w:szCs w:val="23"/>
          <w:lang w:val="en-IN" w:eastAsia="en-IN" w:bidi="kn-IN"/>
        </w:rPr>
        <w:t xml:space="preserve"> for the Quarter ended June 2020 is furnished as under:</w:t>
      </w:r>
    </w:p>
    <w:p w:rsidR="009207B9" w:rsidRPr="00356EA1" w:rsidRDefault="009207B9" w:rsidP="009207B9">
      <w:pPr>
        <w:spacing w:line="23" w:lineRule="atLeast"/>
        <w:rPr>
          <w:sz w:val="23"/>
          <w:szCs w:val="23"/>
          <w:lang w:val="en-IN" w:eastAsia="en-IN" w:bidi="kn-IN"/>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2836"/>
        <w:gridCol w:w="2430"/>
      </w:tblGrid>
      <w:tr w:rsidR="00356EA1" w:rsidRPr="00356EA1" w:rsidTr="00E24C6C">
        <w:tc>
          <w:tcPr>
            <w:tcW w:w="3824" w:type="dxa"/>
            <w:vMerge w:val="restart"/>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84" w:right="-122"/>
              <w:jc w:val="left"/>
              <w:rPr>
                <w:b/>
                <w:bCs/>
                <w:sz w:val="23"/>
                <w:szCs w:val="23"/>
                <w:lang w:val="en-IN" w:eastAsia="en-IN" w:bidi="kn-IN"/>
              </w:rPr>
            </w:pPr>
            <w:r w:rsidRPr="00356EA1">
              <w:rPr>
                <w:b/>
                <w:bCs/>
                <w:sz w:val="23"/>
                <w:szCs w:val="23"/>
                <w:lang w:val="en-IN" w:eastAsia="en-IN" w:bidi="kn-IN"/>
              </w:rPr>
              <w:t>Type of Camps conducted</w:t>
            </w:r>
          </w:p>
        </w:tc>
        <w:tc>
          <w:tcPr>
            <w:tcW w:w="5266" w:type="dxa"/>
            <w:gridSpan w:val="2"/>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right="-122"/>
              <w:jc w:val="center"/>
              <w:rPr>
                <w:b/>
                <w:sz w:val="23"/>
                <w:szCs w:val="23"/>
                <w:lang w:val="en-IN" w:eastAsia="en-IN" w:bidi="kn-IN"/>
              </w:rPr>
            </w:pPr>
            <w:r w:rsidRPr="00356EA1">
              <w:rPr>
                <w:b/>
                <w:sz w:val="23"/>
                <w:szCs w:val="23"/>
                <w:lang w:val="en-IN" w:eastAsia="en-IN" w:bidi="kn-IN"/>
              </w:rPr>
              <w:t>During the quarter ended June 2020</w:t>
            </w:r>
          </w:p>
        </w:tc>
      </w:tr>
      <w:tr w:rsidR="00356EA1" w:rsidRPr="00356EA1" w:rsidTr="00E24C6C">
        <w:tc>
          <w:tcPr>
            <w:tcW w:w="3824" w:type="dxa"/>
            <w:vMerge/>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jc w:val="left"/>
              <w:rPr>
                <w:b/>
                <w:bCs/>
                <w:sz w:val="23"/>
                <w:szCs w:val="23"/>
                <w:lang w:val="en-IN" w:eastAsia="en-IN" w:bidi="kn-IN"/>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E25C49">
            <w:pPr>
              <w:spacing w:line="23" w:lineRule="atLeast"/>
              <w:ind w:left="-88" w:right="-103"/>
              <w:jc w:val="center"/>
              <w:rPr>
                <w:bCs/>
                <w:sz w:val="23"/>
                <w:szCs w:val="23"/>
                <w:lang w:val="en-IN" w:eastAsia="en-IN" w:bidi="kn-IN"/>
              </w:rPr>
            </w:pPr>
            <w:r w:rsidRPr="00356EA1">
              <w:rPr>
                <w:bCs/>
                <w:sz w:val="23"/>
                <w:szCs w:val="23"/>
                <w:lang w:val="en-IN" w:eastAsia="en-IN" w:bidi="kn-IN"/>
              </w:rPr>
              <w:t xml:space="preserve">No. of </w:t>
            </w:r>
            <w:r w:rsidR="00E25C49" w:rsidRPr="00356EA1">
              <w:rPr>
                <w:bCs/>
                <w:sz w:val="23"/>
                <w:szCs w:val="23"/>
                <w:lang w:val="en-IN" w:eastAsia="en-IN" w:bidi="kn-IN"/>
              </w:rPr>
              <w:t>p</w:t>
            </w:r>
            <w:r w:rsidRPr="00356EA1">
              <w:rPr>
                <w:bCs/>
                <w:sz w:val="23"/>
                <w:szCs w:val="23"/>
                <w:lang w:val="en-IN" w:eastAsia="en-IN" w:bidi="kn-IN"/>
              </w:rPr>
              <w:t>rograms conducted</w:t>
            </w:r>
          </w:p>
        </w:tc>
        <w:tc>
          <w:tcPr>
            <w:tcW w:w="243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88" w:right="-103"/>
              <w:jc w:val="center"/>
              <w:rPr>
                <w:bCs/>
                <w:sz w:val="23"/>
                <w:szCs w:val="23"/>
                <w:lang w:val="en-IN" w:eastAsia="en-IN" w:bidi="kn-IN"/>
              </w:rPr>
            </w:pPr>
            <w:r w:rsidRPr="00356EA1">
              <w:rPr>
                <w:bCs/>
                <w:sz w:val="23"/>
                <w:szCs w:val="23"/>
                <w:lang w:val="en-IN" w:eastAsia="en-IN" w:bidi="kn-IN"/>
              </w:rPr>
              <w:t>No. of people benefitted</w:t>
            </w:r>
          </w:p>
        </w:tc>
      </w:tr>
      <w:tr w:rsidR="00356EA1" w:rsidRPr="00356EA1" w:rsidTr="00E24C6C">
        <w:trPr>
          <w:trHeight w:val="446"/>
        </w:trPr>
        <w:tc>
          <w:tcPr>
            <w:tcW w:w="38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left"/>
              <w:rPr>
                <w:sz w:val="23"/>
                <w:szCs w:val="23"/>
                <w:lang w:val="en-IN" w:eastAsia="en-IN" w:bidi="kn-IN"/>
              </w:rPr>
            </w:pPr>
            <w:r w:rsidRPr="00356EA1">
              <w:rPr>
                <w:sz w:val="23"/>
                <w:szCs w:val="23"/>
                <w:lang w:val="en-IN" w:eastAsia="en-IN" w:bidi="kn-IN"/>
              </w:rPr>
              <w:t>Special Camps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206</w:t>
            </w:r>
          </w:p>
        </w:tc>
        <w:tc>
          <w:tcPr>
            <w:tcW w:w="243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p>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5209</w:t>
            </w:r>
          </w:p>
        </w:tc>
      </w:tr>
      <w:tr w:rsidR="00356EA1" w:rsidRPr="00356EA1" w:rsidTr="00E24C6C">
        <w:tc>
          <w:tcPr>
            <w:tcW w:w="38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left"/>
              <w:rPr>
                <w:sz w:val="23"/>
                <w:szCs w:val="23"/>
                <w:lang w:val="en-IN" w:eastAsia="en-IN" w:bidi="kn-IN"/>
              </w:rPr>
            </w:pPr>
            <w:r w:rsidRPr="00356EA1">
              <w:rPr>
                <w:sz w:val="23"/>
                <w:szCs w:val="23"/>
                <w:lang w:val="en-IN" w:eastAsia="en-IN" w:bidi="kn-IN"/>
              </w:rPr>
              <w:t xml:space="preserve">Target specific camps (Farmers, SHG members, School children, Sr. citizen, labourers oriented programmes)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741</w:t>
            </w:r>
          </w:p>
        </w:tc>
        <w:tc>
          <w:tcPr>
            <w:tcW w:w="243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18467</w:t>
            </w:r>
          </w:p>
        </w:tc>
      </w:tr>
      <w:tr w:rsidR="00356EA1" w:rsidRPr="00356EA1" w:rsidTr="00E24C6C">
        <w:tc>
          <w:tcPr>
            <w:tcW w:w="3824" w:type="dxa"/>
            <w:tcBorders>
              <w:top w:val="single" w:sz="4" w:space="0" w:color="auto"/>
              <w:left w:val="single" w:sz="4" w:space="0" w:color="auto"/>
              <w:bottom w:val="single" w:sz="4" w:space="0" w:color="auto"/>
              <w:right w:val="single" w:sz="4" w:space="0" w:color="auto"/>
            </w:tcBorders>
            <w:hideMark/>
          </w:tcPr>
          <w:p w:rsidR="009207B9" w:rsidRPr="00356EA1" w:rsidRDefault="009207B9" w:rsidP="00603ECE">
            <w:pPr>
              <w:spacing w:line="23" w:lineRule="atLeast"/>
              <w:jc w:val="left"/>
              <w:rPr>
                <w:sz w:val="23"/>
                <w:szCs w:val="23"/>
                <w:lang w:val="en-IN" w:eastAsia="en-IN" w:bidi="kn-IN"/>
              </w:rPr>
            </w:pPr>
            <w:r w:rsidRPr="00356EA1">
              <w:rPr>
                <w:sz w:val="23"/>
                <w:szCs w:val="23"/>
                <w:lang w:val="en-IN" w:eastAsia="en-IN" w:bidi="kn-IN"/>
              </w:rPr>
              <w:t xml:space="preserve">Out of target specific camps, camps conducted for school children.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17</w:t>
            </w:r>
          </w:p>
        </w:tc>
        <w:tc>
          <w:tcPr>
            <w:tcW w:w="243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ind w:left="-175" w:right="-19"/>
              <w:jc w:val="right"/>
              <w:rPr>
                <w:sz w:val="23"/>
                <w:szCs w:val="23"/>
                <w:lang w:val="en-IN" w:eastAsia="en-IN" w:bidi="kn-IN"/>
              </w:rPr>
            </w:pPr>
            <w:r w:rsidRPr="00356EA1">
              <w:rPr>
                <w:sz w:val="23"/>
                <w:szCs w:val="23"/>
                <w:lang w:val="en-IN" w:eastAsia="en-IN" w:bidi="kn-IN"/>
              </w:rPr>
              <w:t>382</w:t>
            </w:r>
          </w:p>
        </w:tc>
      </w:tr>
      <w:tr w:rsidR="00356EA1" w:rsidRPr="00356EA1" w:rsidTr="00E24C6C">
        <w:trPr>
          <w:trHeight w:val="375"/>
        </w:trPr>
        <w:tc>
          <w:tcPr>
            <w:tcW w:w="3824"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603ECE">
            <w:pPr>
              <w:spacing w:line="23" w:lineRule="atLeast"/>
              <w:jc w:val="center"/>
              <w:rPr>
                <w:b/>
                <w:bCs/>
                <w:sz w:val="23"/>
                <w:szCs w:val="23"/>
                <w:lang w:val="en-IN" w:eastAsia="en-IN" w:bidi="kn-IN"/>
              </w:rPr>
            </w:pPr>
            <w:r w:rsidRPr="00356EA1">
              <w:rPr>
                <w:b/>
                <w:bCs/>
                <w:sz w:val="23"/>
                <w:szCs w:val="23"/>
                <w:lang w:val="en-IN" w:eastAsia="en-IN" w:bidi="kn-IN"/>
              </w:rPr>
              <w:t>Total No of Camps ( Special camps and Target specific camps)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9207B9" w:rsidP="00356EA1">
            <w:pPr>
              <w:spacing w:line="23" w:lineRule="atLeast"/>
              <w:ind w:left="-175" w:right="-19"/>
              <w:jc w:val="right"/>
              <w:rPr>
                <w:b/>
                <w:bCs/>
                <w:sz w:val="23"/>
                <w:szCs w:val="23"/>
                <w:lang w:val="en-IN" w:eastAsia="en-IN" w:bidi="kn-IN"/>
              </w:rPr>
            </w:pPr>
            <w:r w:rsidRPr="00356EA1">
              <w:rPr>
                <w:b/>
                <w:bCs/>
                <w:sz w:val="23"/>
                <w:szCs w:val="23"/>
                <w:lang w:val="en-IN" w:eastAsia="en-IN" w:bidi="kn-IN"/>
              </w:rPr>
              <w:t>9</w:t>
            </w:r>
            <w:r w:rsidR="00356EA1">
              <w:rPr>
                <w:b/>
                <w:bCs/>
                <w:sz w:val="23"/>
                <w:szCs w:val="23"/>
                <w:lang w:val="en-IN" w:eastAsia="en-IN" w:bidi="kn-IN"/>
              </w:rPr>
              <w:t>47</w:t>
            </w:r>
          </w:p>
        </w:tc>
        <w:tc>
          <w:tcPr>
            <w:tcW w:w="2430" w:type="dxa"/>
            <w:tcBorders>
              <w:top w:val="single" w:sz="4" w:space="0" w:color="auto"/>
              <w:left w:val="single" w:sz="4" w:space="0" w:color="auto"/>
              <w:bottom w:val="single" w:sz="4" w:space="0" w:color="auto"/>
              <w:right w:val="single" w:sz="4" w:space="0" w:color="auto"/>
            </w:tcBorders>
            <w:vAlign w:val="center"/>
            <w:hideMark/>
          </w:tcPr>
          <w:p w:rsidR="009207B9" w:rsidRPr="00356EA1" w:rsidRDefault="00356EA1" w:rsidP="00603ECE">
            <w:pPr>
              <w:spacing w:line="23" w:lineRule="atLeast"/>
              <w:ind w:left="-175" w:right="-19"/>
              <w:jc w:val="right"/>
              <w:rPr>
                <w:b/>
                <w:bCs/>
                <w:sz w:val="23"/>
                <w:szCs w:val="23"/>
                <w:lang w:val="en-IN" w:eastAsia="en-IN" w:bidi="kn-IN"/>
              </w:rPr>
            </w:pPr>
            <w:r>
              <w:rPr>
                <w:b/>
                <w:bCs/>
                <w:sz w:val="23"/>
                <w:szCs w:val="23"/>
                <w:lang w:val="en-IN" w:eastAsia="en-IN" w:bidi="kn-IN"/>
              </w:rPr>
              <w:t>23676</w:t>
            </w:r>
          </w:p>
        </w:tc>
      </w:tr>
    </w:tbl>
    <w:p w:rsidR="00834100" w:rsidRPr="00356EA1" w:rsidRDefault="00834100" w:rsidP="009207B9">
      <w:pPr>
        <w:spacing w:line="23" w:lineRule="atLeast"/>
        <w:rPr>
          <w:b/>
          <w:bCs/>
          <w:sz w:val="23"/>
          <w:szCs w:val="23"/>
          <w:lang w:val="en-IN" w:eastAsia="en-IN" w:bidi="kn-IN"/>
        </w:rPr>
      </w:pPr>
    </w:p>
    <w:p w:rsidR="001B2CE7" w:rsidRPr="00356EA1" w:rsidRDefault="001B2CE7" w:rsidP="001B2CE7">
      <w:pPr>
        <w:pStyle w:val="ListParagraph"/>
        <w:numPr>
          <w:ilvl w:val="0"/>
          <w:numId w:val="8"/>
        </w:numPr>
        <w:spacing w:line="23" w:lineRule="atLeast"/>
        <w:rPr>
          <w:rFonts w:ascii="Arial" w:hAnsi="Arial" w:cs="Arial"/>
          <w:sz w:val="23"/>
          <w:szCs w:val="23"/>
          <w:lang w:val="en-IN" w:eastAsia="en-IN" w:bidi="kn-IN"/>
        </w:rPr>
      </w:pPr>
      <w:r w:rsidRPr="00356EA1">
        <w:rPr>
          <w:rFonts w:ascii="Arial" w:hAnsi="Arial" w:cs="Arial"/>
          <w:sz w:val="23"/>
          <w:szCs w:val="23"/>
          <w:lang w:val="en-IN" w:eastAsia="en-IN" w:bidi="kn-IN"/>
        </w:rPr>
        <w:t>Due to COVID-19 pandemic &amp; nationwide lockdown, the FL Camps conducted by FLCs during the 1</w:t>
      </w:r>
      <w:r w:rsidRPr="00356EA1">
        <w:rPr>
          <w:rFonts w:ascii="Arial" w:hAnsi="Arial" w:cs="Arial"/>
          <w:sz w:val="23"/>
          <w:szCs w:val="23"/>
          <w:vertAlign w:val="superscript"/>
          <w:lang w:val="en-IN" w:eastAsia="en-IN" w:bidi="kn-IN"/>
        </w:rPr>
        <w:t>st</w:t>
      </w:r>
      <w:r w:rsidRPr="00356EA1">
        <w:rPr>
          <w:rFonts w:ascii="Arial" w:hAnsi="Arial" w:cs="Arial"/>
          <w:sz w:val="23"/>
          <w:szCs w:val="23"/>
          <w:lang w:val="en-IN" w:eastAsia="en-IN" w:bidi="kn-IN"/>
        </w:rPr>
        <w:t xml:space="preserve"> quarter of FY 2020-21 are minimal as compared to previous quarters. </w:t>
      </w:r>
    </w:p>
    <w:p w:rsidR="001B2CE7" w:rsidRPr="00356EA1" w:rsidRDefault="001B2CE7" w:rsidP="001B2CE7">
      <w:pPr>
        <w:pStyle w:val="ListParagraph"/>
        <w:spacing w:line="23" w:lineRule="atLeast"/>
        <w:ind w:left="648"/>
        <w:rPr>
          <w:rFonts w:ascii="Arial" w:hAnsi="Arial" w:cs="Arial"/>
          <w:sz w:val="8"/>
          <w:szCs w:val="8"/>
          <w:lang w:val="en-IN" w:eastAsia="en-IN" w:bidi="kn-IN"/>
        </w:rPr>
      </w:pPr>
    </w:p>
    <w:p w:rsidR="001B2CE7" w:rsidRPr="00356EA1" w:rsidRDefault="001B2CE7" w:rsidP="001B2CE7">
      <w:pPr>
        <w:pStyle w:val="ListParagraph"/>
        <w:numPr>
          <w:ilvl w:val="0"/>
          <w:numId w:val="8"/>
        </w:numPr>
        <w:spacing w:line="23" w:lineRule="atLeast"/>
        <w:rPr>
          <w:rFonts w:ascii="Arial" w:hAnsi="Arial" w:cs="Arial"/>
          <w:bCs/>
          <w:sz w:val="23"/>
          <w:szCs w:val="23"/>
          <w:lang w:val="en-IN" w:eastAsia="en-IN" w:bidi="kn-IN"/>
        </w:rPr>
      </w:pPr>
      <w:r w:rsidRPr="00356EA1">
        <w:rPr>
          <w:rFonts w:ascii="Arial" w:hAnsi="Arial" w:cs="Arial"/>
          <w:bCs/>
          <w:sz w:val="23"/>
          <w:szCs w:val="23"/>
          <w:lang w:val="en-IN" w:eastAsia="en-IN" w:bidi="kn-IN"/>
        </w:rPr>
        <w:t>As on 22.09.2020, 139 number of FLCs have resumed training programmes against 171 FLCs in Karnataka</w:t>
      </w:r>
    </w:p>
    <w:p w:rsidR="001B2CE7" w:rsidRPr="00356EA1" w:rsidRDefault="001B2CE7" w:rsidP="001B2CE7">
      <w:pPr>
        <w:pStyle w:val="ListParagraph"/>
        <w:spacing w:line="23" w:lineRule="atLeast"/>
        <w:ind w:left="648"/>
        <w:rPr>
          <w:rFonts w:ascii="Arial" w:hAnsi="Arial" w:cs="Arial"/>
          <w:bCs/>
          <w:sz w:val="8"/>
          <w:szCs w:val="8"/>
          <w:lang w:val="en-IN" w:eastAsia="en-IN" w:bidi="kn-IN"/>
        </w:rPr>
      </w:pPr>
    </w:p>
    <w:p w:rsidR="00045B6D" w:rsidRPr="00356EA1" w:rsidRDefault="001B2CE7" w:rsidP="00E24C6C">
      <w:pPr>
        <w:pStyle w:val="ListParagraph"/>
        <w:numPr>
          <w:ilvl w:val="0"/>
          <w:numId w:val="8"/>
        </w:numPr>
        <w:spacing w:line="23" w:lineRule="atLeast"/>
        <w:rPr>
          <w:b/>
          <w:sz w:val="14"/>
          <w:szCs w:val="14"/>
        </w:rPr>
      </w:pPr>
      <w:r w:rsidRPr="00356EA1">
        <w:rPr>
          <w:rFonts w:ascii="Arial" w:hAnsi="Arial" w:cs="Arial"/>
          <w:sz w:val="23"/>
          <w:szCs w:val="23"/>
          <w:lang w:val="en-IN" w:eastAsia="en-IN" w:bidi="kn-IN"/>
        </w:rPr>
        <w:t xml:space="preserve">SLBC requests all the sponsor banks to oversee the functioning </w:t>
      </w:r>
      <w:r w:rsidR="00E25C49" w:rsidRPr="00356EA1">
        <w:rPr>
          <w:rFonts w:ascii="Arial" w:hAnsi="Arial" w:cs="Arial"/>
          <w:sz w:val="23"/>
          <w:szCs w:val="23"/>
          <w:lang w:val="en-IN" w:eastAsia="en-IN" w:bidi="kn-IN"/>
        </w:rPr>
        <w:t xml:space="preserve">of FLCs and also to </w:t>
      </w:r>
      <w:r w:rsidR="00E24C6C" w:rsidRPr="00356EA1">
        <w:rPr>
          <w:rFonts w:ascii="Arial" w:hAnsi="Arial" w:cs="Arial"/>
          <w:sz w:val="23"/>
          <w:szCs w:val="23"/>
          <w:lang w:val="en-IN" w:eastAsia="en-IN" w:bidi="kn-IN"/>
        </w:rPr>
        <w:t>expedite appointing</w:t>
      </w:r>
      <w:r w:rsidRPr="00356EA1">
        <w:rPr>
          <w:rFonts w:ascii="Arial" w:hAnsi="Arial" w:cs="Arial"/>
          <w:sz w:val="23"/>
          <w:szCs w:val="23"/>
          <w:lang w:val="en-IN" w:eastAsia="en-IN" w:bidi="kn-IN"/>
        </w:rPr>
        <w:t xml:space="preserve"> FL</w:t>
      </w:r>
      <w:r w:rsidR="00E25C49" w:rsidRPr="00356EA1">
        <w:rPr>
          <w:rFonts w:ascii="Arial" w:hAnsi="Arial" w:cs="Arial"/>
          <w:sz w:val="23"/>
          <w:szCs w:val="23"/>
          <w:lang w:val="en-IN" w:eastAsia="en-IN" w:bidi="kn-IN"/>
        </w:rPr>
        <w:t>C</w:t>
      </w:r>
      <w:r w:rsidRPr="00356EA1">
        <w:rPr>
          <w:rFonts w:ascii="Arial" w:hAnsi="Arial" w:cs="Arial"/>
          <w:sz w:val="23"/>
          <w:szCs w:val="23"/>
          <w:lang w:val="en-IN" w:eastAsia="en-IN" w:bidi="kn-IN"/>
        </w:rPr>
        <w:t xml:space="preserve"> counsellors wherever it’s pending due to resignation of existing counsellors and also arrange to send the correct reports in time to SLBC. </w:t>
      </w:r>
    </w:p>
    <w:p w:rsidR="00A32249" w:rsidRPr="00356EA1" w:rsidRDefault="0086551B" w:rsidP="00A32249">
      <w:pPr>
        <w:spacing w:line="23" w:lineRule="atLeast"/>
        <w:rPr>
          <w:b/>
          <w:sz w:val="23"/>
          <w:szCs w:val="23"/>
        </w:rPr>
      </w:pPr>
      <w:r w:rsidRPr="00356EA1">
        <w:rPr>
          <w:b/>
          <w:sz w:val="23"/>
          <w:szCs w:val="23"/>
        </w:rPr>
        <w:t>AGENDA 5:</w:t>
      </w:r>
      <w:r w:rsidR="00A32249" w:rsidRPr="00356EA1">
        <w:rPr>
          <w:b/>
          <w:sz w:val="23"/>
          <w:szCs w:val="23"/>
        </w:rPr>
        <w:t xml:space="preserve"> KCC, </w:t>
      </w:r>
    </w:p>
    <w:p w:rsidR="00E24C6C" w:rsidRPr="00356EA1" w:rsidRDefault="00E24C6C" w:rsidP="00A32249">
      <w:pPr>
        <w:spacing w:line="23" w:lineRule="atLeast"/>
        <w:rPr>
          <w:b/>
          <w:sz w:val="23"/>
          <w:szCs w:val="23"/>
        </w:rPr>
      </w:pPr>
    </w:p>
    <w:p w:rsidR="00E24C6C" w:rsidRPr="00356EA1" w:rsidRDefault="00C36051" w:rsidP="00C36051">
      <w:pPr>
        <w:spacing w:line="23" w:lineRule="atLeast"/>
        <w:rPr>
          <w:b/>
          <w:bCs/>
          <w:sz w:val="23"/>
          <w:szCs w:val="23"/>
          <w:lang w:val="en-IN" w:eastAsia="en-IN" w:bidi="kn-IN"/>
        </w:rPr>
      </w:pPr>
      <w:r w:rsidRPr="00356EA1">
        <w:rPr>
          <w:b/>
          <w:bCs/>
          <w:sz w:val="23"/>
          <w:szCs w:val="23"/>
          <w:lang w:val="en-IN" w:eastAsia="en-IN" w:bidi="kn-IN"/>
        </w:rPr>
        <w:t>5.1 KCC Loans</w:t>
      </w:r>
      <w:r w:rsidR="00C23A8B" w:rsidRPr="00356EA1">
        <w:rPr>
          <w:b/>
          <w:bCs/>
          <w:sz w:val="23"/>
          <w:szCs w:val="23"/>
          <w:lang w:val="en-IN" w:eastAsia="en-IN" w:bidi="kn-IN"/>
        </w:rPr>
        <w:t xml:space="preserve"> – Disbursements &amp; Outstanding</w:t>
      </w:r>
      <w:r w:rsidRPr="00356EA1">
        <w:rPr>
          <w:b/>
          <w:bCs/>
          <w:sz w:val="23"/>
          <w:szCs w:val="23"/>
          <w:lang w:val="en-IN" w:eastAsia="en-IN" w:bidi="kn-IN"/>
        </w:rPr>
        <w:t>:</w:t>
      </w:r>
    </w:p>
    <w:p w:rsidR="00C36051" w:rsidRPr="00356EA1" w:rsidRDefault="00C36051" w:rsidP="00C36051">
      <w:pPr>
        <w:spacing w:line="23" w:lineRule="atLeast"/>
        <w:ind w:left="144"/>
        <w:rPr>
          <w:b/>
          <w:bCs/>
          <w:sz w:val="16"/>
          <w:szCs w:val="16"/>
          <w:lang w:val="en-IN" w:eastAsia="en-IN" w:bidi="kn-IN"/>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693"/>
        <w:gridCol w:w="1701"/>
        <w:gridCol w:w="2977"/>
      </w:tblGrid>
      <w:tr w:rsidR="00356EA1" w:rsidRPr="00356EA1" w:rsidTr="00A54C34">
        <w:tc>
          <w:tcPr>
            <w:tcW w:w="4500" w:type="dxa"/>
            <w:gridSpan w:val="2"/>
            <w:vAlign w:val="center"/>
          </w:tcPr>
          <w:p w:rsidR="00CB5DEB" w:rsidRPr="00356EA1" w:rsidRDefault="00A54C34" w:rsidP="00CB5DEB">
            <w:pPr>
              <w:spacing w:line="23" w:lineRule="atLeast"/>
              <w:jc w:val="center"/>
              <w:rPr>
                <w:b/>
                <w:sz w:val="23"/>
                <w:szCs w:val="23"/>
                <w:lang w:val="en-IN" w:eastAsia="en-IN" w:bidi="kn-IN"/>
              </w:rPr>
            </w:pPr>
            <w:r w:rsidRPr="00356EA1">
              <w:rPr>
                <w:b/>
                <w:bCs/>
                <w:sz w:val="23"/>
                <w:szCs w:val="23"/>
                <w:lang w:val="en-IN" w:eastAsia="en-IN" w:bidi="kn-IN"/>
              </w:rPr>
              <w:t>Disbursement</w:t>
            </w:r>
            <w:r w:rsidR="00CB5DEB" w:rsidRPr="00356EA1">
              <w:rPr>
                <w:b/>
                <w:bCs/>
                <w:sz w:val="23"/>
                <w:szCs w:val="23"/>
                <w:lang w:val="en-IN" w:eastAsia="en-IN" w:bidi="kn-IN"/>
              </w:rPr>
              <w:t xml:space="preserve"> during</w:t>
            </w:r>
            <w:r w:rsidR="00CB5DEB" w:rsidRPr="00356EA1">
              <w:rPr>
                <w:b/>
                <w:sz w:val="23"/>
                <w:szCs w:val="23"/>
                <w:lang w:val="en-IN" w:eastAsia="en-IN" w:bidi="kn-IN"/>
              </w:rPr>
              <w:t xml:space="preserve"> FY 2020-21</w:t>
            </w:r>
          </w:p>
        </w:tc>
        <w:tc>
          <w:tcPr>
            <w:tcW w:w="4678" w:type="dxa"/>
            <w:gridSpan w:val="2"/>
            <w:vAlign w:val="center"/>
          </w:tcPr>
          <w:p w:rsidR="00CB5DEB" w:rsidRPr="00356EA1" w:rsidRDefault="00CB5DEB" w:rsidP="00CB5DEB">
            <w:pPr>
              <w:spacing w:line="23" w:lineRule="atLeast"/>
              <w:jc w:val="center"/>
              <w:rPr>
                <w:b/>
                <w:sz w:val="23"/>
                <w:szCs w:val="23"/>
                <w:lang w:val="en-IN" w:eastAsia="en-IN" w:bidi="kn-IN"/>
              </w:rPr>
            </w:pPr>
            <w:r w:rsidRPr="00356EA1">
              <w:rPr>
                <w:b/>
                <w:bCs/>
                <w:sz w:val="23"/>
                <w:szCs w:val="23"/>
                <w:lang w:val="en-IN" w:eastAsia="en-IN" w:bidi="kn-IN"/>
              </w:rPr>
              <w:t>Cumulative O/S as on</w:t>
            </w:r>
            <w:r w:rsidRPr="00356EA1">
              <w:rPr>
                <w:b/>
                <w:sz w:val="23"/>
                <w:szCs w:val="23"/>
                <w:lang w:val="en-IN" w:eastAsia="en-IN" w:bidi="kn-IN"/>
              </w:rPr>
              <w:t xml:space="preserve"> 30.06.2020</w:t>
            </w:r>
          </w:p>
        </w:tc>
      </w:tr>
      <w:tr w:rsidR="00356EA1" w:rsidRPr="00356EA1" w:rsidTr="00A54C34">
        <w:tc>
          <w:tcPr>
            <w:tcW w:w="1807" w:type="dxa"/>
            <w:vAlign w:val="center"/>
          </w:tcPr>
          <w:p w:rsidR="00C36051" w:rsidRPr="00356EA1" w:rsidRDefault="00C36051" w:rsidP="00F002A1">
            <w:pPr>
              <w:spacing w:line="23" w:lineRule="atLeast"/>
              <w:jc w:val="center"/>
              <w:rPr>
                <w:sz w:val="23"/>
                <w:szCs w:val="23"/>
                <w:lang w:val="en-IN" w:eastAsia="en-IN" w:bidi="kn-IN"/>
              </w:rPr>
            </w:pPr>
            <w:r w:rsidRPr="00356EA1">
              <w:rPr>
                <w:sz w:val="23"/>
                <w:szCs w:val="23"/>
                <w:lang w:val="en-IN" w:eastAsia="en-IN" w:bidi="kn-IN"/>
              </w:rPr>
              <w:t>No. of Cards  (Lakh)</w:t>
            </w:r>
          </w:p>
        </w:tc>
        <w:tc>
          <w:tcPr>
            <w:tcW w:w="2693" w:type="dxa"/>
            <w:vAlign w:val="center"/>
          </w:tcPr>
          <w:p w:rsidR="00C36051" w:rsidRPr="00356EA1" w:rsidRDefault="00C36051" w:rsidP="00F002A1">
            <w:pPr>
              <w:spacing w:line="23" w:lineRule="atLeast"/>
              <w:jc w:val="center"/>
              <w:rPr>
                <w:sz w:val="23"/>
                <w:szCs w:val="23"/>
                <w:lang w:val="en-IN" w:eastAsia="en-IN" w:bidi="kn-IN"/>
              </w:rPr>
            </w:pPr>
            <w:r w:rsidRPr="00356EA1">
              <w:rPr>
                <w:sz w:val="23"/>
                <w:szCs w:val="23"/>
                <w:lang w:val="en-IN" w:eastAsia="en-IN" w:bidi="kn-IN"/>
              </w:rPr>
              <w:t>Amount  (Crore)</w:t>
            </w:r>
          </w:p>
        </w:tc>
        <w:tc>
          <w:tcPr>
            <w:tcW w:w="1701" w:type="dxa"/>
            <w:vAlign w:val="center"/>
          </w:tcPr>
          <w:p w:rsidR="00C36051" w:rsidRPr="00356EA1" w:rsidRDefault="00C36051" w:rsidP="00F002A1">
            <w:pPr>
              <w:spacing w:line="23" w:lineRule="atLeast"/>
              <w:jc w:val="center"/>
              <w:rPr>
                <w:sz w:val="23"/>
                <w:szCs w:val="23"/>
                <w:lang w:val="en-IN" w:eastAsia="en-IN" w:bidi="kn-IN"/>
              </w:rPr>
            </w:pPr>
            <w:r w:rsidRPr="00356EA1">
              <w:rPr>
                <w:sz w:val="23"/>
                <w:szCs w:val="23"/>
                <w:lang w:val="en-IN" w:eastAsia="en-IN" w:bidi="kn-IN"/>
              </w:rPr>
              <w:t>No. of Cards  (Lakh)</w:t>
            </w:r>
          </w:p>
        </w:tc>
        <w:tc>
          <w:tcPr>
            <w:tcW w:w="2977" w:type="dxa"/>
            <w:vAlign w:val="center"/>
          </w:tcPr>
          <w:p w:rsidR="00C36051" w:rsidRPr="00356EA1" w:rsidRDefault="00C36051" w:rsidP="00F002A1">
            <w:pPr>
              <w:spacing w:line="23" w:lineRule="atLeast"/>
              <w:jc w:val="center"/>
              <w:rPr>
                <w:sz w:val="23"/>
                <w:szCs w:val="23"/>
                <w:lang w:val="en-IN" w:eastAsia="en-IN" w:bidi="kn-IN"/>
              </w:rPr>
            </w:pPr>
            <w:r w:rsidRPr="00356EA1">
              <w:rPr>
                <w:sz w:val="23"/>
                <w:szCs w:val="23"/>
                <w:lang w:val="en-IN" w:eastAsia="en-IN" w:bidi="kn-IN"/>
              </w:rPr>
              <w:t>Amount  (Crore)</w:t>
            </w:r>
          </w:p>
        </w:tc>
      </w:tr>
      <w:tr w:rsidR="00356EA1" w:rsidRPr="00356EA1" w:rsidTr="00A54C34">
        <w:tc>
          <w:tcPr>
            <w:tcW w:w="1807" w:type="dxa"/>
          </w:tcPr>
          <w:p w:rsidR="00CB5DEB" w:rsidRPr="00356EA1" w:rsidRDefault="00CB5DEB" w:rsidP="00CB5DEB">
            <w:pPr>
              <w:spacing w:before="40" w:after="40" w:line="23" w:lineRule="atLeast"/>
              <w:jc w:val="center"/>
              <w:rPr>
                <w:sz w:val="23"/>
                <w:szCs w:val="23"/>
                <w:lang w:val="en-IN" w:eastAsia="en-IN" w:bidi="kn-IN"/>
              </w:rPr>
            </w:pPr>
            <w:r w:rsidRPr="00356EA1">
              <w:rPr>
                <w:sz w:val="23"/>
                <w:szCs w:val="23"/>
                <w:lang w:val="en-IN" w:eastAsia="en-IN" w:bidi="kn-IN"/>
              </w:rPr>
              <w:t>8.69</w:t>
            </w:r>
          </w:p>
        </w:tc>
        <w:tc>
          <w:tcPr>
            <w:tcW w:w="2693" w:type="dxa"/>
          </w:tcPr>
          <w:p w:rsidR="00CB5DEB" w:rsidRPr="00356EA1" w:rsidRDefault="00CB5DEB" w:rsidP="00CB5DEB">
            <w:pPr>
              <w:spacing w:before="40" w:after="40" w:line="23" w:lineRule="atLeast"/>
              <w:jc w:val="center"/>
              <w:rPr>
                <w:sz w:val="23"/>
                <w:szCs w:val="23"/>
                <w:lang w:val="en-IN" w:eastAsia="en-IN" w:bidi="kn-IN"/>
              </w:rPr>
            </w:pPr>
            <w:r w:rsidRPr="00356EA1">
              <w:rPr>
                <w:sz w:val="23"/>
                <w:szCs w:val="23"/>
                <w:lang w:val="en-IN" w:eastAsia="en-IN" w:bidi="kn-IN"/>
              </w:rPr>
              <w:t>8604</w:t>
            </w:r>
          </w:p>
        </w:tc>
        <w:tc>
          <w:tcPr>
            <w:tcW w:w="1701" w:type="dxa"/>
          </w:tcPr>
          <w:p w:rsidR="00CB5DEB" w:rsidRPr="00356EA1" w:rsidRDefault="00A41FCA" w:rsidP="00CB5DEB">
            <w:pPr>
              <w:spacing w:before="40" w:after="40" w:line="23" w:lineRule="atLeast"/>
              <w:jc w:val="center"/>
              <w:rPr>
                <w:sz w:val="23"/>
                <w:szCs w:val="23"/>
                <w:lang w:val="en-IN" w:eastAsia="en-IN" w:bidi="kn-IN"/>
              </w:rPr>
            </w:pPr>
            <w:r w:rsidRPr="00356EA1">
              <w:rPr>
                <w:sz w:val="23"/>
                <w:szCs w:val="23"/>
                <w:lang w:val="en-IN" w:eastAsia="en-IN" w:bidi="kn-IN"/>
              </w:rPr>
              <w:t>43.24</w:t>
            </w:r>
          </w:p>
        </w:tc>
        <w:tc>
          <w:tcPr>
            <w:tcW w:w="2977" w:type="dxa"/>
          </w:tcPr>
          <w:p w:rsidR="00CB5DEB" w:rsidRPr="00356EA1" w:rsidRDefault="00A41FCA" w:rsidP="00CB5DEB">
            <w:pPr>
              <w:spacing w:before="40" w:after="40" w:line="23" w:lineRule="atLeast"/>
              <w:jc w:val="center"/>
              <w:rPr>
                <w:sz w:val="23"/>
                <w:szCs w:val="23"/>
                <w:lang w:val="en-IN" w:eastAsia="en-IN" w:bidi="kn-IN"/>
              </w:rPr>
            </w:pPr>
            <w:r w:rsidRPr="00356EA1">
              <w:rPr>
                <w:sz w:val="23"/>
                <w:szCs w:val="23"/>
                <w:lang w:val="en-IN" w:eastAsia="en-IN" w:bidi="kn-IN"/>
              </w:rPr>
              <w:t>48045</w:t>
            </w:r>
          </w:p>
        </w:tc>
      </w:tr>
    </w:tbl>
    <w:p w:rsidR="009861E1" w:rsidRPr="00356EA1" w:rsidRDefault="009861E1" w:rsidP="009861E1">
      <w:pPr>
        <w:spacing w:line="23" w:lineRule="atLeast"/>
        <w:rPr>
          <w:sz w:val="23"/>
          <w:szCs w:val="23"/>
          <w:lang w:val="en-IN" w:eastAsia="en-IN" w:bidi="kn-IN"/>
        </w:rPr>
      </w:pPr>
    </w:p>
    <w:p w:rsidR="00CB5DEB" w:rsidRPr="00356EA1" w:rsidRDefault="00CB5DEB" w:rsidP="00A454C1">
      <w:pPr>
        <w:spacing w:after="120" w:line="23" w:lineRule="atLeast"/>
        <w:rPr>
          <w:sz w:val="23"/>
          <w:szCs w:val="23"/>
          <w:lang w:val="en-IN" w:eastAsia="en-IN" w:bidi="kn-IN"/>
        </w:rPr>
      </w:pPr>
      <w:r w:rsidRPr="00356EA1">
        <w:rPr>
          <w:sz w:val="23"/>
          <w:szCs w:val="23"/>
          <w:lang w:val="en-IN" w:eastAsia="en-IN" w:bidi="kn-IN"/>
        </w:rPr>
        <w:t>Banks are reque</w:t>
      </w:r>
      <w:r w:rsidR="00FB1A68" w:rsidRPr="00356EA1">
        <w:rPr>
          <w:sz w:val="23"/>
          <w:szCs w:val="23"/>
          <w:lang w:val="en-IN" w:eastAsia="en-IN" w:bidi="kn-IN"/>
        </w:rPr>
        <w:t>sted</w:t>
      </w:r>
      <w:r w:rsidRPr="00356EA1">
        <w:rPr>
          <w:sz w:val="23"/>
          <w:szCs w:val="23"/>
          <w:lang w:val="en-IN" w:eastAsia="en-IN" w:bidi="kn-IN"/>
        </w:rPr>
        <w:t xml:space="preserve"> to advise the bank branches to ensure issue of KCC to all eligible, Agriculturist</w:t>
      </w:r>
      <w:r w:rsidR="001E660E" w:rsidRPr="00356EA1">
        <w:rPr>
          <w:sz w:val="23"/>
          <w:szCs w:val="23"/>
          <w:lang w:val="en-IN" w:eastAsia="en-IN" w:bidi="kn-IN"/>
        </w:rPr>
        <w:t>s</w:t>
      </w:r>
      <w:r w:rsidRPr="00356EA1">
        <w:rPr>
          <w:sz w:val="23"/>
          <w:szCs w:val="23"/>
          <w:lang w:val="en-IN" w:eastAsia="en-IN" w:bidi="kn-IN"/>
        </w:rPr>
        <w:t xml:space="preserve">, Animal husbandry and </w:t>
      </w:r>
      <w:r w:rsidR="007770C7" w:rsidRPr="00356EA1">
        <w:rPr>
          <w:sz w:val="23"/>
          <w:szCs w:val="23"/>
          <w:lang w:val="en-IN" w:eastAsia="en-IN" w:bidi="kn-IN"/>
        </w:rPr>
        <w:t xml:space="preserve">Fisheries </w:t>
      </w:r>
      <w:r w:rsidRPr="00356EA1">
        <w:rPr>
          <w:sz w:val="23"/>
          <w:szCs w:val="23"/>
          <w:lang w:val="en-IN" w:eastAsia="en-IN" w:bidi="kn-IN"/>
        </w:rPr>
        <w:t xml:space="preserve">farmers in the state. </w:t>
      </w:r>
    </w:p>
    <w:p w:rsidR="00CB5DEB" w:rsidRPr="00356EA1" w:rsidRDefault="00CB5DEB" w:rsidP="00A454C1">
      <w:pPr>
        <w:spacing w:after="120" w:line="23" w:lineRule="atLeast"/>
        <w:rPr>
          <w:sz w:val="23"/>
          <w:szCs w:val="23"/>
        </w:rPr>
      </w:pPr>
      <w:r w:rsidRPr="00356EA1">
        <w:rPr>
          <w:sz w:val="23"/>
          <w:szCs w:val="23"/>
          <w:lang w:val="en-IN" w:eastAsia="en-IN" w:bidi="kn-IN"/>
        </w:rPr>
        <w:lastRenderedPageBreak/>
        <w:t xml:space="preserve">Bank wise data on KCC loan for the FY 2020-21 is provided in the </w:t>
      </w:r>
      <w:r w:rsidRPr="00356EA1">
        <w:rPr>
          <w:sz w:val="23"/>
          <w:szCs w:val="23"/>
        </w:rPr>
        <w:t xml:space="preserve">Annexure </w:t>
      </w:r>
      <w:r w:rsidR="00233959" w:rsidRPr="00356EA1">
        <w:rPr>
          <w:sz w:val="23"/>
          <w:szCs w:val="23"/>
        </w:rPr>
        <w:t xml:space="preserve">5 </w:t>
      </w:r>
      <w:r w:rsidR="005B2EA2">
        <w:rPr>
          <w:sz w:val="23"/>
          <w:szCs w:val="23"/>
        </w:rPr>
        <w:t>(Page no.10</w:t>
      </w:r>
      <w:r w:rsidR="002D5D87">
        <w:rPr>
          <w:sz w:val="23"/>
          <w:szCs w:val="23"/>
        </w:rPr>
        <w:t>7</w:t>
      </w:r>
      <w:r w:rsidRPr="00356EA1">
        <w:rPr>
          <w:sz w:val="23"/>
          <w:szCs w:val="23"/>
        </w:rPr>
        <w:t>)</w:t>
      </w:r>
    </w:p>
    <w:p w:rsidR="00CB5DEB" w:rsidRPr="00356EA1" w:rsidRDefault="00CB5DEB" w:rsidP="00A454C1">
      <w:pPr>
        <w:spacing w:after="120" w:line="23" w:lineRule="atLeast"/>
        <w:rPr>
          <w:sz w:val="23"/>
          <w:szCs w:val="23"/>
          <w:lang w:val="en-IN" w:eastAsia="en-IN" w:bidi="kn-IN"/>
        </w:rPr>
      </w:pPr>
      <w:r w:rsidRPr="00356EA1">
        <w:rPr>
          <w:sz w:val="23"/>
          <w:szCs w:val="23"/>
          <w:lang w:val="en-IN" w:eastAsia="en-IN" w:bidi="kn-IN"/>
        </w:rPr>
        <w:t xml:space="preserve">District wise data on KCC loan for the FY 2020-21 is provided in the </w:t>
      </w:r>
      <w:r w:rsidRPr="00356EA1">
        <w:rPr>
          <w:sz w:val="23"/>
          <w:szCs w:val="23"/>
        </w:rPr>
        <w:t>Annexure</w:t>
      </w:r>
      <w:r w:rsidR="002D5D87">
        <w:rPr>
          <w:sz w:val="23"/>
          <w:szCs w:val="23"/>
        </w:rPr>
        <w:t xml:space="preserve"> </w:t>
      </w:r>
      <w:r w:rsidR="00B76CC5" w:rsidRPr="00356EA1">
        <w:rPr>
          <w:sz w:val="23"/>
          <w:szCs w:val="23"/>
        </w:rPr>
        <w:t>5A</w:t>
      </w:r>
      <w:r w:rsidRPr="00356EA1">
        <w:rPr>
          <w:sz w:val="23"/>
          <w:szCs w:val="23"/>
        </w:rPr>
        <w:t xml:space="preserve">  (Page </w:t>
      </w:r>
      <w:r w:rsidR="002D5D87">
        <w:rPr>
          <w:sz w:val="23"/>
          <w:szCs w:val="23"/>
        </w:rPr>
        <w:t>no.108</w:t>
      </w:r>
      <w:r w:rsidRPr="00356EA1">
        <w:rPr>
          <w:sz w:val="23"/>
          <w:szCs w:val="23"/>
        </w:rPr>
        <w:t>.</w:t>
      </w:r>
    </w:p>
    <w:p w:rsidR="00C36051" w:rsidRPr="00356EA1" w:rsidRDefault="00C36051" w:rsidP="00C36051">
      <w:pPr>
        <w:rPr>
          <w:b/>
          <w:sz w:val="23"/>
          <w:szCs w:val="23"/>
        </w:rPr>
      </w:pPr>
      <w:r w:rsidRPr="00356EA1">
        <w:rPr>
          <w:b/>
          <w:bCs/>
          <w:sz w:val="23"/>
          <w:szCs w:val="23"/>
        </w:rPr>
        <w:t>5.</w:t>
      </w:r>
      <w:r w:rsidR="00F002A1" w:rsidRPr="00356EA1">
        <w:rPr>
          <w:b/>
          <w:bCs/>
          <w:sz w:val="23"/>
          <w:szCs w:val="23"/>
        </w:rPr>
        <w:t>2</w:t>
      </w:r>
      <w:r w:rsidRPr="00356EA1">
        <w:rPr>
          <w:b/>
          <w:bCs/>
          <w:sz w:val="23"/>
          <w:szCs w:val="23"/>
        </w:rPr>
        <w:t>.</w:t>
      </w:r>
      <w:r w:rsidRPr="00356EA1">
        <w:rPr>
          <w:b/>
          <w:sz w:val="23"/>
          <w:szCs w:val="23"/>
        </w:rPr>
        <w:t xml:space="preserve"> Saturation of PM Kisan beneficiaries with KCC:</w:t>
      </w:r>
    </w:p>
    <w:p w:rsidR="00C36051" w:rsidRPr="00356EA1" w:rsidRDefault="00C36051" w:rsidP="00C36051">
      <w:pPr>
        <w:rPr>
          <w:b/>
          <w:sz w:val="23"/>
          <w:szCs w:val="23"/>
        </w:rPr>
      </w:pPr>
    </w:p>
    <w:p w:rsidR="00C36051" w:rsidRPr="00356EA1" w:rsidRDefault="001A0B5E" w:rsidP="00C36051">
      <w:pPr>
        <w:rPr>
          <w:sz w:val="23"/>
          <w:szCs w:val="23"/>
        </w:rPr>
      </w:pPr>
      <w:r w:rsidRPr="00356EA1">
        <w:rPr>
          <w:sz w:val="23"/>
          <w:szCs w:val="23"/>
        </w:rPr>
        <w:t>Govt. of India had</w:t>
      </w:r>
      <w:r w:rsidR="00C36051" w:rsidRPr="00356EA1">
        <w:rPr>
          <w:sz w:val="23"/>
          <w:szCs w:val="23"/>
        </w:rPr>
        <w:t xml:space="preserve"> launched a special drive starting from 08.02.2020 for covering all PM Kisan beneficiaries under KCC scheme.  The drive which started on 10</w:t>
      </w:r>
      <w:r w:rsidR="00C36051" w:rsidRPr="00356EA1">
        <w:rPr>
          <w:sz w:val="23"/>
          <w:szCs w:val="23"/>
          <w:vertAlign w:val="superscript"/>
        </w:rPr>
        <w:t>th</w:t>
      </w:r>
      <w:r w:rsidR="00C36051" w:rsidRPr="00356EA1">
        <w:rPr>
          <w:sz w:val="23"/>
          <w:szCs w:val="23"/>
        </w:rPr>
        <w:t xml:space="preserve"> Feb 2020 and continued till end of April 2020.</w:t>
      </w:r>
    </w:p>
    <w:p w:rsidR="00C36051" w:rsidRPr="00356EA1" w:rsidRDefault="00C36051" w:rsidP="00C36051">
      <w:pPr>
        <w:rPr>
          <w:sz w:val="23"/>
          <w:szCs w:val="23"/>
        </w:rPr>
      </w:pPr>
    </w:p>
    <w:p w:rsidR="00C36051" w:rsidRPr="00356EA1" w:rsidRDefault="00C36051" w:rsidP="00C36051">
      <w:pPr>
        <w:rPr>
          <w:sz w:val="23"/>
          <w:szCs w:val="23"/>
        </w:rPr>
      </w:pPr>
      <w:r w:rsidRPr="00356EA1">
        <w:rPr>
          <w:sz w:val="23"/>
          <w:szCs w:val="23"/>
        </w:rPr>
        <w:t>The second phase of special drive started from 1</w:t>
      </w:r>
      <w:r w:rsidRPr="00356EA1">
        <w:rPr>
          <w:sz w:val="23"/>
          <w:szCs w:val="23"/>
          <w:vertAlign w:val="superscript"/>
        </w:rPr>
        <w:t>st</w:t>
      </w:r>
      <w:r w:rsidRPr="00356EA1">
        <w:rPr>
          <w:sz w:val="23"/>
          <w:szCs w:val="23"/>
        </w:rPr>
        <w:t xml:space="preserve"> June 2020 to 31</w:t>
      </w:r>
      <w:r w:rsidRPr="00356EA1">
        <w:rPr>
          <w:sz w:val="23"/>
          <w:szCs w:val="23"/>
          <w:vertAlign w:val="superscript"/>
        </w:rPr>
        <w:t>st</w:t>
      </w:r>
      <w:r w:rsidRPr="00356EA1">
        <w:rPr>
          <w:sz w:val="23"/>
          <w:szCs w:val="23"/>
        </w:rPr>
        <w:t xml:space="preserve"> July 2020 to issue KCC to agriculture and allied activities and the campaign got extended from </w:t>
      </w:r>
      <w:r w:rsidR="00784C80" w:rsidRPr="00356EA1">
        <w:rPr>
          <w:sz w:val="23"/>
          <w:szCs w:val="23"/>
        </w:rPr>
        <w:t>1</w:t>
      </w:r>
      <w:r w:rsidR="00784C80" w:rsidRPr="00356EA1">
        <w:rPr>
          <w:sz w:val="23"/>
          <w:szCs w:val="23"/>
          <w:vertAlign w:val="superscript"/>
        </w:rPr>
        <w:t>st</w:t>
      </w:r>
      <w:r w:rsidR="00784C80" w:rsidRPr="00356EA1">
        <w:rPr>
          <w:sz w:val="23"/>
          <w:szCs w:val="23"/>
        </w:rPr>
        <w:t>Aug</w:t>
      </w:r>
      <w:r w:rsidRPr="00356EA1">
        <w:rPr>
          <w:sz w:val="23"/>
          <w:szCs w:val="23"/>
        </w:rPr>
        <w:t xml:space="preserve"> to 30</w:t>
      </w:r>
      <w:r w:rsidRPr="00356EA1">
        <w:rPr>
          <w:sz w:val="23"/>
          <w:szCs w:val="23"/>
          <w:vertAlign w:val="superscript"/>
        </w:rPr>
        <w:t>th</w:t>
      </w:r>
      <w:r w:rsidRPr="00356EA1">
        <w:rPr>
          <w:sz w:val="23"/>
          <w:szCs w:val="23"/>
        </w:rPr>
        <w:t xml:space="preserve"> of Sep 2020for KCC saturation of all PM Kisan beneficiaries.</w:t>
      </w:r>
    </w:p>
    <w:p w:rsidR="00C36051" w:rsidRPr="00356EA1" w:rsidRDefault="00C36051" w:rsidP="00C36051">
      <w:pPr>
        <w:rPr>
          <w:sz w:val="23"/>
          <w:szCs w:val="23"/>
        </w:rPr>
      </w:pPr>
    </w:p>
    <w:p w:rsidR="001E0181" w:rsidRPr="00356EA1" w:rsidRDefault="00784C80" w:rsidP="001E0181">
      <w:pPr>
        <w:shd w:val="clear" w:color="auto" w:fill="FFFFFF"/>
        <w:spacing w:after="200" w:line="202" w:lineRule="atLeast"/>
        <w:rPr>
          <w:sz w:val="23"/>
          <w:szCs w:val="23"/>
          <w:lang w:bidi="hi-IN"/>
        </w:rPr>
      </w:pPr>
      <w:r w:rsidRPr="00356EA1">
        <w:rPr>
          <w:sz w:val="23"/>
          <w:szCs w:val="23"/>
        </w:rPr>
        <w:t>In Karnataka state, out of 6.87</w:t>
      </w:r>
      <w:r w:rsidR="00C36051" w:rsidRPr="00356EA1">
        <w:rPr>
          <w:sz w:val="23"/>
          <w:szCs w:val="23"/>
        </w:rPr>
        <w:t xml:space="preserve"> lakh</w:t>
      </w:r>
      <w:r w:rsidR="00554A22" w:rsidRPr="00356EA1">
        <w:rPr>
          <w:sz w:val="23"/>
          <w:szCs w:val="23"/>
        </w:rPr>
        <w:t xml:space="preserve"> </w:t>
      </w:r>
      <w:r w:rsidR="00C36051" w:rsidRPr="00356EA1">
        <w:rPr>
          <w:sz w:val="23"/>
          <w:szCs w:val="23"/>
        </w:rPr>
        <w:t>applications</w:t>
      </w:r>
      <w:r w:rsidR="00FB1A68" w:rsidRPr="00356EA1">
        <w:rPr>
          <w:sz w:val="23"/>
          <w:szCs w:val="23"/>
        </w:rPr>
        <w:t xml:space="preserve"> received,</w:t>
      </w:r>
      <w:r w:rsidRPr="00356EA1">
        <w:rPr>
          <w:sz w:val="23"/>
          <w:szCs w:val="23"/>
        </w:rPr>
        <w:t xml:space="preserve"> 5.32</w:t>
      </w:r>
      <w:r w:rsidR="00554A22" w:rsidRPr="00356EA1">
        <w:rPr>
          <w:sz w:val="23"/>
          <w:szCs w:val="23"/>
        </w:rPr>
        <w:t xml:space="preserve"> </w:t>
      </w:r>
      <w:r w:rsidR="00F837ED" w:rsidRPr="00356EA1">
        <w:rPr>
          <w:sz w:val="23"/>
          <w:szCs w:val="23"/>
        </w:rPr>
        <w:t>lakh were</w:t>
      </w:r>
      <w:r w:rsidR="00554A22" w:rsidRPr="00356EA1">
        <w:rPr>
          <w:sz w:val="23"/>
          <w:szCs w:val="23"/>
        </w:rPr>
        <w:t xml:space="preserve"> </w:t>
      </w:r>
      <w:r w:rsidR="00A424FF" w:rsidRPr="00356EA1">
        <w:rPr>
          <w:sz w:val="23"/>
          <w:szCs w:val="23"/>
        </w:rPr>
        <w:t xml:space="preserve">sanctioned </w:t>
      </w:r>
      <w:r w:rsidR="00E13928" w:rsidRPr="00356EA1">
        <w:rPr>
          <w:sz w:val="23"/>
          <w:szCs w:val="23"/>
        </w:rPr>
        <w:t>with</w:t>
      </w:r>
      <w:r w:rsidR="002B3439" w:rsidRPr="00356EA1">
        <w:rPr>
          <w:sz w:val="23"/>
          <w:szCs w:val="23"/>
        </w:rPr>
        <w:t xml:space="preserve"> KCC </w:t>
      </w:r>
      <w:r w:rsidR="00A424FF" w:rsidRPr="00356EA1">
        <w:rPr>
          <w:sz w:val="23"/>
          <w:szCs w:val="23"/>
        </w:rPr>
        <w:t xml:space="preserve">with total </w:t>
      </w:r>
      <w:r w:rsidR="00C36051" w:rsidRPr="00356EA1">
        <w:rPr>
          <w:sz w:val="23"/>
          <w:szCs w:val="23"/>
        </w:rPr>
        <w:t>limit of Rs</w:t>
      </w:r>
      <w:r w:rsidR="00554A22" w:rsidRPr="00356EA1">
        <w:rPr>
          <w:sz w:val="23"/>
          <w:szCs w:val="23"/>
        </w:rPr>
        <w:t xml:space="preserve"> </w:t>
      </w:r>
      <w:r w:rsidRPr="00356EA1">
        <w:rPr>
          <w:sz w:val="23"/>
          <w:szCs w:val="23"/>
        </w:rPr>
        <w:t>5043.48</w:t>
      </w:r>
      <w:r w:rsidR="002B3439" w:rsidRPr="00356EA1">
        <w:rPr>
          <w:sz w:val="23"/>
          <w:szCs w:val="23"/>
        </w:rPr>
        <w:t xml:space="preserve"> </w:t>
      </w:r>
      <w:r w:rsidR="00C36051" w:rsidRPr="00356EA1">
        <w:rPr>
          <w:sz w:val="23"/>
          <w:szCs w:val="23"/>
        </w:rPr>
        <w:t>crores since inception of campaign i</w:t>
      </w:r>
      <w:r w:rsidR="00A424FF" w:rsidRPr="00356EA1">
        <w:rPr>
          <w:sz w:val="23"/>
          <w:szCs w:val="23"/>
        </w:rPr>
        <w:t>.</w:t>
      </w:r>
      <w:r w:rsidR="00C36051" w:rsidRPr="00356EA1">
        <w:rPr>
          <w:sz w:val="23"/>
          <w:szCs w:val="23"/>
        </w:rPr>
        <w:t>e</w:t>
      </w:r>
      <w:r w:rsidRPr="00356EA1">
        <w:rPr>
          <w:sz w:val="23"/>
          <w:szCs w:val="23"/>
        </w:rPr>
        <w:t>., 08.02.2020 to 16</w:t>
      </w:r>
      <w:r w:rsidR="00C36051" w:rsidRPr="00356EA1">
        <w:rPr>
          <w:sz w:val="23"/>
          <w:szCs w:val="23"/>
        </w:rPr>
        <w:t>.09.2020</w:t>
      </w:r>
      <w:r w:rsidR="00380F9D" w:rsidRPr="00356EA1">
        <w:rPr>
          <w:sz w:val="23"/>
          <w:szCs w:val="23"/>
        </w:rPr>
        <w:t>.</w:t>
      </w:r>
      <w:r w:rsidR="00242940" w:rsidRPr="00356EA1">
        <w:rPr>
          <w:sz w:val="23"/>
          <w:szCs w:val="23"/>
          <w:lang w:bidi="hi-IN"/>
        </w:rPr>
        <w:t>Bank wise KCC</w:t>
      </w:r>
      <w:r w:rsidR="008A35CE" w:rsidRPr="00356EA1">
        <w:rPr>
          <w:sz w:val="23"/>
          <w:szCs w:val="23"/>
          <w:lang w:bidi="hi-IN"/>
        </w:rPr>
        <w:t xml:space="preserve"> details </w:t>
      </w:r>
      <w:r w:rsidR="00554A22" w:rsidRPr="00356EA1">
        <w:rPr>
          <w:sz w:val="23"/>
          <w:szCs w:val="23"/>
          <w:lang w:bidi="hi-IN"/>
        </w:rPr>
        <w:t>furnished</w:t>
      </w:r>
      <w:r w:rsidR="008A35CE" w:rsidRPr="00356EA1">
        <w:rPr>
          <w:sz w:val="23"/>
          <w:szCs w:val="23"/>
          <w:lang w:bidi="hi-IN"/>
        </w:rPr>
        <w:t xml:space="preserve"> in </w:t>
      </w:r>
      <w:r w:rsidR="003A605B">
        <w:rPr>
          <w:sz w:val="23"/>
          <w:szCs w:val="23"/>
          <w:lang w:bidi="hi-IN"/>
        </w:rPr>
        <w:t>annexure 5B page no.109</w:t>
      </w:r>
      <w:r w:rsidR="001E0181" w:rsidRPr="00356EA1">
        <w:rPr>
          <w:sz w:val="23"/>
          <w:szCs w:val="23"/>
          <w:lang w:bidi="hi-IN"/>
        </w:rPr>
        <w:t>.</w:t>
      </w:r>
    </w:p>
    <w:p w:rsidR="00C36051" w:rsidRPr="00356EA1" w:rsidRDefault="00C36051" w:rsidP="00C36051">
      <w:pPr>
        <w:rPr>
          <w:sz w:val="23"/>
          <w:szCs w:val="23"/>
        </w:rPr>
      </w:pPr>
    </w:p>
    <w:p w:rsidR="00C36051" w:rsidRPr="00356EA1" w:rsidRDefault="00C36051" w:rsidP="00C36051">
      <w:pPr>
        <w:rPr>
          <w:b/>
          <w:sz w:val="23"/>
          <w:szCs w:val="23"/>
        </w:rPr>
      </w:pPr>
      <w:r w:rsidRPr="00356EA1">
        <w:rPr>
          <w:b/>
          <w:sz w:val="23"/>
          <w:szCs w:val="23"/>
        </w:rPr>
        <w:t>5.</w:t>
      </w:r>
      <w:r w:rsidR="00D95925" w:rsidRPr="00356EA1">
        <w:rPr>
          <w:b/>
          <w:sz w:val="23"/>
          <w:szCs w:val="23"/>
        </w:rPr>
        <w:t>3</w:t>
      </w:r>
      <w:r w:rsidRPr="00356EA1">
        <w:rPr>
          <w:b/>
          <w:sz w:val="23"/>
          <w:szCs w:val="23"/>
        </w:rPr>
        <w:t>: Issuance of KCC-AH to dairy farmers of Milk Cooperatives and Milk Producer</w:t>
      </w:r>
      <w:r w:rsidR="00CD50C2" w:rsidRPr="00356EA1">
        <w:rPr>
          <w:b/>
          <w:sz w:val="23"/>
          <w:szCs w:val="23"/>
        </w:rPr>
        <w:t xml:space="preserve"> </w:t>
      </w:r>
      <w:r w:rsidR="000F3046" w:rsidRPr="00356EA1">
        <w:rPr>
          <w:b/>
          <w:sz w:val="23"/>
          <w:szCs w:val="23"/>
        </w:rPr>
        <w:t>Societies</w:t>
      </w:r>
      <w:r w:rsidR="00BB5B0F" w:rsidRPr="00356EA1">
        <w:rPr>
          <w:b/>
          <w:sz w:val="23"/>
          <w:szCs w:val="23"/>
        </w:rPr>
        <w:t>/Unions</w:t>
      </w:r>
      <w:r w:rsidRPr="00356EA1">
        <w:rPr>
          <w:b/>
          <w:sz w:val="23"/>
          <w:szCs w:val="23"/>
        </w:rPr>
        <w:t>:</w:t>
      </w:r>
    </w:p>
    <w:p w:rsidR="00C36051" w:rsidRPr="00356EA1" w:rsidRDefault="00C36051" w:rsidP="00C36051">
      <w:pPr>
        <w:rPr>
          <w:b/>
          <w:sz w:val="23"/>
          <w:szCs w:val="23"/>
        </w:rPr>
      </w:pPr>
    </w:p>
    <w:p w:rsidR="00C36051" w:rsidRPr="00356EA1" w:rsidRDefault="00C36051" w:rsidP="00FB087D">
      <w:pPr>
        <w:shd w:val="clear" w:color="auto" w:fill="FFFFFF"/>
        <w:spacing w:line="276" w:lineRule="auto"/>
        <w:rPr>
          <w:sz w:val="23"/>
          <w:szCs w:val="23"/>
          <w:lang w:bidi="hi-IN"/>
        </w:rPr>
      </w:pPr>
      <w:r w:rsidRPr="00356EA1">
        <w:rPr>
          <w:sz w:val="23"/>
          <w:szCs w:val="23"/>
          <w:lang w:bidi="hi-IN"/>
        </w:rPr>
        <w:t>Ministry of Fisheries, Animal husbandry and Dairying launched Special drive from 1</w:t>
      </w:r>
      <w:r w:rsidRPr="00356EA1">
        <w:rPr>
          <w:sz w:val="23"/>
          <w:szCs w:val="23"/>
          <w:vertAlign w:val="superscript"/>
          <w:lang w:bidi="hi-IN"/>
        </w:rPr>
        <w:t>st</w:t>
      </w:r>
      <w:r w:rsidRPr="00356EA1">
        <w:rPr>
          <w:sz w:val="23"/>
          <w:szCs w:val="23"/>
          <w:lang w:bidi="hi-IN"/>
        </w:rPr>
        <w:t> June to 31</w:t>
      </w:r>
      <w:r w:rsidRPr="00356EA1">
        <w:rPr>
          <w:sz w:val="23"/>
          <w:szCs w:val="23"/>
          <w:vertAlign w:val="superscript"/>
          <w:lang w:bidi="hi-IN"/>
        </w:rPr>
        <w:t>st </w:t>
      </w:r>
      <w:r w:rsidRPr="00356EA1">
        <w:rPr>
          <w:sz w:val="23"/>
          <w:szCs w:val="23"/>
          <w:lang w:bidi="hi-IN"/>
        </w:rPr>
        <w:t>July 2020, for KCC saturation of agriculture allied activities with special focus on providing all dairy farmers of Milk Cooperatives and Milk producer companies with Kisan Cre</w:t>
      </w:r>
      <w:r w:rsidR="00322D75" w:rsidRPr="00356EA1">
        <w:rPr>
          <w:sz w:val="23"/>
          <w:szCs w:val="23"/>
          <w:lang w:bidi="hi-IN"/>
        </w:rPr>
        <w:t xml:space="preserve">dit Card (KCC) and </w:t>
      </w:r>
      <w:r w:rsidR="00F837ED" w:rsidRPr="00356EA1">
        <w:rPr>
          <w:sz w:val="23"/>
          <w:szCs w:val="23"/>
          <w:lang w:bidi="hi-IN"/>
        </w:rPr>
        <w:t>same has</w:t>
      </w:r>
      <w:r w:rsidRPr="00356EA1">
        <w:rPr>
          <w:sz w:val="23"/>
          <w:szCs w:val="23"/>
          <w:lang w:bidi="hi-IN"/>
        </w:rPr>
        <w:t xml:space="preserve"> been extended from 1</w:t>
      </w:r>
      <w:r w:rsidRPr="00356EA1">
        <w:rPr>
          <w:sz w:val="23"/>
          <w:szCs w:val="23"/>
          <w:vertAlign w:val="superscript"/>
          <w:lang w:bidi="hi-IN"/>
        </w:rPr>
        <w:t>st</w:t>
      </w:r>
      <w:r w:rsidRPr="00356EA1">
        <w:rPr>
          <w:sz w:val="23"/>
          <w:szCs w:val="23"/>
          <w:lang w:bidi="hi-IN"/>
        </w:rPr>
        <w:t xml:space="preserve"> Aug to 30</w:t>
      </w:r>
      <w:r w:rsidRPr="00356EA1">
        <w:rPr>
          <w:sz w:val="23"/>
          <w:szCs w:val="23"/>
          <w:vertAlign w:val="superscript"/>
          <w:lang w:bidi="hi-IN"/>
        </w:rPr>
        <w:t>th</w:t>
      </w:r>
      <w:r w:rsidRPr="00356EA1">
        <w:rPr>
          <w:sz w:val="23"/>
          <w:szCs w:val="23"/>
          <w:lang w:bidi="hi-IN"/>
        </w:rPr>
        <w:t xml:space="preserve"> Sep 2020.</w:t>
      </w:r>
    </w:p>
    <w:p w:rsidR="00C36051" w:rsidRPr="00356EA1" w:rsidRDefault="00C36051" w:rsidP="00FB087D">
      <w:pPr>
        <w:shd w:val="clear" w:color="auto" w:fill="FFFFFF"/>
        <w:spacing w:line="276" w:lineRule="auto"/>
        <w:rPr>
          <w:sz w:val="23"/>
          <w:szCs w:val="23"/>
          <w:lang w:bidi="hi-IN"/>
        </w:rPr>
      </w:pPr>
    </w:p>
    <w:p w:rsidR="00C36051" w:rsidRPr="00356EA1" w:rsidRDefault="00C36051" w:rsidP="00FB087D">
      <w:pPr>
        <w:shd w:val="clear" w:color="auto" w:fill="FFFFFF"/>
        <w:spacing w:line="276" w:lineRule="auto"/>
        <w:rPr>
          <w:sz w:val="23"/>
          <w:szCs w:val="23"/>
          <w:lang w:bidi="hi-IN"/>
        </w:rPr>
      </w:pPr>
      <w:r w:rsidRPr="00356EA1">
        <w:rPr>
          <w:sz w:val="23"/>
          <w:szCs w:val="23"/>
          <w:lang w:bidi="hi-IN"/>
        </w:rPr>
        <w:t>Further to 150</w:t>
      </w:r>
      <w:r w:rsidRPr="00356EA1">
        <w:rPr>
          <w:sz w:val="23"/>
          <w:szCs w:val="23"/>
          <w:vertAlign w:val="superscript"/>
          <w:lang w:bidi="hi-IN"/>
        </w:rPr>
        <w:t>th</w:t>
      </w:r>
      <w:r w:rsidRPr="00356EA1">
        <w:rPr>
          <w:sz w:val="23"/>
          <w:szCs w:val="23"/>
          <w:lang w:bidi="hi-IN"/>
        </w:rPr>
        <w:t xml:space="preserve"> SLBC meeting</w:t>
      </w:r>
      <w:r w:rsidR="00322D75" w:rsidRPr="00356EA1">
        <w:rPr>
          <w:sz w:val="23"/>
          <w:szCs w:val="23"/>
          <w:lang w:bidi="hi-IN"/>
        </w:rPr>
        <w:t xml:space="preserve">, </w:t>
      </w:r>
      <w:r w:rsidRPr="00356EA1">
        <w:rPr>
          <w:sz w:val="23"/>
          <w:szCs w:val="23"/>
          <w:lang w:bidi="hi-IN"/>
        </w:rPr>
        <w:t>MD, KMF had convened a meeting on</w:t>
      </w:r>
      <w:r w:rsidR="00F837ED" w:rsidRPr="00356EA1">
        <w:rPr>
          <w:sz w:val="23"/>
          <w:szCs w:val="23"/>
          <w:lang w:bidi="hi-IN"/>
        </w:rPr>
        <w:t>04.07.2020 wherein</w:t>
      </w:r>
      <w:r w:rsidR="00784C80" w:rsidRPr="00356EA1">
        <w:rPr>
          <w:sz w:val="23"/>
          <w:szCs w:val="23"/>
          <w:lang w:bidi="hi-IN"/>
        </w:rPr>
        <w:t xml:space="preserve"> MD’</w:t>
      </w:r>
      <w:r w:rsidR="00322D75" w:rsidRPr="00356EA1">
        <w:rPr>
          <w:sz w:val="23"/>
          <w:szCs w:val="23"/>
          <w:lang w:bidi="hi-IN"/>
        </w:rPr>
        <w:t xml:space="preserve">s of </w:t>
      </w:r>
      <w:r w:rsidRPr="00356EA1">
        <w:rPr>
          <w:sz w:val="23"/>
          <w:szCs w:val="23"/>
          <w:lang w:bidi="hi-IN"/>
        </w:rPr>
        <w:t>all the milk union and SLBC representatives</w:t>
      </w:r>
      <w:r w:rsidR="00322D75" w:rsidRPr="00356EA1">
        <w:rPr>
          <w:sz w:val="23"/>
          <w:szCs w:val="23"/>
          <w:lang w:bidi="hi-IN"/>
        </w:rPr>
        <w:t xml:space="preserve"> participated</w:t>
      </w:r>
      <w:r w:rsidRPr="00356EA1">
        <w:rPr>
          <w:sz w:val="23"/>
          <w:szCs w:val="23"/>
          <w:lang w:bidi="hi-IN"/>
        </w:rPr>
        <w:t>. SLBC representatives have explained about the KCC-AH scheme and clarified doubts raised by the MD</w:t>
      </w:r>
      <w:r w:rsidR="00784C80" w:rsidRPr="00356EA1">
        <w:rPr>
          <w:sz w:val="23"/>
          <w:szCs w:val="23"/>
          <w:lang w:bidi="hi-IN"/>
        </w:rPr>
        <w:t>’</w:t>
      </w:r>
      <w:r w:rsidRPr="00356EA1">
        <w:rPr>
          <w:sz w:val="23"/>
          <w:szCs w:val="23"/>
          <w:lang w:bidi="hi-IN"/>
        </w:rPr>
        <w:t xml:space="preserve">s of milk unions. </w:t>
      </w:r>
    </w:p>
    <w:p w:rsidR="00C36051" w:rsidRPr="00356EA1" w:rsidRDefault="00C36051" w:rsidP="00FB087D">
      <w:pPr>
        <w:shd w:val="clear" w:color="auto" w:fill="FFFFFF"/>
        <w:spacing w:line="276" w:lineRule="auto"/>
        <w:rPr>
          <w:sz w:val="23"/>
          <w:szCs w:val="23"/>
          <w:lang w:bidi="hi-IN"/>
        </w:rPr>
      </w:pPr>
    </w:p>
    <w:p w:rsidR="00C36051" w:rsidRPr="00356EA1" w:rsidRDefault="00C36051" w:rsidP="00FB087D">
      <w:pPr>
        <w:shd w:val="clear" w:color="auto" w:fill="FFFFFF"/>
        <w:spacing w:line="276" w:lineRule="auto"/>
        <w:rPr>
          <w:sz w:val="23"/>
          <w:szCs w:val="23"/>
          <w:lang w:bidi="hi-IN"/>
        </w:rPr>
      </w:pPr>
      <w:r w:rsidRPr="00356EA1">
        <w:rPr>
          <w:sz w:val="23"/>
          <w:szCs w:val="23"/>
          <w:lang w:bidi="hi-IN"/>
        </w:rPr>
        <w:t xml:space="preserve">Registrar of Cooperative Societies has </w:t>
      </w:r>
      <w:r w:rsidR="00490198" w:rsidRPr="00356EA1">
        <w:rPr>
          <w:sz w:val="23"/>
          <w:szCs w:val="23"/>
          <w:lang w:bidi="hi-IN"/>
        </w:rPr>
        <w:t xml:space="preserve">conducted </w:t>
      </w:r>
      <w:r w:rsidRPr="00356EA1">
        <w:rPr>
          <w:sz w:val="23"/>
          <w:szCs w:val="23"/>
          <w:lang w:bidi="hi-IN"/>
        </w:rPr>
        <w:t xml:space="preserve">a meeting on 14.07.2020 </w:t>
      </w:r>
      <w:r w:rsidR="00490198" w:rsidRPr="00356EA1">
        <w:rPr>
          <w:sz w:val="23"/>
          <w:szCs w:val="23"/>
          <w:lang w:bidi="hi-IN"/>
        </w:rPr>
        <w:t>with</w:t>
      </w:r>
      <w:r w:rsidRPr="00356EA1">
        <w:rPr>
          <w:sz w:val="23"/>
          <w:szCs w:val="23"/>
          <w:lang w:bidi="hi-IN"/>
        </w:rPr>
        <w:t xml:space="preserve"> SLBC, Apex Bank, MD, KMF, NABARD and select DCC Bank heads to discuss </w:t>
      </w:r>
      <w:r w:rsidR="00322D75" w:rsidRPr="00356EA1">
        <w:rPr>
          <w:sz w:val="23"/>
          <w:szCs w:val="23"/>
          <w:lang w:bidi="hi-IN"/>
        </w:rPr>
        <w:t xml:space="preserve">about </w:t>
      </w:r>
      <w:r w:rsidRPr="00356EA1">
        <w:rPr>
          <w:sz w:val="23"/>
          <w:szCs w:val="23"/>
          <w:lang w:bidi="hi-IN"/>
        </w:rPr>
        <w:t xml:space="preserve">the practical problems being faced by DCC banks for sanctioning of KCC-AH  and issued guidelines vide letter CRD/CAB-1/3/2020-21 dated 14.07.2020 to DCC banks for sanctioning of KCC-AH by DCC banks. </w:t>
      </w:r>
    </w:p>
    <w:p w:rsidR="00AE16F4" w:rsidRPr="00356EA1" w:rsidRDefault="00AE16F4" w:rsidP="00FB087D">
      <w:pPr>
        <w:shd w:val="clear" w:color="auto" w:fill="FFFFFF"/>
        <w:spacing w:line="276" w:lineRule="auto"/>
        <w:rPr>
          <w:sz w:val="23"/>
          <w:szCs w:val="23"/>
          <w:lang w:bidi="hi-IN"/>
        </w:rPr>
      </w:pPr>
    </w:p>
    <w:p w:rsidR="00AE16F4" w:rsidRPr="00356EA1" w:rsidRDefault="00AE16F4" w:rsidP="00FB087D">
      <w:pPr>
        <w:shd w:val="clear" w:color="auto" w:fill="FFFFFF"/>
        <w:spacing w:line="276" w:lineRule="auto"/>
        <w:rPr>
          <w:sz w:val="23"/>
          <w:szCs w:val="23"/>
          <w:lang w:bidi="hi-IN"/>
        </w:rPr>
      </w:pPr>
      <w:r w:rsidRPr="00356EA1">
        <w:rPr>
          <w:sz w:val="23"/>
          <w:szCs w:val="23"/>
          <w:lang w:bidi="hi-IN"/>
        </w:rPr>
        <w:t>SLBC has conducted VC meeting on 20.08.2020 for all the Bank State Controlling heads and LDMs and reviewed the progress on KCC-AH saturation. We advised all the</w:t>
      </w:r>
      <w:r w:rsidR="0061630D" w:rsidRPr="00356EA1">
        <w:rPr>
          <w:sz w:val="23"/>
          <w:szCs w:val="23"/>
          <w:lang w:bidi="hi-IN"/>
        </w:rPr>
        <w:t xml:space="preserve"> controlling heads of bank to</w:t>
      </w:r>
      <w:r w:rsidRPr="00356EA1">
        <w:rPr>
          <w:sz w:val="23"/>
          <w:szCs w:val="23"/>
          <w:lang w:bidi="hi-IN"/>
        </w:rPr>
        <w:t xml:space="preserve"> review</w:t>
      </w:r>
      <w:r w:rsidR="0061630D" w:rsidRPr="00356EA1">
        <w:rPr>
          <w:sz w:val="23"/>
          <w:szCs w:val="23"/>
          <w:lang w:bidi="hi-IN"/>
        </w:rPr>
        <w:t xml:space="preserve"> their ZOs/ROs on</w:t>
      </w:r>
      <w:r w:rsidRPr="00356EA1">
        <w:rPr>
          <w:sz w:val="23"/>
          <w:szCs w:val="23"/>
          <w:lang w:bidi="hi-IN"/>
        </w:rPr>
        <w:t xml:space="preserve"> KCC –</w:t>
      </w:r>
      <w:r w:rsidR="0061630D" w:rsidRPr="00356EA1">
        <w:rPr>
          <w:sz w:val="23"/>
          <w:szCs w:val="23"/>
          <w:lang w:bidi="hi-IN"/>
        </w:rPr>
        <w:t>AH progress on</w:t>
      </w:r>
      <w:r w:rsidRPr="00356EA1">
        <w:rPr>
          <w:sz w:val="23"/>
          <w:szCs w:val="23"/>
          <w:lang w:bidi="hi-IN"/>
        </w:rPr>
        <w:t xml:space="preserve"> weekly </w:t>
      </w:r>
      <w:r w:rsidR="00380F9D" w:rsidRPr="00356EA1">
        <w:rPr>
          <w:sz w:val="23"/>
          <w:szCs w:val="23"/>
          <w:lang w:bidi="hi-IN"/>
        </w:rPr>
        <w:t>intervals and</w:t>
      </w:r>
      <w:r w:rsidRPr="00356EA1">
        <w:rPr>
          <w:sz w:val="23"/>
          <w:szCs w:val="23"/>
          <w:lang w:bidi="hi-IN"/>
        </w:rPr>
        <w:t xml:space="preserve"> to sensitize all the</w:t>
      </w:r>
      <w:r w:rsidR="0061630D" w:rsidRPr="00356EA1">
        <w:rPr>
          <w:sz w:val="23"/>
          <w:szCs w:val="23"/>
          <w:lang w:bidi="hi-IN"/>
        </w:rPr>
        <w:t xml:space="preserve"> Regional heads /</w:t>
      </w:r>
      <w:r w:rsidR="005D3133" w:rsidRPr="00356EA1">
        <w:rPr>
          <w:sz w:val="23"/>
          <w:szCs w:val="23"/>
          <w:lang w:bidi="hi-IN"/>
        </w:rPr>
        <w:t>B</w:t>
      </w:r>
      <w:r w:rsidRPr="00356EA1">
        <w:rPr>
          <w:sz w:val="23"/>
          <w:szCs w:val="23"/>
          <w:lang w:bidi="hi-IN"/>
        </w:rPr>
        <w:t>ranch manager</w:t>
      </w:r>
      <w:r w:rsidR="005D3133" w:rsidRPr="00356EA1">
        <w:rPr>
          <w:sz w:val="23"/>
          <w:szCs w:val="23"/>
          <w:lang w:bidi="hi-IN"/>
        </w:rPr>
        <w:t>s</w:t>
      </w:r>
      <w:r w:rsidRPr="00356EA1">
        <w:rPr>
          <w:sz w:val="23"/>
          <w:szCs w:val="23"/>
          <w:lang w:bidi="hi-IN"/>
        </w:rPr>
        <w:t xml:space="preserve"> for expeditious KCC-AH sanctions.</w:t>
      </w:r>
    </w:p>
    <w:p w:rsidR="00C36051" w:rsidRPr="00356EA1" w:rsidRDefault="00C36051" w:rsidP="00C36051">
      <w:pPr>
        <w:shd w:val="clear" w:color="auto" w:fill="FFFFFF"/>
        <w:rPr>
          <w:sz w:val="23"/>
          <w:szCs w:val="23"/>
          <w:lang w:bidi="hi-IN"/>
        </w:rPr>
      </w:pPr>
    </w:p>
    <w:p w:rsidR="006A1D92" w:rsidRPr="00356EA1" w:rsidRDefault="00784C80" w:rsidP="00FB087D">
      <w:pPr>
        <w:shd w:val="clear" w:color="auto" w:fill="FFFFFF"/>
        <w:spacing w:after="200" w:line="276" w:lineRule="auto"/>
        <w:rPr>
          <w:sz w:val="23"/>
          <w:szCs w:val="23"/>
          <w:lang w:bidi="hi-IN"/>
        </w:rPr>
      </w:pPr>
      <w:r w:rsidRPr="00356EA1">
        <w:rPr>
          <w:sz w:val="23"/>
          <w:szCs w:val="23"/>
          <w:lang w:bidi="hi-IN"/>
        </w:rPr>
        <w:t>As on 16</w:t>
      </w:r>
      <w:r w:rsidR="00C36051" w:rsidRPr="00356EA1">
        <w:rPr>
          <w:sz w:val="23"/>
          <w:szCs w:val="23"/>
          <w:lang w:bidi="hi-IN"/>
        </w:rPr>
        <w:t>.09.2</w:t>
      </w:r>
      <w:r w:rsidRPr="00356EA1">
        <w:rPr>
          <w:sz w:val="23"/>
          <w:szCs w:val="23"/>
          <w:lang w:bidi="hi-IN"/>
        </w:rPr>
        <w:t>020 banks have sanctioned 52763 KCC-</w:t>
      </w:r>
      <w:r w:rsidR="002D6D49" w:rsidRPr="00356EA1">
        <w:rPr>
          <w:sz w:val="23"/>
          <w:szCs w:val="23"/>
          <w:lang w:bidi="hi-IN"/>
        </w:rPr>
        <w:t>Dairy loans</w:t>
      </w:r>
      <w:r w:rsidR="00C36051" w:rsidRPr="00356EA1">
        <w:rPr>
          <w:sz w:val="23"/>
          <w:szCs w:val="23"/>
          <w:lang w:bidi="hi-IN"/>
        </w:rPr>
        <w:t xml:space="preserve"> amounting to </w:t>
      </w:r>
      <w:r w:rsidR="0009553C" w:rsidRPr="00356EA1">
        <w:rPr>
          <w:sz w:val="23"/>
          <w:szCs w:val="23"/>
          <w:lang w:bidi="hi-IN"/>
        </w:rPr>
        <w:t>115.91</w:t>
      </w:r>
      <w:r w:rsidR="00AE16F4" w:rsidRPr="00356EA1">
        <w:rPr>
          <w:sz w:val="23"/>
          <w:szCs w:val="23"/>
          <w:lang w:bidi="hi-IN"/>
        </w:rPr>
        <w:t>crores as against the 3.40</w:t>
      </w:r>
      <w:r w:rsidR="00C36051" w:rsidRPr="00356EA1">
        <w:rPr>
          <w:sz w:val="23"/>
          <w:szCs w:val="23"/>
          <w:lang w:bidi="hi-IN"/>
        </w:rPr>
        <w:t xml:space="preserve"> lakh KCC-AH physical applications submitted by KMF/Milk unions to the bank branches. Bank wise KCC-AH details are given in the</w:t>
      </w:r>
      <w:r w:rsidR="00C86399" w:rsidRPr="00356EA1">
        <w:rPr>
          <w:sz w:val="23"/>
          <w:szCs w:val="23"/>
          <w:lang w:bidi="hi-IN"/>
        </w:rPr>
        <w:t xml:space="preserve"> </w:t>
      </w:r>
      <w:r w:rsidR="00C36051" w:rsidRPr="00356EA1">
        <w:rPr>
          <w:sz w:val="23"/>
          <w:szCs w:val="23"/>
          <w:lang w:bidi="hi-IN"/>
        </w:rPr>
        <w:t>annexure</w:t>
      </w:r>
      <w:r w:rsidR="00E536A9" w:rsidRPr="00356EA1">
        <w:rPr>
          <w:sz w:val="23"/>
          <w:szCs w:val="23"/>
          <w:lang w:bidi="hi-IN"/>
        </w:rPr>
        <w:t xml:space="preserve"> 5B</w:t>
      </w:r>
      <w:r w:rsidR="00C36051" w:rsidRPr="00356EA1">
        <w:rPr>
          <w:sz w:val="23"/>
          <w:szCs w:val="23"/>
          <w:lang w:bidi="hi-IN"/>
        </w:rPr>
        <w:t xml:space="preserve"> page no </w:t>
      </w:r>
      <w:r w:rsidR="00C151C1">
        <w:rPr>
          <w:sz w:val="23"/>
          <w:szCs w:val="23"/>
          <w:lang w:bidi="hi-IN"/>
        </w:rPr>
        <w:t>109</w:t>
      </w:r>
      <w:r w:rsidR="00C36051" w:rsidRPr="00356EA1">
        <w:rPr>
          <w:sz w:val="23"/>
          <w:szCs w:val="23"/>
          <w:lang w:bidi="hi-IN"/>
        </w:rPr>
        <w:t>.</w:t>
      </w:r>
      <w:r w:rsidR="00362674" w:rsidRPr="00356EA1">
        <w:rPr>
          <w:sz w:val="23"/>
          <w:szCs w:val="23"/>
          <w:lang w:bidi="hi-IN"/>
        </w:rPr>
        <w:t xml:space="preserve"> </w:t>
      </w:r>
    </w:p>
    <w:p w:rsidR="00362674" w:rsidRPr="00356EA1" w:rsidRDefault="00362674" w:rsidP="00FB087D">
      <w:pPr>
        <w:shd w:val="clear" w:color="auto" w:fill="FFFFFF"/>
        <w:spacing w:after="200" w:line="276" w:lineRule="auto"/>
        <w:rPr>
          <w:sz w:val="23"/>
          <w:szCs w:val="23"/>
          <w:lang w:bidi="hi-IN"/>
        </w:rPr>
      </w:pPr>
      <w:r w:rsidRPr="00356EA1">
        <w:rPr>
          <w:sz w:val="23"/>
          <w:szCs w:val="23"/>
          <w:lang w:bidi="hi-IN"/>
        </w:rPr>
        <w:lastRenderedPageBreak/>
        <w:t>Happy to inform that due to collective efforts of all banks, no of sanctions for KCC-AH in the state are the highest in the country.– state wise performance under KCC-AH fur</w:t>
      </w:r>
      <w:r w:rsidR="00C151C1">
        <w:rPr>
          <w:sz w:val="23"/>
          <w:szCs w:val="23"/>
          <w:lang w:bidi="hi-IN"/>
        </w:rPr>
        <w:t>nished in annexure no.5B(</w:t>
      </w:r>
      <w:r w:rsidR="00190ECD">
        <w:rPr>
          <w:sz w:val="23"/>
          <w:szCs w:val="23"/>
          <w:lang w:bidi="hi-IN"/>
        </w:rPr>
        <w:t>i</w:t>
      </w:r>
      <w:r w:rsidR="00C151C1">
        <w:rPr>
          <w:sz w:val="23"/>
          <w:szCs w:val="23"/>
          <w:lang w:bidi="hi-IN"/>
        </w:rPr>
        <w:t>) page no.110</w:t>
      </w:r>
      <w:r w:rsidR="00190ECD">
        <w:rPr>
          <w:sz w:val="23"/>
          <w:szCs w:val="23"/>
          <w:lang w:bidi="hi-IN"/>
        </w:rPr>
        <w:t>.</w:t>
      </w:r>
    </w:p>
    <w:p w:rsidR="007326CE" w:rsidRPr="00356EA1" w:rsidRDefault="007326CE" w:rsidP="007326CE">
      <w:pPr>
        <w:shd w:val="clear" w:color="auto" w:fill="FFFFFF"/>
        <w:spacing w:after="200" w:line="276" w:lineRule="auto"/>
        <w:rPr>
          <w:sz w:val="23"/>
          <w:szCs w:val="23"/>
          <w:lang w:bidi="hi-IN"/>
        </w:rPr>
      </w:pPr>
      <w:r w:rsidRPr="00356EA1">
        <w:rPr>
          <w:sz w:val="23"/>
          <w:szCs w:val="23"/>
          <w:lang w:bidi="hi-IN"/>
        </w:rPr>
        <w:t>The  special drive on saturation of KCC –Dairy  is extended by three months from 1</w:t>
      </w:r>
      <w:r w:rsidRPr="00356EA1">
        <w:rPr>
          <w:sz w:val="23"/>
          <w:szCs w:val="23"/>
          <w:vertAlign w:val="superscript"/>
          <w:lang w:bidi="hi-IN"/>
        </w:rPr>
        <w:t>st</w:t>
      </w:r>
      <w:r w:rsidRPr="00356EA1">
        <w:rPr>
          <w:sz w:val="23"/>
          <w:szCs w:val="23"/>
          <w:lang w:bidi="hi-IN"/>
        </w:rPr>
        <w:t xml:space="preserve"> October 2020 to 31</w:t>
      </w:r>
      <w:r w:rsidRPr="00356EA1">
        <w:rPr>
          <w:sz w:val="23"/>
          <w:szCs w:val="23"/>
          <w:vertAlign w:val="superscript"/>
          <w:lang w:bidi="hi-IN"/>
        </w:rPr>
        <w:t>st</w:t>
      </w:r>
      <w:r w:rsidRPr="00356EA1">
        <w:rPr>
          <w:sz w:val="23"/>
          <w:szCs w:val="23"/>
          <w:lang w:bidi="hi-IN"/>
        </w:rPr>
        <w:t xml:space="preserve"> December 2020  vide Ministry of Fisheries, Animal Husbandry and Dairying, GOI letter ref. F.No. M-02022/14/2020-CDD dated 24.09.2020.</w:t>
      </w:r>
    </w:p>
    <w:p w:rsidR="003176E2" w:rsidRPr="00356EA1" w:rsidRDefault="003176E2" w:rsidP="00FB087D">
      <w:pPr>
        <w:shd w:val="clear" w:color="auto" w:fill="FFFFFF"/>
        <w:spacing w:after="200" w:line="276" w:lineRule="auto"/>
        <w:rPr>
          <w:sz w:val="23"/>
          <w:szCs w:val="23"/>
          <w:lang w:bidi="hi-IN"/>
        </w:rPr>
      </w:pPr>
      <w:r w:rsidRPr="00356EA1">
        <w:rPr>
          <w:sz w:val="23"/>
          <w:szCs w:val="23"/>
          <w:lang w:bidi="hi-IN"/>
        </w:rPr>
        <w:t>SLBC requests all the State Controlling Heads for expeditious sanctions of KCC-AH loans</w:t>
      </w:r>
      <w:r w:rsidR="00A2273C" w:rsidRPr="00356EA1">
        <w:rPr>
          <w:sz w:val="23"/>
          <w:szCs w:val="23"/>
          <w:lang w:bidi="hi-IN"/>
        </w:rPr>
        <w:t xml:space="preserve"> and also request GoK to examine the s</w:t>
      </w:r>
      <w:r w:rsidR="00263720" w:rsidRPr="00356EA1">
        <w:rPr>
          <w:sz w:val="23"/>
          <w:szCs w:val="23"/>
          <w:lang w:bidi="hi-IN"/>
        </w:rPr>
        <w:t>uggestions</w:t>
      </w:r>
      <w:r w:rsidR="00A2273C" w:rsidRPr="00356EA1">
        <w:rPr>
          <w:sz w:val="23"/>
          <w:szCs w:val="23"/>
          <w:lang w:bidi="hi-IN"/>
        </w:rPr>
        <w:t>,</w:t>
      </w:r>
      <w:r w:rsidR="00263720" w:rsidRPr="00356EA1">
        <w:rPr>
          <w:sz w:val="23"/>
          <w:szCs w:val="23"/>
          <w:lang w:bidi="hi-IN"/>
        </w:rPr>
        <w:t xml:space="preserve"> for improvement of KCC-Dairy sanction</w:t>
      </w:r>
      <w:r w:rsidR="00A2273C" w:rsidRPr="00356EA1">
        <w:rPr>
          <w:sz w:val="23"/>
          <w:szCs w:val="23"/>
          <w:lang w:bidi="hi-IN"/>
        </w:rPr>
        <w:t>,</w:t>
      </w:r>
      <w:r w:rsidR="00263720" w:rsidRPr="00356EA1">
        <w:rPr>
          <w:sz w:val="23"/>
          <w:szCs w:val="23"/>
          <w:lang w:bidi="hi-IN"/>
        </w:rPr>
        <w:t xml:space="preserve"> given in the annexure </w:t>
      </w:r>
      <w:r w:rsidR="00190ECD">
        <w:rPr>
          <w:sz w:val="23"/>
          <w:szCs w:val="23"/>
          <w:lang w:bidi="hi-IN"/>
        </w:rPr>
        <w:t>no.5B(ii),</w:t>
      </w:r>
      <w:r w:rsidR="00263720" w:rsidRPr="00356EA1">
        <w:rPr>
          <w:sz w:val="23"/>
          <w:szCs w:val="23"/>
          <w:lang w:bidi="hi-IN"/>
        </w:rPr>
        <w:t xml:space="preserve"> page no</w:t>
      </w:r>
      <w:r w:rsidR="00190ECD">
        <w:rPr>
          <w:sz w:val="23"/>
          <w:szCs w:val="23"/>
          <w:lang w:bidi="hi-IN"/>
        </w:rPr>
        <w:t>.111</w:t>
      </w:r>
      <w:r w:rsidR="00263720" w:rsidRPr="00356EA1">
        <w:rPr>
          <w:sz w:val="23"/>
          <w:szCs w:val="23"/>
          <w:lang w:bidi="hi-IN"/>
        </w:rPr>
        <w:t xml:space="preserve">. </w:t>
      </w:r>
    </w:p>
    <w:p w:rsidR="00F82425" w:rsidRPr="00356EA1" w:rsidRDefault="00F82425" w:rsidP="00FB087D">
      <w:pPr>
        <w:shd w:val="clear" w:color="auto" w:fill="FFFFFF"/>
        <w:spacing w:after="200" w:line="276" w:lineRule="auto"/>
        <w:rPr>
          <w:sz w:val="23"/>
          <w:szCs w:val="23"/>
          <w:lang w:bidi="hi-IN"/>
        </w:rPr>
      </w:pPr>
      <w:r w:rsidRPr="00356EA1">
        <w:rPr>
          <w:sz w:val="23"/>
          <w:szCs w:val="23"/>
          <w:lang w:bidi="hi-IN"/>
        </w:rPr>
        <w:t>The  special drive on saturation of KCC –Dairy  is extended by three months from 1</w:t>
      </w:r>
      <w:r w:rsidRPr="00356EA1">
        <w:rPr>
          <w:sz w:val="23"/>
          <w:szCs w:val="23"/>
          <w:vertAlign w:val="superscript"/>
          <w:lang w:bidi="hi-IN"/>
        </w:rPr>
        <w:t>st</w:t>
      </w:r>
      <w:r w:rsidRPr="00356EA1">
        <w:rPr>
          <w:sz w:val="23"/>
          <w:szCs w:val="23"/>
          <w:lang w:bidi="hi-IN"/>
        </w:rPr>
        <w:t xml:space="preserve"> October 2020 to 31</w:t>
      </w:r>
      <w:r w:rsidRPr="00356EA1">
        <w:rPr>
          <w:sz w:val="23"/>
          <w:szCs w:val="23"/>
          <w:vertAlign w:val="superscript"/>
          <w:lang w:bidi="hi-IN"/>
        </w:rPr>
        <w:t>st</w:t>
      </w:r>
      <w:r w:rsidRPr="00356EA1">
        <w:rPr>
          <w:sz w:val="23"/>
          <w:szCs w:val="23"/>
          <w:lang w:bidi="hi-IN"/>
        </w:rPr>
        <w:t xml:space="preserve"> December 2020  vide Ministry of Fisheries, Animal Husbandry and Dair</w:t>
      </w:r>
      <w:r w:rsidR="007326CE" w:rsidRPr="00356EA1">
        <w:rPr>
          <w:sz w:val="23"/>
          <w:szCs w:val="23"/>
          <w:lang w:bidi="hi-IN"/>
        </w:rPr>
        <w:t xml:space="preserve">ying, GOI letter ref. </w:t>
      </w:r>
      <w:r w:rsidRPr="00356EA1">
        <w:rPr>
          <w:sz w:val="23"/>
          <w:szCs w:val="23"/>
          <w:lang w:bidi="hi-IN"/>
        </w:rPr>
        <w:t>F.No. M-02022/14/2020-CDD dated 24.09.2020.</w:t>
      </w:r>
    </w:p>
    <w:p w:rsidR="00C36051" w:rsidRPr="00356EA1" w:rsidRDefault="006102C8" w:rsidP="00C36051">
      <w:pPr>
        <w:rPr>
          <w:b/>
          <w:bCs/>
          <w:sz w:val="23"/>
          <w:szCs w:val="23"/>
        </w:rPr>
      </w:pPr>
      <w:r w:rsidRPr="00356EA1">
        <w:rPr>
          <w:b/>
          <w:bCs/>
          <w:sz w:val="23"/>
          <w:szCs w:val="23"/>
        </w:rPr>
        <w:t>5.4</w:t>
      </w:r>
      <w:r w:rsidR="00C36051" w:rsidRPr="00356EA1">
        <w:rPr>
          <w:b/>
          <w:bCs/>
          <w:sz w:val="23"/>
          <w:szCs w:val="23"/>
        </w:rPr>
        <w:t>. PMFBY AND RWBCIS:</w:t>
      </w:r>
    </w:p>
    <w:p w:rsidR="00C36051" w:rsidRPr="00356EA1" w:rsidRDefault="00C36051" w:rsidP="0096109A">
      <w:pPr>
        <w:spacing w:line="276" w:lineRule="auto"/>
        <w:rPr>
          <w:b/>
          <w:bCs/>
          <w:sz w:val="23"/>
          <w:szCs w:val="23"/>
        </w:rPr>
      </w:pPr>
    </w:p>
    <w:p w:rsidR="00C36051" w:rsidRPr="00356EA1" w:rsidRDefault="006102C8" w:rsidP="0096109A">
      <w:pPr>
        <w:pStyle w:val="Heading2"/>
        <w:shd w:val="clear" w:color="auto" w:fill="FFFFFF"/>
        <w:spacing w:line="276" w:lineRule="auto"/>
        <w:rPr>
          <w:rFonts w:ascii="Arial" w:hAnsi="Arial" w:cs="Arial"/>
          <w:b/>
          <w:bCs/>
          <w:sz w:val="23"/>
          <w:szCs w:val="23"/>
        </w:rPr>
      </w:pPr>
      <w:r w:rsidRPr="00356EA1">
        <w:rPr>
          <w:rFonts w:ascii="Arial" w:hAnsi="Arial" w:cs="Arial"/>
          <w:b/>
          <w:bCs/>
          <w:sz w:val="23"/>
          <w:szCs w:val="23"/>
        </w:rPr>
        <w:t>5.4</w:t>
      </w:r>
      <w:r w:rsidR="00C36051" w:rsidRPr="00356EA1">
        <w:rPr>
          <w:rFonts w:ascii="Arial" w:hAnsi="Arial" w:cs="Arial"/>
          <w:b/>
          <w:bCs/>
          <w:sz w:val="23"/>
          <w:szCs w:val="23"/>
        </w:rPr>
        <w:t>.</w:t>
      </w:r>
      <w:r w:rsidR="002546E2" w:rsidRPr="00356EA1">
        <w:rPr>
          <w:rFonts w:ascii="Arial" w:hAnsi="Arial" w:cs="Arial"/>
          <w:b/>
          <w:bCs/>
          <w:sz w:val="23"/>
          <w:szCs w:val="23"/>
        </w:rPr>
        <w:t>1</w:t>
      </w:r>
      <w:r w:rsidR="0012198A" w:rsidRPr="00356EA1">
        <w:rPr>
          <w:rFonts w:ascii="Arial" w:hAnsi="Arial" w:cs="Arial"/>
          <w:b/>
          <w:bCs/>
          <w:sz w:val="23"/>
          <w:szCs w:val="23"/>
        </w:rPr>
        <w:t>. Status of Crop Insurance C</w:t>
      </w:r>
      <w:r w:rsidR="00C36051" w:rsidRPr="00356EA1">
        <w:rPr>
          <w:rFonts w:ascii="Arial" w:hAnsi="Arial" w:cs="Arial"/>
          <w:b/>
          <w:bCs/>
          <w:sz w:val="23"/>
          <w:szCs w:val="23"/>
        </w:rPr>
        <w:t>laims settlement pertaining to PMFBY Kharif 2017, Kharif 2018 and Rabi 2018 by banks as directed by CEO, PMFBY, GOI</w:t>
      </w:r>
    </w:p>
    <w:p w:rsidR="00C36051" w:rsidRPr="00356EA1" w:rsidRDefault="00C36051" w:rsidP="0096109A">
      <w:pPr>
        <w:spacing w:line="276" w:lineRule="auto"/>
        <w:rPr>
          <w:sz w:val="23"/>
          <w:szCs w:val="23"/>
        </w:rPr>
      </w:pPr>
    </w:p>
    <w:p w:rsidR="00B71C49" w:rsidRPr="00356EA1" w:rsidRDefault="00C36051" w:rsidP="00FB087D">
      <w:pPr>
        <w:shd w:val="clear" w:color="auto" w:fill="FFFFFF"/>
        <w:spacing w:line="276" w:lineRule="auto"/>
        <w:rPr>
          <w:sz w:val="23"/>
          <w:szCs w:val="23"/>
          <w:lang w:bidi="hi-IN"/>
        </w:rPr>
      </w:pPr>
      <w:r w:rsidRPr="00356EA1">
        <w:rPr>
          <w:sz w:val="23"/>
          <w:szCs w:val="23"/>
          <w:lang w:bidi="hi-IN"/>
        </w:rPr>
        <w:t xml:space="preserve">The Joint Secretary and CEO, PMFBY, Ministry of Agriculture and Farmers welfare, GOI has directed all the concerned banks to settle the pending claims pertaining to PMFBY Kharif 2017, Kharif 2018 and Rabi 2018 vide letter F. No. 13012/04/2017-credit –II (Pt-1) dated 30.04.2020. Based on this letter SLBC has </w:t>
      </w:r>
      <w:r w:rsidR="00E44342" w:rsidRPr="00356EA1">
        <w:rPr>
          <w:sz w:val="23"/>
          <w:szCs w:val="23"/>
          <w:lang w:bidi="hi-IN"/>
        </w:rPr>
        <w:t>communicated</w:t>
      </w:r>
      <w:r w:rsidRPr="00356EA1">
        <w:rPr>
          <w:sz w:val="23"/>
          <w:szCs w:val="23"/>
          <w:lang w:bidi="hi-IN"/>
        </w:rPr>
        <w:t xml:space="preserve"> to all the</w:t>
      </w:r>
      <w:r w:rsidR="00A96F69" w:rsidRPr="00356EA1">
        <w:rPr>
          <w:sz w:val="23"/>
          <w:szCs w:val="23"/>
          <w:lang w:bidi="hi-IN"/>
        </w:rPr>
        <w:t xml:space="preserve"> controlling heads of </w:t>
      </w:r>
      <w:r w:rsidRPr="00356EA1">
        <w:rPr>
          <w:sz w:val="23"/>
          <w:szCs w:val="23"/>
          <w:lang w:bidi="hi-IN"/>
        </w:rPr>
        <w:t xml:space="preserve">concerned banks </w:t>
      </w:r>
      <w:r w:rsidR="00A96F69" w:rsidRPr="00356EA1">
        <w:rPr>
          <w:sz w:val="23"/>
          <w:szCs w:val="23"/>
          <w:lang w:bidi="hi-IN"/>
        </w:rPr>
        <w:t xml:space="preserve">of </w:t>
      </w:r>
      <w:r w:rsidRPr="00356EA1">
        <w:rPr>
          <w:sz w:val="23"/>
          <w:szCs w:val="23"/>
          <w:lang w:bidi="hi-IN"/>
        </w:rPr>
        <w:t xml:space="preserve">the state vide letter no.122/PMFBY/CLAIM/2017-18/18-19/614/banks dated 06.05.2020 </w:t>
      </w:r>
      <w:r w:rsidR="008036E7" w:rsidRPr="00356EA1">
        <w:rPr>
          <w:sz w:val="23"/>
          <w:szCs w:val="23"/>
          <w:lang w:bidi="hi-IN"/>
        </w:rPr>
        <w:t xml:space="preserve">to </w:t>
      </w:r>
      <w:r w:rsidR="00DD345B" w:rsidRPr="00356EA1">
        <w:rPr>
          <w:sz w:val="23"/>
          <w:szCs w:val="23"/>
          <w:lang w:bidi="hi-IN"/>
        </w:rPr>
        <w:t xml:space="preserve">settle the </w:t>
      </w:r>
      <w:r w:rsidRPr="00356EA1">
        <w:rPr>
          <w:sz w:val="23"/>
          <w:szCs w:val="23"/>
          <w:lang w:bidi="hi-IN"/>
        </w:rPr>
        <w:t>claims pertaining to PMFBY Kharif 2017, Kharif2018 and Rabi 2018 by banks. Status of settlement of claims by the banks</w:t>
      </w:r>
      <w:r w:rsidR="00380F9D" w:rsidRPr="00356EA1">
        <w:rPr>
          <w:sz w:val="23"/>
          <w:szCs w:val="23"/>
          <w:lang w:bidi="hi-IN"/>
        </w:rPr>
        <w:t xml:space="preserve"> as on 31.08.2020</w:t>
      </w:r>
      <w:r w:rsidRPr="00356EA1">
        <w:rPr>
          <w:sz w:val="23"/>
          <w:szCs w:val="23"/>
          <w:lang w:bidi="hi-IN"/>
        </w:rPr>
        <w:t xml:space="preserve"> is given in the in the </w:t>
      </w:r>
      <w:r w:rsidR="006A1D92" w:rsidRPr="00356EA1">
        <w:rPr>
          <w:sz w:val="23"/>
          <w:szCs w:val="23"/>
          <w:lang w:bidi="hi-IN"/>
        </w:rPr>
        <w:t>A</w:t>
      </w:r>
      <w:r w:rsidR="00E536A9" w:rsidRPr="00356EA1">
        <w:rPr>
          <w:sz w:val="23"/>
          <w:szCs w:val="23"/>
          <w:lang w:bidi="hi-IN"/>
        </w:rPr>
        <w:t>nnexure 5C</w:t>
      </w:r>
      <w:r w:rsidRPr="00356EA1">
        <w:rPr>
          <w:sz w:val="23"/>
          <w:szCs w:val="23"/>
          <w:lang w:bidi="hi-IN"/>
        </w:rPr>
        <w:t xml:space="preserve"> (page no.</w:t>
      </w:r>
      <w:r w:rsidR="00190ECD">
        <w:rPr>
          <w:sz w:val="23"/>
          <w:szCs w:val="23"/>
          <w:lang w:bidi="hi-IN"/>
        </w:rPr>
        <w:t>112</w:t>
      </w:r>
      <w:r w:rsidRPr="00356EA1">
        <w:rPr>
          <w:sz w:val="23"/>
          <w:szCs w:val="23"/>
          <w:lang w:bidi="hi-IN"/>
        </w:rPr>
        <w:t>)</w:t>
      </w:r>
      <w:r w:rsidR="00B71C49">
        <w:rPr>
          <w:sz w:val="23"/>
          <w:szCs w:val="23"/>
          <w:lang w:bidi="hi-IN"/>
        </w:rPr>
        <w:t>. All the concerned banks except SBI and UBI have settled the insurance claims to the farmers accounts</w:t>
      </w:r>
      <w:r w:rsidR="00057500">
        <w:rPr>
          <w:sz w:val="23"/>
          <w:szCs w:val="23"/>
          <w:lang w:bidi="hi-IN"/>
        </w:rPr>
        <w:t xml:space="preserve"> and Canara Bank has settled part of the amount</w:t>
      </w:r>
      <w:r w:rsidR="00B71C49">
        <w:rPr>
          <w:sz w:val="23"/>
          <w:szCs w:val="23"/>
          <w:lang w:bidi="hi-IN"/>
        </w:rPr>
        <w:t>.</w:t>
      </w:r>
    </w:p>
    <w:p w:rsidR="00C36051" w:rsidRPr="00356EA1" w:rsidRDefault="00C36051" w:rsidP="00C36051">
      <w:pPr>
        <w:shd w:val="clear" w:color="auto" w:fill="FFFFFF"/>
        <w:rPr>
          <w:sz w:val="23"/>
          <w:szCs w:val="23"/>
          <w:lang w:bidi="hi-IN"/>
        </w:rPr>
      </w:pPr>
    </w:p>
    <w:p w:rsidR="00C36051" w:rsidRPr="00356EA1" w:rsidRDefault="006102C8" w:rsidP="00C36051">
      <w:pPr>
        <w:shd w:val="clear" w:color="auto" w:fill="FFFFFF"/>
        <w:rPr>
          <w:b/>
          <w:bCs/>
          <w:sz w:val="23"/>
          <w:szCs w:val="23"/>
          <w:lang w:bidi="hi-IN"/>
        </w:rPr>
      </w:pPr>
      <w:r w:rsidRPr="00356EA1">
        <w:rPr>
          <w:b/>
          <w:bCs/>
          <w:sz w:val="23"/>
          <w:szCs w:val="23"/>
          <w:lang w:bidi="hi-IN"/>
        </w:rPr>
        <w:t>5.4</w:t>
      </w:r>
      <w:r w:rsidR="002546E2" w:rsidRPr="00356EA1">
        <w:rPr>
          <w:b/>
          <w:bCs/>
          <w:sz w:val="23"/>
          <w:szCs w:val="23"/>
          <w:lang w:bidi="hi-IN"/>
        </w:rPr>
        <w:t>.2</w:t>
      </w:r>
      <w:r w:rsidR="00C36051" w:rsidRPr="00356EA1">
        <w:rPr>
          <w:b/>
          <w:bCs/>
          <w:sz w:val="23"/>
          <w:szCs w:val="23"/>
          <w:lang w:bidi="hi-IN"/>
        </w:rPr>
        <w:t>. Season wise insurance claims settlement status under PMFBY and RWBCIS</w:t>
      </w:r>
    </w:p>
    <w:p w:rsidR="00C36051" w:rsidRPr="00356EA1" w:rsidRDefault="00C36051" w:rsidP="00C36051">
      <w:pPr>
        <w:pStyle w:val="ListParagraph"/>
        <w:numPr>
          <w:ilvl w:val="0"/>
          <w:numId w:val="13"/>
        </w:numPr>
        <w:shd w:val="clear" w:color="auto" w:fill="FFFFFF"/>
        <w:rPr>
          <w:rFonts w:ascii="Arial" w:hAnsi="Arial" w:cs="Arial"/>
          <w:b/>
          <w:bCs/>
          <w:sz w:val="23"/>
          <w:szCs w:val="23"/>
          <w:lang w:bidi="hi-IN"/>
        </w:rPr>
      </w:pPr>
      <w:r w:rsidRPr="00356EA1">
        <w:rPr>
          <w:rFonts w:ascii="Arial" w:hAnsi="Arial" w:cs="Arial"/>
          <w:b/>
          <w:bCs/>
          <w:sz w:val="23"/>
          <w:szCs w:val="23"/>
          <w:lang w:bidi="hi-IN"/>
        </w:rPr>
        <w:t xml:space="preserve">Season wise claim settlement status under PMFBY as on 31.08.2020 </w:t>
      </w:r>
      <w:r w:rsidRPr="00356EA1">
        <w:rPr>
          <w:rFonts w:ascii="Arial" w:hAnsi="Arial" w:cs="Arial"/>
          <w:bCs/>
          <w:sz w:val="23"/>
          <w:szCs w:val="23"/>
          <w:lang w:bidi="hi-IN"/>
        </w:rPr>
        <w:t xml:space="preserve">(annexure </w:t>
      </w:r>
      <w:r w:rsidR="00E536A9" w:rsidRPr="00356EA1">
        <w:rPr>
          <w:rFonts w:ascii="Arial" w:hAnsi="Arial" w:cs="Arial"/>
          <w:bCs/>
          <w:sz w:val="23"/>
          <w:szCs w:val="23"/>
          <w:lang w:bidi="hi-IN"/>
        </w:rPr>
        <w:t>5D</w:t>
      </w:r>
      <w:r w:rsidRPr="00356EA1">
        <w:rPr>
          <w:rFonts w:ascii="Arial" w:hAnsi="Arial" w:cs="Arial"/>
          <w:bCs/>
          <w:sz w:val="23"/>
          <w:szCs w:val="23"/>
          <w:lang w:bidi="hi-IN"/>
        </w:rPr>
        <w:t>, page no.</w:t>
      </w:r>
      <w:r w:rsidR="00190ECD">
        <w:rPr>
          <w:rFonts w:ascii="Arial" w:hAnsi="Arial" w:cs="Arial"/>
          <w:bCs/>
          <w:sz w:val="23"/>
          <w:szCs w:val="23"/>
          <w:lang w:bidi="hi-IN"/>
        </w:rPr>
        <w:t>113</w:t>
      </w:r>
      <w:r w:rsidRPr="00356EA1">
        <w:rPr>
          <w:rFonts w:ascii="Arial" w:hAnsi="Arial" w:cs="Arial"/>
          <w:bCs/>
          <w:sz w:val="23"/>
          <w:szCs w:val="23"/>
          <w:lang w:bidi="hi-IN"/>
        </w:rPr>
        <w:t>)</w:t>
      </w:r>
      <w:r w:rsidR="00E644B7" w:rsidRPr="00356EA1">
        <w:rPr>
          <w:rFonts w:ascii="Arial" w:hAnsi="Arial" w:cs="Arial"/>
          <w:bCs/>
          <w:sz w:val="23"/>
          <w:szCs w:val="23"/>
          <w:lang w:bidi="hi-IN"/>
        </w:rPr>
        <w:t>.</w:t>
      </w:r>
    </w:p>
    <w:p w:rsidR="00C36051" w:rsidRPr="00356EA1" w:rsidRDefault="00C36051" w:rsidP="00C36051">
      <w:pPr>
        <w:pStyle w:val="ListParagraph"/>
        <w:numPr>
          <w:ilvl w:val="0"/>
          <w:numId w:val="13"/>
        </w:numPr>
        <w:shd w:val="clear" w:color="auto" w:fill="FFFFFF"/>
        <w:rPr>
          <w:rFonts w:ascii="Arial" w:hAnsi="Arial" w:cs="Arial"/>
          <w:b/>
          <w:bCs/>
          <w:sz w:val="23"/>
          <w:szCs w:val="23"/>
          <w:lang w:bidi="hi-IN"/>
        </w:rPr>
      </w:pPr>
      <w:r w:rsidRPr="00356EA1">
        <w:rPr>
          <w:rFonts w:ascii="Arial" w:hAnsi="Arial" w:cs="Arial"/>
          <w:b/>
          <w:bCs/>
          <w:sz w:val="23"/>
          <w:szCs w:val="23"/>
          <w:lang w:bidi="hi-IN"/>
        </w:rPr>
        <w:t xml:space="preserve">Season wise claim settlement status under RWBCIS as on 31.08.2020 </w:t>
      </w:r>
      <w:r w:rsidRPr="00356EA1">
        <w:rPr>
          <w:rFonts w:ascii="Arial" w:hAnsi="Arial" w:cs="Arial"/>
          <w:bCs/>
          <w:sz w:val="23"/>
          <w:szCs w:val="23"/>
          <w:lang w:bidi="hi-IN"/>
        </w:rPr>
        <w:t xml:space="preserve">(annexure </w:t>
      </w:r>
      <w:r w:rsidR="00E536A9" w:rsidRPr="00356EA1">
        <w:rPr>
          <w:rFonts w:ascii="Arial" w:hAnsi="Arial" w:cs="Arial"/>
          <w:bCs/>
          <w:sz w:val="23"/>
          <w:szCs w:val="23"/>
          <w:lang w:bidi="hi-IN"/>
        </w:rPr>
        <w:t>5E</w:t>
      </w:r>
      <w:r w:rsidR="00190ECD">
        <w:rPr>
          <w:rFonts w:ascii="Arial" w:hAnsi="Arial" w:cs="Arial"/>
          <w:bCs/>
          <w:sz w:val="23"/>
          <w:szCs w:val="23"/>
          <w:lang w:bidi="hi-IN"/>
        </w:rPr>
        <w:t>, page no.114</w:t>
      </w:r>
      <w:r w:rsidRPr="00356EA1">
        <w:rPr>
          <w:rFonts w:ascii="Arial" w:hAnsi="Arial" w:cs="Arial"/>
          <w:bCs/>
          <w:sz w:val="23"/>
          <w:szCs w:val="23"/>
          <w:lang w:bidi="hi-IN"/>
        </w:rPr>
        <w:t>)</w:t>
      </w:r>
      <w:r w:rsidR="00E644B7" w:rsidRPr="00356EA1">
        <w:rPr>
          <w:rFonts w:ascii="Arial" w:hAnsi="Arial" w:cs="Arial"/>
          <w:bCs/>
          <w:sz w:val="23"/>
          <w:szCs w:val="23"/>
          <w:lang w:bidi="hi-IN"/>
        </w:rPr>
        <w:t>.</w:t>
      </w:r>
    </w:p>
    <w:p w:rsidR="0017458D" w:rsidRPr="00356EA1" w:rsidRDefault="0017458D" w:rsidP="0017458D">
      <w:pPr>
        <w:shd w:val="clear" w:color="auto" w:fill="FFFFFF"/>
        <w:rPr>
          <w:b/>
          <w:bCs/>
          <w:sz w:val="23"/>
          <w:szCs w:val="23"/>
          <w:lang w:bidi="hi-IN"/>
        </w:rPr>
      </w:pPr>
      <w:r w:rsidRPr="00356EA1">
        <w:rPr>
          <w:b/>
          <w:bCs/>
          <w:sz w:val="23"/>
          <w:szCs w:val="23"/>
          <w:lang w:bidi="hi-IN"/>
        </w:rPr>
        <w:t xml:space="preserve"> All member banks are once again requested to expedite settlement of claims expeditiously.</w:t>
      </w:r>
    </w:p>
    <w:p w:rsidR="0017458D" w:rsidRPr="00356EA1" w:rsidRDefault="0017458D" w:rsidP="0096109A">
      <w:pPr>
        <w:shd w:val="clear" w:color="auto" w:fill="FFFFFF"/>
        <w:spacing w:line="276" w:lineRule="auto"/>
        <w:rPr>
          <w:b/>
          <w:bCs/>
          <w:sz w:val="23"/>
          <w:szCs w:val="23"/>
          <w:lang w:bidi="hi-IN"/>
        </w:rPr>
      </w:pPr>
    </w:p>
    <w:p w:rsidR="00380F9D" w:rsidRPr="00356EA1" w:rsidRDefault="006102C8" w:rsidP="0096109A">
      <w:pPr>
        <w:spacing w:line="276" w:lineRule="auto"/>
      </w:pPr>
      <w:r w:rsidRPr="00356EA1">
        <w:rPr>
          <w:b/>
          <w:bCs/>
          <w:sz w:val="23"/>
          <w:szCs w:val="23"/>
          <w:lang w:bidi="hi-IN"/>
        </w:rPr>
        <w:t>5.4</w:t>
      </w:r>
      <w:r w:rsidR="00380F9D" w:rsidRPr="00356EA1">
        <w:rPr>
          <w:b/>
          <w:bCs/>
          <w:sz w:val="23"/>
          <w:szCs w:val="23"/>
          <w:lang w:bidi="hi-IN"/>
        </w:rPr>
        <w:t>.3</w:t>
      </w:r>
      <w:r w:rsidR="00A454C1" w:rsidRPr="00356EA1">
        <w:rPr>
          <w:b/>
          <w:bCs/>
          <w:sz w:val="23"/>
          <w:szCs w:val="23"/>
          <w:lang w:bidi="hi-IN"/>
        </w:rPr>
        <w:t>.</w:t>
      </w:r>
      <w:r w:rsidR="00A454C1" w:rsidRPr="00356EA1">
        <w:rPr>
          <w:b/>
          <w:bCs/>
        </w:rPr>
        <w:t xml:space="preserve"> Constitution</w:t>
      </w:r>
      <w:r w:rsidR="00380F9D" w:rsidRPr="00356EA1">
        <w:rPr>
          <w:b/>
          <w:bCs/>
        </w:rPr>
        <w:t xml:space="preserve"> of committee for settlement of additional claims </w:t>
      </w:r>
      <w:r w:rsidR="0062084A" w:rsidRPr="00356EA1">
        <w:rPr>
          <w:b/>
          <w:bCs/>
        </w:rPr>
        <w:t>ar</w:t>
      </w:r>
      <w:r w:rsidR="00380F9D" w:rsidRPr="00356EA1">
        <w:rPr>
          <w:b/>
          <w:bCs/>
        </w:rPr>
        <w:t>ising due to problems/mistake/errors/omissions under Pradhan Mantri</w:t>
      </w:r>
      <w:r w:rsidR="009B268F" w:rsidRPr="00356EA1">
        <w:rPr>
          <w:b/>
          <w:bCs/>
        </w:rPr>
        <w:t xml:space="preserve"> </w:t>
      </w:r>
      <w:r w:rsidR="00380F9D" w:rsidRPr="00356EA1">
        <w:rPr>
          <w:b/>
          <w:bCs/>
        </w:rPr>
        <w:t>Fasal</w:t>
      </w:r>
      <w:r w:rsidR="009B268F" w:rsidRPr="00356EA1">
        <w:rPr>
          <w:b/>
          <w:bCs/>
        </w:rPr>
        <w:t xml:space="preserve"> </w:t>
      </w:r>
      <w:r w:rsidR="00380F9D" w:rsidRPr="00356EA1">
        <w:rPr>
          <w:b/>
          <w:bCs/>
        </w:rPr>
        <w:t>Bima</w:t>
      </w:r>
      <w:r w:rsidR="0096109A">
        <w:rPr>
          <w:b/>
          <w:bCs/>
        </w:rPr>
        <w:t xml:space="preserve"> </w:t>
      </w:r>
      <w:r w:rsidR="00380F9D" w:rsidRPr="00356EA1">
        <w:rPr>
          <w:b/>
          <w:bCs/>
        </w:rPr>
        <w:t>Yojana (PMFBY) and Restructure W</w:t>
      </w:r>
      <w:r w:rsidR="00B4502A" w:rsidRPr="00356EA1">
        <w:rPr>
          <w:b/>
          <w:bCs/>
        </w:rPr>
        <w:t>eather Based Crop Insurance Sch</w:t>
      </w:r>
      <w:r w:rsidR="00380F9D" w:rsidRPr="00356EA1">
        <w:rPr>
          <w:b/>
          <w:bCs/>
        </w:rPr>
        <w:t>eme (RWBCIS)</w:t>
      </w:r>
      <w:r w:rsidR="006A1D92" w:rsidRPr="00356EA1">
        <w:t>.</w:t>
      </w:r>
    </w:p>
    <w:p w:rsidR="006A1D92" w:rsidRPr="000C733F" w:rsidRDefault="006A1D92" w:rsidP="00380F9D">
      <w:pPr>
        <w:rPr>
          <w:sz w:val="6"/>
        </w:rPr>
      </w:pPr>
    </w:p>
    <w:p w:rsidR="00380F9D" w:rsidRPr="00356EA1" w:rsidRDefault="00380F9D" w:rsidP="00FB087D">
      <w:pPr>
        <w:spacing w:line="276" w:lineRule="auto"/>
      </w:pPr>
      <w:r w:rsidRPr="00356EA1">
        <w:t>We would</w:t>
      </w:r>
      <w:r w:rsidR="00FB087D" w:rsidRPr="00356EA1">
        <w:t xml:space="preserve"> like to bring to your notice</w:t>
      </w:r>
      <w:r w:rsidRPr="00356EA1">
        <w:t xml:space="preserve"> that </w:t>
      </w:r>
      <w:r w:rsidR="00EB5781" w:rsidRPr="00356EA1">
        <w:t>a</w:t>
      </w:r>
      <w:r w:rsidRPr="00356EA1">
        <w:t xml:space="preserve"> committee for settlement of additional claims is </w:t>
      </w:r>
      <w:r w:rsidR="00EB5781" w:rsidRPr="00356EA1">
        <w:t>to be constituted</w:t>
      </w:r>
      <w:r w:rsidR="00FA0CE4" w:rsidRPr="00356EA1">
        <w:t xml:space="preserve"> as per </w:t>
      </w:r>
      <w:r w:rsidR="00EB5781" w:rsidRPr="00356EA1">
        <w:t xml:space="preserve"> </w:t>
      </w:r>
      <w:r w:rsidRPr="00356EA1">
        <w:t xml:space="preserve">Ministry of Agriculture and Farmers </w:t>
      </w:r>
      <w:r w:rsidR="00EB5781" w:rsidRPr="00356EA1">
        <w:t>W</w:t>
      </w:r>
      <w:r w:rsidRPr="00356EA1">
        <w:t xml:space="preserve">elfare, GOI letter with ref. file no. 13017/03/2020-Credit-II FTS No. 86881 dated 09.09.2020 given in the annexure </w:t>
      </w:r>
      <w:r w:rsidR="00083E73" w:rsidRPr="00356EA1">
        <w:t>5F</w:t>
      </w:r>
      <w:r w:rsidRPr="00356EA1">
        <w:t xml:space="preserve"> page no.</w:t>
      </w:r>
      <w:r w:rsidR="003659ED">
        <w:t>115 to 116</w:t>
      </w:r>
      <w:r w:rsidR="00EB5781" w:rsidRPr="00356EA1">
        <w:t xml:space="preserve">) </w:t>
      </w:r>
      <w:r w:rsidRPr="00356EA1">
        <w:t xml:space="preserve">to resolve grievances/problems of FIs and to facilitate the time bound claim settlement of genuine insured farmers due to any </w:t>
      </w:r>
      <w:r w:rsidRPr="00356EA1">
        <w:lastRenderedPageBreak/>
        <w:t>problems/mistake/errors/omissions by FIs/ICs</w:t>
      </w:r>
      <w:r w:rsidR="00A0528B" w:rsidRPr="00356EA1">
        <w:t>. A</w:t>
      </w:r>
      <w:r w:rsidRPr="00356EA1">
        <w:t xml:space="preserve">s per Revamped Operation Guidelines for PMFBY in section </w:t>
      </w:r>
      <w:r w:rsidR="00A454C1" w:rsidRPr="00356EA1">
        <w:t>30.7 Committee</w:t>
      </w:r>
      <w:r w:rsidR="00EB5781" w:rsidRPr="00356EA1">
        <w:t xml:space="preserve"> has </w:t>
      </w:r>
      <w:r w:rsidRPr="00356EA1">
        <w:t xml:space="preserve">to examine the cases and to take final decision in this regard including recommendation for the payment of admissible government subsidy to facilitate the payment of admissible claims and/or payment of additional/full liability towards claims by concerned </w:t>
      </w:r>
      <w:r w:rsidR="00FA0CE4" w:rsidRPr="00356EA1">
        <w:t>financial</w:t>
      </w:r>
      <w:r w:rsidRPr="00356EA1">
        <w:t xml:space="preserve"> institutions or concerned company. </w:t>
      </w:r>
    </w:p>
    <w:p w:rsidR="00380F9D" w:rsidRPr="00356EA1" w:rsidRDefault="00380F9D" w:rsidP="00FB087D">
      <w:pPr>
        <w:shd w:val="clear" w:color="auto" w:fill="FFFFFF"/>
        <w:spacing w:line="276" w:lineRule="auto"/>
        <w:rPr>
          <w:b/>
          <w:bCs/>
          <w:sz w:val="23"/>
          <w:szCs w:val="23"/>
          <w:lang w:bidi="hi-IN"/>
        </w:rPr>
      </w:pPr>
    </w:p>
    <w:p w:rsidR="009B2A92" w:rsidRPr="00356EA1" w:rsidRDefault="009B2A92" w:rsidP="00FB087D">
      <w:pPr>
        <w:shd w:val="clear" w:color="auto" w:fill="FFFFFF"/>
        <w:spacing w:line="276" w:lineRule="auto"/>
        <w:rPr>
          <w:bCs/>
          <w:sz w:val="23"/>
          <w:szCs w:val="23"/>
          <w:lang w:bidi="hi-IN"/>
        </w:rPr>
      </w:pPr>
      <w:r w:rsidRPr="00356EA1">
        <w:rPr>
          <w:bCs/>
          <w:sz w:val="23"/>
          <w:szCs w:val="23"/>
          <w:lang w:bidi="hi-IN"/>
        </w:rPr>
        <w:t>Dept. of Agriculture is requested to arrange for constitution of committee and convene the meeting as per guidelines</w:t>
      </w:r>
      <w:r w:rsidR="0022126B" w:rsidRPr="00356EA1">
        <w:rPr>
          <w:bCs/>
          <w:sz w:val="23"/>
          <w:szCs w:val="23"/>
          <w:lang w:bidi="hi-IN"/>
        </w:rPr>
        <w:t xml:space="preserve"> at the earliest</w:t>
      </w:r>
      <w:r w:rsidRPr="00356EA1">
        <w:rPr>
          <w:bCs/>
          <w:sz w:val="23"/>
          <w:szCs w:val="23"/>
          <w:lang w:bidi="hi-IN"/>
        </w:rPr>
        <w:t>.</w:t>
      </w:r>
    </w:p>
    <w:p w:rsidR="006F213A" w:rsidRPr="00356EA1" w:rsidRDefault="006F213A" w:rsidP="00FB087D">
      <w:pPr>
        <w:shd w:val="clear" w:color="auto" w:fill="FFFFFF"/>
        <w:spacing w:line="276" w:lineRule="auto"/>
        <w:rPr>
          <w:bCs/>
          <w:sz w:val="23"/>
          <w:szCs w:val="23"/>
          <w:lang w:bidi="hi-IN"/>
        </w:rPr>
      </w:pPr>
    </w:p>
    <w:p w:rsidR="006F213A" w:rsidRPr="00356EA1" w:rsidRDefault="006F213A" w:rsidP="006F213A">
      <w:pPr>
        <w:rPr>
          <w:b/>
          <w:bCs/>
          <w:sz w:val="23"/>
          <w:szCs w:val="23"/>
        </w:rPr>
      </w:pPr>
      <w:r w:rsidRPr="00356EA1">
        <w:rPr>
          <w:b/>
          <w:bCs/>
          <w:sz w:val="23"/>
          <w:szCs w:val="23"/>
        </w:rPr>
        <w:t>5.</w:t>
      </w:r>
      <w:r w:rsidR="00416555" w:rsidRPr="00356EA1">
        <w:rPr>
          <w:b/>
          <w:bCs/>
          <w:sz w:val="23"/>
          <w:szCs w:val="23"/>
        </w:rPr>
        <w:t>5</w:t>
      </w:r>
      <w:r w:rsidRPr="00356EA1">
        <w:rPr>
          <w:b/>
          <w:bCs/>
          <w:sz w:val="23"/>
          <w:szCs w:val="23"/>
        </w:rPr>
        <w:t>: Sharing of KCC details along with last four digits of aadhar to Agriculture Commissioner, GoK</w:t>
      </w:r>
    </w:p>
    <w:p w:rsidR="006F213A" w:rsidRPr="00356EA1" w:rsidRDefault="006F213A" w:rsidP="006F213A">
      <w:pPr>
        <w:rPr>
          <w:sz w:val="23"/>
          <w:szCs w:val="23"/>
        </w:rPr>
      </w:pPr>
    </w:p>
    <w:p w:rsidR="006F213A" w:rsidRPr="00356EA1" w:rsidRDefault="006F213A" w:rsidP="006F213A">
      <w:pPr>
        <w:rPr>
          <w:sz w:val="23"/>
          <w:szCs w:val="23"/>
        </w:rPr>
      </w:pPr>
      <w:r w:rsidRPr="00356EA1">
        <w:rPr>
          <w:sz w:val="23"/>
          <w:szCs w:val="23"/>
        </w:rPr>
        <w:t>SLBC has already submitted bank-wise Kisan Credit Card account details along with last four digits Aadhaar of all the Public sector, private sector and Regional Rural banks to Agriculture commissioner for de-duplication of PM Kisan beneficiaries and to find out the left out beneficiaries for PM Kisan with KCC.</w:t>
      </w:r>
    </w:p>
    <w:p w:rsidR="006F213A" w:rsidRPr="00356EA1" w:rsidRDefault="006F213A" w:rsidP="006F213A">
      <w:pPr>
        <w:rPr>
          <w:sz w:val="23"/>
          <w:szCs w:val="23"/>
        </w:rPr>
      </w:pPr>
    </w:p>
    <w:p w:rsidR="006F213A" w:rsidRPr="00356EA1" w:rsidRDefault="006F213A" w:rsidP="006F213A">
      <w:pPr>
        <w:rPr>
          <w:sz w:val="23"/>
          <w:szCs w:val="23"/>
        </w:rPr>
      </w:pPr>
      <w:r w:rsidRPr="00356EA1">
        <w:rPr>
          <w:sz w:val="23"/>
          <w:szCs w:val="23"/>
        </w:rPr>
        <w:t>KCC detail along with last four digits of Aadhaar for KCC borrowers pertaining to Cooperative/DCC banks are awaited from Apex Bank. The CEO,ApexBank is requested to submit the details immediately to Agriculture Commissioner.</w:t>
      </w:r>
    </w:p>
    <w:p w:rsidR="006F213A" w:rsidRPr="00356EA1" w:rsidRDefault="006F213A" w:rsidP="00FB087D">
      <w:pPr>
        <w:shd w:val="clear" w:color="auto" w:fill="FFFFFF"/>
        <w:spacing w:line="276" w:lineRule="auto"/>
        <w:rPr>
          <w:bCs/>
          <w:sz w:val="23"/>
          <w:szCs w:val="23"/>
          <w:lang w:bidi="hi-IN"/>
        </w:rPr>
      </w:pPr>
    </w:p>
    <w:p w:rsidR="00E644B7" w:rsidRPr="00356EA1" w:rsidRDefault="003D1153" w:rsidP="00FA0CE4">
      <w:pPr>
        <w:spacing w:before="240" w:line="276" w:lineRule="auto"/>
        <w:rPr>
          <w:b/>
          <w:bCs/>
          <w:sz w:val="23"/>
          <w:szCs w:val="23"/>
        </w:rPr>
      </w:pPr>
      <w:r w:rsidRPr="00356EA1">
        <w:rPr>
          <w:b/>
          <w:bCs/>
          <w:sz w:val="23"/>
          <w:szCs w:val="23"/>
        </w:rPr>
        <w:t>5.6</w:t>
      </w:r>
      <w:r w:rsidR="006A1D92" w:rsidRPr="00356EA1">
        <w:rPr>
          <w:b/>
          <w:bCs/>
          <w:sz w:val="23"/>
          <w:szCs w:val="23"/>
        </w:rPr>
        <w:t>:</w:t>
      </w:r>
      <w:r w:rsidR="00E644B7" w:rsidRPr="00356EA1">
        <w:rPr>
          <w:b/>
          <w:bCs/>
          <w:sz w:val="23"/>
          <w:szCs w:val="23"/>
        </w:rPr>
        <w:t xml:space="preserve"> Integration of FRUITS </w:t>
      </w:r>
      <w:r w:rsidR="00A96F69" w:rsidRPr="00356EA1">
        <w:rPr>
          <w:b/>
          <w:bCs/>
          <w:sz w:val="23"/>
          <w:szCs w:val="23"/>
        </w:rPr>
        <w:t>(Farmer Registration &amp;Unified Beneficiary Information System</w:t>
      </w:r>
      <w:r w:rsidR="00571AE5" w:rsidRPr="00356EA1">
        <w:rPr>
          <w:b/>
          <w:bCs/>
          <w:sz w:val="23"/>
          <w:szCs w:val="23"/>
        </w:rPr>
        <w:t>)</w:t>
      </w:r>
      <w:r w:rsidR="00E644B7" w:rsidRPr="00356EA1">
        <w:rPr>
          <w:b/>
          <w:bCs/>
          <w:sz w:val="23"/>
          <w:szCs w:val="23"/>
        </w:rPr>
        <w:t>with Banks</w:t>
      </w:r>
    </w:p>
    <w:p w:rsidR="00AD2A9D" w:rsidRPr="00356EA1" w:rsidRDefault="00DF7A94" w:rsidP="00FA0CE4">
      <w:pPr>
        <w:spacing w:before="240" w:line="276" w:lineRule="auto"/>
        <w:rPr>
          <w:iCs/>
          <w:sz w:val="23"/>
          <w:szCs w:val="23"/>
          <w:shd w:val="clear" w:color="auto" w:fill="F9FAFF"/>
        </w:rPr>
      </w:pPr>
      <w:r w:rsidRPr="00356EA1">
        <w:rPr>
          <w:iCs/>
          <w:sz w:val="23"/>
          <w:szCs w:val="23"/>
          <w:shd w:val="clear" w:color="auto" w:fill="F9FAFF"/>
        </w:rPr>
        <w:t xml:space="preserve">GoK </w:t>
      </w:r>
      <w:r w:rsidR="005D4B78" w:rsidRPr="00356EA1">
        <w:rPr>
          <w:iCs/>
          <w:sz w:val="23"/>
          <w:szCs w:val="23"/>
          <w:shd w:val="clear" w:color="auto" w:fill="F9FAFF"/>
        </w:rPr>
        <w:t xml:space="preserve">has been </w:t>
      </w:r>
      <w:r w:rsidRPr="00356EA1">
        <w:rPr>
          <w:iCs/>
          <w:sz w:val="23"/>
          <w:szCs w:val="23"/>
          <w:shd w:val="clear" w:color="auto" w:fill="F9FAFF"/>
        </w:rPr>
        <w:t xml:space="preserve">proactively </w:t>
      </w:r>
      <w:r w:rsidR="005D4B78" w:rsidRPr="00356EA1">
        <w:rPr>
          <w:iCs/>
          <w:sz w:val="23"/>
          <w:szCs w:val="23"/>
          <w:shd w:val="clear" w:color="auto" w:fill="F9FAFF"/>
        </w:rPr>
        <w:t>implementing</w:t>
      </w:r>
      <w:r w:rsidR="00AD2A9D" w:rsidRPr="00356EA1">
        <w:rPr>
          <w:iCs/>
          <w:sz w:val="23"/>
          <w:szCs w:val="23"/>
          <w:shd w:val="clear" w:color="auto" w:fill="F9FAFF"/>
        </w:rPr>
        <w:t xml:space="preserve"> several schemes for the benefit of farmers who undertake different agriculture and agriculture related activities like growing </w:t>
      </w:r>
      <w:r w:rsidR="003B0F44" w:rsidRPr="00356EA1">
        <w:rPr>
          <w:iCs/>
          <w:sz w:val="23"/>
          <w:szCs w:val="23"/>
          <w:shd w:val="clear" w:color="auto" w:fill="F9FAFF"/>
        </w:rPr>
        <w:t xml:space="preserve">annual </w:t>
      </w:r>
      <w:r w:rsidR="00AD2A9D" w:rsidRPr="00356EA1">
        <w:rPr>
          <w:iCs/>
          <w:sz w:val="23"/>
          <w:szCs w:val="23"/>
          <w:shd w:val="clear" w:color="auto" w:fill="F9FAFF"/>
        </w:rPr>
        <w:t xml:space="preserve"> crops, Horticulture crops, Sericulture, Dairy, Poultry, Fishery etc. A well organized and scrutinized farmer database will avoid farmers from running pillar to po</w:t>
      </w:r>
      <w:r w:rsidR="006536B7" w:rsidRPr="00356EA1">
        <w:rPr>
          <w:iCs/>
          <w:sz w:val="23"/>
          <w:szCs w:val="23"/>
          <w:shd w:val="clear" w:color="auto" w:fill="F9FAFF"/>
        </w:rPr>
        <w:t>st for availing benefits from various departments.</w:t>
      </w:r>
      <w:r w:rsidR="00263720" w:rsidRPr="00356EA1">
        <w:rPr>
          <w:iCs/>
          <w:sz w:val="23"/>
          <w:szCs w:val="23"/>
          <w:shd w:val="clear" w:color="auto" w:fill="F9FAFF"/>
        </w:rPr>
        <w:t xml:space="preserve"> </w:t>
      </w:r>
      <w:r w:rsidR="006536B7" w:rsidRPr="00356EA1">
        <w:rPr>
          <w:iCs/>
          <w:sz w:val="23"/>
          <w:szCs w:val="23"/>
          <w:shd w:val="clear" w:color="auto" w:fill="F9FAFF"/>
        </w:rPr>
        <w:t>DPAR e</w:t>
      </w:r>
      <w:r w:rsidR="0049496F" w:rsidRPr="00356EA1">
        <w:rPr>
          <w:iCs/>
          <w:sz w:val="23"/>
          <w:szCs w:val="23"/>
          <w:shd w:val="clear" w:color="auto" w:fill="F9FAFF"/>
        </w:rPr>
        <w:t>-Governance D</w:t>
      </w:r>
      <w:r w:rsidR="006536B7" w:rsidRPr="00356EA1">
        <w:rPr>
          <w:iCs/>
          <w:sz w:val="23"/>
          <w:szCs w:val="23"/>
          <w:shd w:val="clear" w:color="auto" w:fill="F9FAFF"/>
        </w:rPr>
        <w:t>epartment in association with NIC has developed a software application called Farmer Registration &amp;Unified Beneficiary Information System – FRUITS</w:t>
      </w:r>
      <w:r w:rsidR="00236952" w:rsidRPr="00356EA1">
        <w:rPr>
          <w:iCs/>
          <w:sz w:val="23"/>
          <w:szCs w:val="23"/>
          <w:shd w:val="clear" w:color="auto" w:fill="F9FAFF"/>
        </w:rPr>
        <w:t xml:space="preserve"> to better management of Govt </w:t>
      </w:r>
      <w:r w:rsidR="00863C18" w:rsidRPr="00356EA1">
        <w:rPr>
          <w:iCs/>
          <w:sz w:val="23"/>
          <w:szCs w:val="23"/>
          <w:shd w:val="clear" w:color="auto" w:fill="F9FAFF"/>
        </w:rPr>
        <w:t>subsidies and incentives to farm</w:t>
      </w:r>
      <w:r w:rsidR="00236952" w:rsidRPr="00356EA1">
        <w:rPr>
          <w:iCs/>
          <w:sz w:val="23"/>
          <w:szCs w:val="23"/>
          <w:shd w:val="clear" w:color="auto" w:fill="F9FAFF"/>
        </w:rPr>
        <w:t>ers</w:t>
      </w:r>
      <w:r w:rsidR="006536B7" w:rsidRPr="00356EA1">
        <w:rPr>
          <w:iCs/>
          <w:sz w:val="23"/>
          <w:szCs w:val="23"/>
          <w:shd w:val="clear" w:color="auto" w:fill="F9FAFF"/>
        </w:rPr>
        <w:t>.</w:t>
      </w:r>
    </w:p>
    <w:p w:rsidR="0013526A" w:rsidRPr="00356EA1" w:rsidRDefault="0013526A" w:rsidP="00FA0CE4">
      <w:pPr>
        <w:spacing w:before="240" w:line="276" w:lineRule="auto"/>
        <w:rPr>
          <w:iCs/>
          <w:sz w:val="23"/>
          <w:szCs w:val="23"/>
        </w:rPr>
      </w:pPr>
      <w:r w:rsidRPr="00356EA1">
        <w:rPr>
          <w:iCs/>
          <w:sz w:val="23"/>
          <w:szCs w:val="23"/>
          <w:shd w:val="clear" w:color="auto" w:fill="F9FAFF"/>
        </w:rPr>
        <w:t>Now GOK has come up with a proposal to</w:t>
      </w:r>
      <w:r w:rsidR="0022622C" w:rsidRPr="00356EA1">
        <w:rPr>
          <w:iCs/>
          <w:sz w:val="23"/>
          <w:szCs w:val="23"/>
          <w:shd w:val="clear" w:color="auto" w:fill="F9FAFF"/>
        </w:rPr>
        <w:t xml:space="preserve"> </w:t>
      </w:r>
      <w:r w:rsidR="00A45953" w:rsidRPr="00356EA1">
        <w:rPr>
          <w:iCs/>
          <w:sz w:val="23"/>
          <w:szCs w:val="23"/>
          <w:shd w:val="clear" w:color="auto" w:fill="F9FAFF"/>
        </w:rPr>
        <w:t>integrate</w:t>
      </w:r>
      <w:r w:rsidR="0022622C" w:rsidRPr="00356EA1">
        <w:rPr>
          <w:iCs/>
          <w:sz w:val="23"/>
          <w:szCs w:val="23"/>
          <w:shd w:val="clear" w:color="auto" w:fill="F9FAFF"/>
        </w:rPr>
        <w:t xml:space="preserve"> </w:t>
      </w:r>
      <w:r w:rsidR="00B34BC5" w:rsidRPr="00356EA1">
        <w:rPr>
          <w:iCs/>
          <w:sz w:val="23"/>
          <w:szCs w:val="23"/>
        </w:rPr>
        <w:t>FRUITS</w:t>
      </w:r>
      <w:r w:rsidR="0022622C" w:rsidRPr="00356EA1">
        <w:rPr>
          <w:iCs/>
          <w:sz w:val="23"/>
          <w:szCs w:val="23"/>
        </w:rPr>
        <w:t xml:space="preserve"> </w:t>
      </w:r>
      <w:r w:rsidRPr="00356EA1">
        <w:rPr>
          <w:iCs/>
          <w:sz w:val="23"/>
          <w:szCs w:val="23"/>
        </w:rPr>
        <w:t>with banks</w:t>
      </w:r>
      <w:r w:rsidR="00A45953" w:rsidRPr="00356EA1">
        <w:rPr>
          <w:iCs/>
          <w:sz w:val="23"/>
          <w:szCs w:val="23"/>
        </w:rPr>
        <w:t xml:space="preserve"> with respect to ag</w:t>
      </w:r>
      <w:r w:rsidRPr="00356EA1">
        <w:rPr>
          <w:iCs/>
          <w:sz w:val="23"/>
          <w:szCs w:val="23"/>
        </w:rPr>
        <w:t>riculture lending so as to bring efficiency and preventing</w:t>
      </w:r>
      <w:r w:rsidR="0022622C" w:rsidRPr="00356EA1">
        <w:rPr>
          <w:iCs/>
          <w:sz w:val="23"/>
          <w:szCs w:val="23"/>
        </w:rPr>
        <w:t xml:space="preserve"> </w:t>
      </w:r>
      <w:r w:rsidR="0049496F" w:rsidRPr="00356EA1">
        <w:rPr>
          <w:iCs/>
          <w:sz w:val="23"/>
          <w:szCs w:val="23"/>
        </w:rPr>
        <w:t>siphoning</w:t>
      </w:r>
      <w:r w:rsidR="00A45953" w:rsidRPr="00356EA1">
        <w:rPr>
          <w:iCs/>
          <w:sz w:val="23"/>
          <w:szCs w:val="23"/>
        </w:rPr>
        <w:t xml:space="preserve"> of state fund through multiple claim</w:t>
      </w:r>
      <w:r w:rsidR="00106909" w:rsidRPr="00356EA1">
        <w:rPr>
          <w:iCs/>
          <w:sz w:val="23"/>
          <w:szCs w:val="23"/>
        </w:rPr>
        <w:t>s</w:t>
      </w:r>
      <w:r w:rsidR="00A45953" w:rsidRPr="00356EA1">
        <w:rPr>
          <w:iCs/>
          <w:sz w:val="23"/>
          <w:szCs w:val="23"/>
        </w:rPr>
        <w:t xml:space="preserve"> of interest subvention</w:t>
      </w:r>
      <w:r w:rsidR="0049496F" w:rsidRPr="00356EA1">
        <w:rPr>
          <w:iCs/>
          <w:sz w:val="23"/>
          <w:szCs w:val="23"/>
        </w:rPr>
        <w:t>,</w:t>
      </w:r>
      <w:r w:rsidR="00A45953" w:rsidRPr="00356EA1">
        <w:rPr>
          <w:iCs/>
          <w:sz w:val="23"/>
          <w:szCs w:val="23"/>
        </w:rPr>
        <w:t xml:space="preserve"> interest subsidy etc</w:t>
      </w:r>
      <w:r w:rsidR="0049496F" w:rsidRPr="00356EA1">
        <w:rPr>
          <w:iCs/>
          <w:sz w:val="23"/>
          <w:szCs w:val="23"/>
        </w:rPr>
        <w:t>.</w:t>
      </w:r>
      <w:r w:rsidR="00A45953" w:rsidRPr="00356EA1">
        <w:rPr>
          <w:iCs/>
          <w:sz w:val="23"/>
          <w:szCs w:val="23"/>
        </w:rPr>
        <w:t>, besides helping al</w:t>
      </w:r>
      <w:r w:rsidR="0022622C" w:rsidRPr="00356EA1">
        <w:rPr>
          <w:iCs/>
          <w:sz w:val="23"/>
          <w:szCs w:val="23"/>
        </w:rPr>
        <w:t>l stake holders like G</w:t>
      </w:r>
      <w:r w:rsidR="0049496F" w:rsidRPr="00356EA1">
        <w:rPr>
          <w:iCs/>
          <w:sz w:val="23"/>
          <w:szCs w:val="23"/>
        </w:rPr>
        <w:t>overnment</w:t>
      </w:r>
      <w:r w:rsidR="00A45953" w:rsidRPr="00356EA1">
        <w:rPr>
          <w:iCs/>
          <w:sz w:val="23"/>
          <w:szCs w:val="23"/>
        </w:rPr>
        <w:t>,</w:t>
      </w:r>
      <w:r w:rsidR="0022622C" w:rsidRPr="00356EA1">
        <w:rPr>
          <w:iCs/>
          <w:sz w:val="23"/>
          <w:szCs w:val="23"/>
        </w:rPr>
        <w:t xml:space="preserve"> B</w:t>
      </w:r>
      <w:r w:rsidR="00A45953" w:rsidRPr="00356EA1">
        <w:rPr>
          <w:iCs/>
          <w:sz w:val="23"/>
          <w:szCs w:val="23"/>
        </w:rPr>
        <w:t>ank</w:t>
      </w:r>
      <w:r w:rsidR="0022622C" w:rsidRPr="00356EA1">
        <w:rPr>
          <w:iCs/>
          <w:sz w:val="23"/>
          <w:szCs w:val="23"/>
        </w:rPr>
        <w:t>s</w:t>
      </w:r>
      <w:r w:rsidR="00A45953" w:rsidRPr="00356EA1">
        <w:rPr>
          <w:iCs/>
          <w:sz w:val="23"/>
          <w:szCs w:val="23"/>
        </w:rPr>
        <w:t xml:space="preserve"> and </w:t>
      </w:r>
      <w:r w:rsidR="0022622C" w:rsidRPr="00356EA1">
        <w:rPr>
          <w:iCs/>
          <w:sz w:val="23"/>
          <w:szCs w:val="23"/>
        </w:rPr>
        <w:t>F</w:t>
      </w:r>
      <w:r w:rsidR="00A45953" w:rsidRPr="00356EA1">
        <w:rPr>
          <w:iCs/>
          <w:sz w:val="23"/>
          <w:szCs w:val="23"/>
        </w:rPr>
        <w:t>armer</w:t>
      </w:r>
      <w:r w:rsidR="0022622C" w:rsidRPr="00356EA1">
        <w:rPr>
          <w:iCs/>
          <w:sz w:val="23"/>
          <w:szCs w:val="23"/>
        </w:rPr>
        <w:t>s</w:t>
      </w:r>
      <w:r w:rsidR="00A45953" w:rsidRPr="00356EA1">
        <w:rPr>
          <w:iCs/>
          <w:sz w:val="23"/>
          <w:szCs w:val="23"/>
        </w:rPr>
        <w:t>.</w:t>
      </w:r>
    </w:p>
    <w:p w:rsidR="00435311" w:rsidRPr="00356EA1" w:rsidRDefault="00435311" w:rsidP="00FA0CE4">
      <w:pPr>
        <w:spacing w:before="240" w:line="276" w:lineRule="auto"/>
        <w:rPr>
          <w:bCs/>
          <w:iCs/>
          <w:sz w:val="20"/>
          <w:szCs w:val="20"/>
        </w:rPr>
      </w:pPr>
      <w:r w:rsidRPr="00356EA1">
        <w:rPr>
          <w:iCs/>
          <w:sz w:val="23"/>
          <w:szCs w:val="23"/>
        </w:rPr>
        <w:t xml:space="preserve">As a part of recommendation of internal working group on agriculture credit to farmers 100% digitization of land records of the state has to be carried out to </w:t>
      </w:r>
      <w:r w:rsidR="003C2227" w:rsidRPr="00356EA1">
        <w:rPr>
          <w:iCs/>
          <w:sz w:val="23"/>
          <w:szCs w:val="23"/>
        </w:rPr>
        <w:t xml:space="preserve">allow </w:t>
      </w:r>
      <w:r w:rsidRPr="00356EA1">
        <w:rPr>
          <w:iCs/>
          <w:sz w:val="23"/>
          <w:szCs w:val="23"/>
        </w:rPr>
        <w:t>banks and financi</w:t>
      </w:r>
      <w:r w:rsidR="00FA0CE4" w:rsidRPr="00356EA1">
        <w:rPr>
          <w:iCs/>
          <w:sz w:val="23"/>
          <w:szCs w:val="23"/>
        </w:rPr>
        <w:t xml:space="preserve">al institutions to view records and </w:t>
      </w:r>
      <w:r w:rsidRPr="00356EA1">
        <w:rPr>
          <w:iCs/>
          <w:sz w:val="23"/>
          <w:szCs w:val="23"/>
        </w:rPr>
        <w:t xml:space="preserve"> register charges etc.,</w:t>
      </w:r>
    </w:p>
    <w:p w:rsidR="00E644B7" w:rsidRPr="00356EA1" w:rsidRDefault="00E644B7" w:rsidP="00FA0CE4">
      <w:pPr>
        <w:spacing w:line="276" w:lineRule="auto"/>
        <w:rPr>
          <w:bCs/>
          <w:iCs/>
          <w:sz w:val="20"/>
          <w:szCs w:val="20"/>
        </w:rPr>
      </w:pPr>
    </w:p>
    <w:p w:rsidR="00E644B7" w:rsidRPr="00356EA1" w:rsidRDefault="00FA0CE4" w:rsidP="00FA0CE4">
      <w:pPr>
        <w:spacing w:line="276" w:lineRule="auto"/>
        <w:rPr>
          <w:iCs/>
          <w:sz w:val="23"/>
          <w:szCs w:val="23"/>
        </w:rPr>
      </w:pPr>
      <w:r w:rsidRPr="00356EA1">
        <w:rPr>
          <w:iCs/>
          <w:sz w:val="23"/>
          <w:szCs w:val="23"/>
        </w:rPr>
        <w:t>Accordingly NABARD has</w:t>
      </w:r>
      <w:r w:rsidR="00E644B7" w:rsidRPr="00356EA1">
        <w:rPr>
          <w:iCs/>
          <w:sz w:val="23"/>
          <w:szCs w:val="23"/>
        </w:rPr>
        <w:t xml:space="preserve"> </w:t>
      </w:r>
      <w:r w:rsidR="00AC1C89" w:rsidRPr="00356EA1">
        <w:rPr>
          <w:iCs/>
          <w:sz w:val="23"/>
          <w:szCs w:val="23"/>
        </w:rPr>
        <w:t>initiated coordination and consultation with</w:t>
      </w:r>
      <w:r w:rsidR="00E644B7" w:rsidRPr="00356EA1">
        <w:rPr>
          <w:iCs/>
          <w:sz w:val="23"/>
          <w:szCs w:val="23"/>
        </w:rPr>
        <w:t xml:space="preserve"> e-Governance, GoK and bankers towards moving to digital platform wherein land and crop details as well as loan details are captured together so as to benefit all the stake holders.</w:t>
      </w:r>
    </w:p>
    <w:p w:rsidR="00E644B7" w:rsidRPr="00356EA1" w:rsidRDefault="00E644B7" w:rsidP="00C11B02">
      <w:pPr>
        <w:spacing w:line="276" w:lineRule="auto"/>
        <w:rPr>
          <w:iCs/>
          <w:sz w:val="23"/>
          <w:szCs w:val="23"/>
        </w:rPr>
      </w:pPr>
    </w:p>
    <w:p w:rsidR="00E644B7" w:rsidRPr="00356EA1" w:rsidRDefault="00E644B7" w:rsidP="00C11B02">
      <w:pPr>
        <w:spacing w:line="276" w:lineRule="auto"/>
        <w:rPr>
          <w:iCs/>
          <w:sz w:val="23"/>
          <w:szCs w:val="23"/>
        </w:rPr>
      </w:pPr>
      <w:r w:rsidRPr="00356EA1">
        <w:rPr>
          <w:iCs/>
          <w:sz w:val="23"/>
          <w:szCs w:val="23"/>
        </w:rPr>
        <w:lastRenderedPageBreak/>
        <w:t xml:space="preserve">Two meetings dated 02.09.2020 and 08.09.2020 have already been </w:t>
      </w:r>
      <w:r w:rsidR="00E44342" w:rsidRPr="00356EA1">
        <w:rPr>
          <w:iCs/>
          <w:sz w:val="23"/>
          <w:szCs w:val="23"/>
        </w:rPr>
        <w:t>convened</w:t>
      </w:r>
      <w:r w:rsidR="00AD20FA" w:rsidRPr="00356EA1">
        <w:rPr>
          <w:iCs/>
          <w:sz w:val="23"/>
          <w:szCs w:val="23"/>
        </w:rPr>
        <w:t xml:space="preserve"> by NABARD with</w:t>
      </w:r>
      <w:r w:rsidRPr="00356EA1">
        <w:rPr>
          <w:iCs/>
          <w:sz w:val="23"/>
          <w:szCs w:val="23"/>
        </w:rPr>
        <w:t xml:space="preserve"> bankers and e-Governance with the help of SLBC and it has been decided that the integration could be achieved by adopting one of following approaches.</w:t>
      </w:r>
    </w:p>
    <w:p w:rsidR="00E644B7" w:rsidRPr="00356EA1" w:rsidRDefault="00E644B7" w:rsidP="00C11B02">
      <w:pPr>
        <w:pStyle w:val="ListParagraph"/>
        <w:numPr>
          <w:ilvl w:val="0"/>
          <w:numId w:val="22"/>
        </w:numPr>
        <w:rPr>
          <w:rFonts w:ascii="Arial" w:hAnsi="Arial" w:cs="Arial"/>
          <w:iCs/>
          <w:sz w:val="23"/>
          <w:szCs w:val="23"/>
        </w:rPr>
      </w:pPr>
      <w:r w:rsidRPr="00356EA1">
        <w:rPr>
          <w:rFonts w:ascii="Arial" w:hAnsi="Arial" w:cs="Arial"/>
          <w:iCs/>
          <w:sz w:val="23"/>
          <w:szCs w:val="23"/>
        </w:rPr>
        <w:t>API approach</w:t>
      </w:r>
      <w:r w:rsidR="006854B8" w:rsidRPr="00356EA1">
        <w:rPr>
          <w:rFonts w:ascii="Arial" w:hAnsi="Arial" w:cs="Arial"/>
          <w:iCs/>
          <w:sz w:val="23"/>
          <w:szCs w:val="23"/>
        </w:rPr>
        <w:t xml:space="preserve">    (for data sharing from CBS seamlessly)</w:t>
      </w:r>
    </w:p>
    <w:p w:rsidR="00E644B7" w:rsidRPr="00356EA1" w:rsidRDefault="00E644B7" w:rsidP="00C11B02">
      <w:pPr>
        <w:pStyle w:val="ListParagraph"/>
        <w:numPr>
          <w:ilvl w:val="0"/>
          <w:numId w:val="22"/>
        </w:numPr>
        <w:rPr>
          <w:rFonts w:ascii="Arial" w:hAnsi="Arial" w:cs="Arial"/>
          <w:iCs/>
          <w:sz w:val="23"/>
          <w:szCs w:val="23"/>
        </w:rPr>
      </w:pPr>
      <w:r w:rsidRPr="00356EA1">
        <w:rPr>
          <w:rFonts w:ascii="Arial" w:hAnsi="Arial" w:cs="Arial"/>
          <w:iCs/>
          <w:sz w:val="23"/>
          <w:szCs w:val="23"/>
        </w:rPr>
        <w:t>SFTP approach</w:t>
      </w:r>
      <w:r w:rsidR="006854B8" w:rsidRPr="00356EA1">
        <w:rPr>
          <w:rFonts w:ascii="Arial" w:hAnsi="Arial" w:cs="Arial"/>
          <w:iCs/>
          <w:sz w:val="23"/>
          <w:szCs w:val="23"/>
        </w:rPr>
        <w:t xml:space="preserve"> (for uploading data with digital signature)</w:t>
      </w:r>
    </w:p>
    <w:p w:rsidR="00E644B7" w:rsidRPr="00356EA1" w:rsidRDefault="00E644B7" w:rsidP="00FA0CE4">
      <w:pPr>
        <w:pStyle w:val="ListParagraph"/>
        <w:numPr>
          <w:ilvl w:val="0"/>
          <w:numId w:val="22"/>
        </w:numPr>
        <w:rPr>
          <w:rFonts w:ascii="Arial" w:hAnsi="Arial" w:cs="Arial"/>
          <w:iCs/>
          <w:sz w:val="23"/>
          <w:szCs w:val="23"/>
        </w:rPr>
      </w:pPr>
      <w:r w:rsidRPr="00356EA1">
        <w:rPr>
          <w:rFonts w:ascii="Arial" w:hAnsi="Arial" w:cs="Arial"/>
          <w:iCs/>
          <w:sz w:val="23"/>
          <w:szCs w:val="23"/>
        </w:rPr>
        <w:t>Development of Separate portal</w:t>
      </w:r>
      <w:r w:rsidR="006854B8" w:rsidRPr="00356EA1">
        <w:rPr>
          <w:rFonts w:ascii="Arial" w:hAnsi="Arial" w:cs="Arial"/>
          <w:iCs/>
          <w:sz w:val="23"/>
          <w:szCs w:val="23"/>
        </w:rPr>
        <w:t xml:space="preserve"> ( for data entry to those entities like PACS which are not on CBS.</w:t>
      </w:r>
    </w:p>
    <w:p w:rsidR="00E644B7" w:rsidRPr="00356EA1" w:rsidRDefault="00E644B7" w:rsidP="00FA0CE4">
      <w:pPr>
        <w:pStyle w:val="ListParagraph"/>
        <w:rPr>
          <w:rFonts w:ascii="Arial" w:hAnsi="Arial" w:cs="Arial"/>
          <w:iCs/>
          <w:sz w:val="23"/>
          <w:szCs w:val="23"/>
        </w:rPr>
      </w:pPr>
      <w:r w:rsidRPr="00356EA1">
        <w:rPr>
          <w:rFonts w:ascii="Arial" w:hAnsi="Arial" w:cs="Arial"/>
          <w:iCs/>
          <w:sz w:val="23"/>
          <w:szCs w:val="23"/>
        </w:rPr>
        <w:t xml:space="preserve">The reference received from ACS (e-Governance, GoK) is also annexed (annexure </w:t>
      </w:r>
      <w:r w:rsidR="007E654E" w:rsidRPr="00356EA1">
        <w:rPr>
          <w:rFonts w:ascii="Arial" w:hAnsi="Arial" w:cs="Arial"/>
          <w:iCs/>
          <w:sz w:val="23"/>
          <w:szCs w:val="23"/>
        </w:rPr>
        <w:t>5G</w:t>
      </w:r>
      <w:r w:rsidRPr="00356EA1">
        <w:rPr>
          <w:rFonts w:ascii="Arial" w:hAnsi="Arial" w:cs="Arial"/>
          <w:iCs/>
          <w:sz w:val="23"/>
          <w:szCs w:val="23"/>
        </w:rPr>
        <w:t xml:space="preserve"> page</w:t>
      </w:r>
      <w:r w:rsidR="00575104">
        <w:rPr>
          <w:rFonts w:ascii="Arial" w:hAnsi="Arial" w:cs="Arial"/>
          <w:iCs/>
          <w:sz w:val="23"/>
          <w:szCs w:val="23"/>
        </w:rPr>
        <w:t xml:space="preserve"> no.117</w:t>
      </w:r>
      <w:r w:rsidR="004D040E">
        <w:rPr>
          <w:rFonts w:ascii="Arial" w:hAnsi="Arial" w:cs="Arial"/>
          <w:iCs/>
          <w:sz w:val="23"/>
          <w:szCs w:val="23"/>
        </w:rPr>
        <w:t xml:space="preserve"> to 121</w:t>
      </w:r>
      <w:r w:rsidRPr="00356EA1">
        <w:rPr>
          <w:rFonts w:ascii="Arial" w:hAnsi="Arial" w:cs="Arial"/>
          <w:iCs/>
          <w:sz w:val="23"/>
          <w:szCs w:val="23"/>
        </w:rPr>
        <w:t>)</w:t>
      </w:r>
    </w:p>
    <w:p w:rsidR="00E644B7" w:rsidRPr="00356EA1" w:rsidRDefault="00E644B7" w:rsidP="00E644B7">
      <w:pPr>
        <w:pStyle w:val="ListParagraph"/>
        <w:rPr>
          <w:rFonts w:ascii="Arial" w:hAnsi="Arial" w:cs="Arial"/>
          <w:iCs/>
          <w:sz w:val="23"/>
          <w:szCs w:val="23"/>
        </w:rPr>
      </w:pPr>
    </w:p>
    <w:p w:rsidR="00E644B7" w:rsidRPr="00356EA1" w:rsidRDefault="00E644B7" w:rsidP="00435311">
      <w:pPr>
        <w:pStyle w:val="ListParagraph"/>
        <w:tabs>
          <w:tab w:val="left" w:pos="0"/>
        </w:tabs>
        <w:ind w:left="0"/>
        <w:rPr>
          <w:rFonts w:ascii="Arial" w:hAnsi="Arial" w:cs="Arial"/>
          <w:iCs/>
          <w:sz w:val="23"/>
          <w:szCs w:val="23"/>
        </w:rPr>
      </w:pPr>
      <w:r w:rsidRPr="00356EA1">
        <w:rPr>
          <w:rFonts w:ascii="Arial" w:hAnsi="Arial" w:cs="Arial"/>
          <w:iCs/>
          <w:sz w:val="23"/>
          <w:szCs w:val="23"/>
        </w:rPr>
        <w:t>SLBC has requested e-Governance, GoK to pr</w:t>
      </w:r>
      <w:r w:rsidR="00435311" w:rsidRPr="00356EA1">
        <w:rPr>
          <w:rFonts w:ascii="Arial" w:hAnsi="Arial" w:cs="Arial"/>
          <w:iCs/>
          <w:sz w:val="23"/>
          <w:szCs w:val="23"/>
        </w:rPr>
        <w:t>ovide complete document of “FRUITS” project</w:t>
      </w:r>
      <w:r w:rsidRPr="00356EA1">
        <w:rPr>
          <w:rFonts w:ascii="Arial" w:hAnsi="Arial" w:cs="Arial"/>
          <w:iCs/>
          <w:sz w:val="23"/>
          <w:szCs w:val="23"/>
        </w:rPr>
        <w:t>, complete technical document of API, SFTP and Separate portal approaches</w:t>
      </w:r>
      <w:r w:rsidR="009F4147" w:rsidRPr="00356EA1">
        <w:rPr>
          <w:rFonts w:ascii="Arial" w:hAnsi="Arial" w:cs="Arial"/>
          <w:iCs/>
          <w:sz w:val="23"/>
          <w:szCs w:val="23"/>
        </w:rPr>
        <w:t xml:space="preserve"> and</w:t>
      </w:r>
      <w:r w:rsidRPr="00356EA1">
        <w:rPr>
          <w:rFonts w:ascii="Arial" w:hAnsi="Arial" w:cs="Arial"/>
          <w:iCs/>
          <w:sz w:val="23"/>
          <w:szCs w:val="23"/>
        </w:rPr>
        <w:t xml:space="preserve"> SOP to be followed to share wit</w:t>
      </w:r>
      <w:r w:rsidR="00451352" w:rsidRPr="00356EA1">
        <w:rPr>
          <w:rFonts w:ascii="Arial" w:hAnsi="Arial" w:cs="Arial"/>
          <w:iCs/>
          <w:sz w:val="23"/>
          <w:szCs w:val="23"/>
        </w:rPr>
        <w:t>h bankers to enable them to put</w:t>
      </w:r>
      <w:r w:rsidRPr="00356EA1">
        <w:rPr>
          <w:rFonts w:ascii="Arial" w:hAnsi="Arial" w:cs="Arial"/>
          <w:iCs/>
          <w:sz w:val="23"/>
          <w:szCs w:val="23"/>
        </w:rPr>
        <w:t xml:space="preserve"> fourth this idea before the competent authority to get required sanctions to get into piloting of the project.</w:t>
      </w:r>
    </w:p>
    <w:p w:rsidR="00E644B7" w:rsidRPr="0096109A" w:rsidRDefault="00E644B7" w:rsidP="00E644B7">
      <w:pPr>
        <w:shd w:val="clear" w:color="auto" w:fill="FFFFFF"/>
        <w:rPr>
          <w:b/>
          <w:bCs/>
          <w:sz w:val="10"/>
          <w:szCs w:val="23"/>
          <w:lang w:bidi="hi-IN"/>
        </w:rPr>
      </w:pPr>
    </w:p>
    <w:p w:rsidR="00196DC0" w:rsidRPr="00356EA1" w:rsidRDefault="00A454C1" w:rsidP="00196DC0">
      <w:pPr>
        <w:spacing w:line="23" w:lineRule="atLeast"/>
        <w:rPr>
          <w:b/>
          <w:bCs/>
          <w:sz w:val="23"/>
          <w:szCs w:val="23"/>
          <w:lang w:val="en-IN" w:eastAsia="en-IN" w:bidi="kn-IN"/>
        </w:rPr>
      </w:pPr>
      <w:r w:rsidRPr="00356EA1">
        <w:rPr>
          <w:b/>
          <w:bCs/>
          <w:sz w:val="23"/>
          <w:szCs w:val="23"/>
          <w:lang w:val="en-IN" w:eastAsia="en-IN" w:bidi="kn-IN"/>
        </w:rPr>
        <w:t xml:space="preserve">AGENDA </w:t>
      </w:r>
      <w:r w:rsidR="0086551B" w:rsidRPr="00356EA1">
        <w:rPr>
          <w:b/>
          <w:bCs/>
          <w:sz w:val="23"/>
          <w:szCs w:val="23"/>
          <w:lang w:val="en-IN" w:eastAsia="en-IN" w:bidi="kn-IN"/>
        </w:rPr>
        <w:t>6.</w:t>
      </w:r>
      <w:r w:rsidR="00196DC0" w:rsidRPr="00356EA1">
        <w:rPr>
          <w:b/>
          <w:bCs/>
          <w:sz w:val="23"/>
          <w:szCs w:val="23"/>
          <w:lang w:val="en-IN" w:eastAsia="en-IN" w:bidi="kn-IN"/>
        </w:rPr>
        <w:t xml:space="preserve"> Crop Loan Waiver Scheme -2018</w:t>
      </w:r>
    </w:p>
    <w:p w:rsidR="00196DC0" w:rsidRPr="00356EA1" w:rsidRDefault="00196DC0" w:rsidP="00196DC0">
      <w:pPr>
        <w:spacing w:line="23" w:lineRule="atLeast"/>
        <w:rPr>
          <w:b/>
          <w:bCs/>
          <w:sz w:val="23"/>
          <w:szCs w:val="23"/>
          <w:lang w:val="en-IN" w:eastAsia="en-IN" w:bidi="kn-IN"/>
        </w:rPr>
      </w:pPr>
    </w:p>
    <w:p w:rsidR="00196DC0" w:rsidRPr="00356EA1" w:rsidRDefault="00196DC0" w:rsidP="00196DC0">
      <w:pPr>
        <w:spacing w:line="23" w:lineRule="atLeast"/>
        <w:rPr>
          <w:b/>
          <w:bCs/>
          <w:sz w:val="23"/>
          <w:szCs w:val="23"/>
          <w:lang w:bidi="kn-IN"/>
        </w:rPr>
      </w:pPr>
      <w:r w:rsidRPr="00356EA1">
        <w:rPr>
          <w:b/>
          <w:bCs/>
          <w:sz w:val="23"/>
          <w:szCs w:val="23"/>
          <w:lang w:bidi="kn-IN"/>
        </w:rPr>
        <w:t>6.1: Progress in implementation of CLWS-2018 of GoK:</w:t>
      </w:r>
    </w:p>
    <w:p w:rsidR="00196DC0" w:rsidRPr="00356EA1" w:rsidRDefault="00196DC0" w:rsidP="00196DC0">
      <w:pPr>
        <w:spacing w:line="23" w:lineRule="atLeast"/>
        <w:rPr>
          <w:b/>
          <w:bCs/>
          <w:sz w:val="23"/>
          <w:szCs w:val="23"/>
          <w:lang w:bidi="kn-IN"/>
        </w:rPr>
      </w:pPr>
    </w:p>
    <w:p w:rsidR="00196DC0" w:rsidRPr="00356EA1" w:rsidRDefault="00196DC0" w:rsidP="00196DC0">
      <w:pPr>
        <w:spacing w:line="23" w:lineRule="atLeast"/>
        <w:rPr>
          <w:sz w:val="23"/>
          <w:szCs w:val="23"/>
          <w:lang w:bidi="kn-IN"/>
        </w:rPr>
      </w:pPr>
      <w:r w:rsidRPr="00356EA1">
        <w:rPr>
          <w:sz w:val="23"/>
          <w:szCs w:val="23"/>
          <w:lang w:bidi="kn-IN"/>
        </w:rPr>
        <w:t>GoK</w:t>
      </w:r>
      <w:r w:rsidR="00D47161" w:rsidRPr="00356EA1">
        <w:rPr>
          <w:sz w:val="23"/>
          <w:szCs w:val="23"/>
          <w:lang w:bidi="kn-IN"/>
        </w:rPr>
        <w:t>,</w:t>
      </w:r>
      <w:r w:rsidRPr="00356EA1">
        <w:rPr>
          <w:sz w:val="23"/>
          <w:szCs w:val="23"/>
          <w:lang w:bidi="kn-IN"/>
        </w:rPr>
        <w:t xml:space="preserve"> under CLWS-2018</w:t>
      </w:r>
      <w:r w:rsidR="00D47161" w:rsidRPr="00356EA1">
        <w:rPr>
          <w:sz w:val="23"/>
          <w:szCs w:val="23"/>
          <w:lang w:bidi="kn-IN"/>
        </w:rPr>
        <w:t xml:space="preserve">, </w:t>
      </w:r>
      <w:r w:rsidRPr="00356EA1">
        <w:rPr>
          <w:sz w:val="23"/>
          <w:szCs w:val="23"/>
          <w:lang w:bidi="kn-IN"/>
        </w:rPr>
        <w:t>has released Rs. 7</w:t>
      </w:r>
      <w:r w:rsidR="00C66690" w:rsidRPr="00356EA1">
        <w:rPr>
          <w:sz w:val="23"/>
          <w:szCs w:val="23"/>
          <w:lang w:bidi="kn-IN"/>
        </w:rPr>
        <w:t>241.94</w:t>
      </w:r>
      <w:r w:rsidRPr="00356EA1">
        <w:rPr>
          <w:sz w:val="23"/>
          <w:szCs w:val="23"/>
          <w:lang w:bidi="kn-IN"/>
        </w:rPr>
        <w:t>Crore towards crop loan accounts of 9</w:t>
      </w:r>
      <w:r w:rsidR="00590F5B" w:rsidRPr="00356EA1">
        <w:rPr>
          <w:sz w:val="23"/>
          <w:szCs w:val="23"/>
          <w:lang w:bidi="kn-IN"/>
        </w:rPr>
        <w:t xml:space="preserve">, </w:t>
      </w:r>
      <w:r w:rsidR="00802BD6" w:rsidRPr="00356EA1">
        <w:rPr>
          <w:sz w:val="23"/>
          <w:szCs w:val="23"/>
          <w:lang w:bidi="kn-IN"/>
        </w:rPr>
        <w:t>62,260</w:t>
      </w:r>
      <w:r w:rsidRPr="00356EA1">
        <w:rPr>
          <w:sz w:val="23"/>
          <w:szCs w:val="23"/>
          <w:lang w:bidi="kn-IN"/>
        </w:rPr>
        <w:t xml:space="preserve"> farmers of commerc</w:t>
      </w:r>
      <w:r w:rsidR="00D02BA5" w:rsidRPr="00356EA1">
        <w:rPr>
          <w:sz w:val="23"/>
          <w:szCs w:val="23"/>
          <w:lang w:bidi="kn-IN"/>
        </w:rPr>
        <w:t xml:space="preserve">ial </w:t>
      </w:r>
      <w:r w:rsidR="004C52B9" w:rsidRPr="00356EA1">
        <w:rPr>
          <w:sz w:val="23"/>
          <w:szCs w:val="23"/>
          <w:lang w:bidi="kn-IN"/>
        </w:rPr>
        <w:t>b</w:t>
      </w:r>
      <w:r w:rsidR="00D02BA5" w:rsidRPr="00356EA1">
        <w:rPr>
          <w:sz w:val="23"/>
          <w:szCs w:val="23"/>
          <w:lang w:bidi="kn-IN"/>
        </w:rPr>
        <w:t xml:space="preserve">anks including RRBs till </w:t>
      </w:r>
      <w:r w:rsidR="00F54A3E" w:rsidRPr="00356EA1">
        <w:rPr>
          <w:sz w:val="23"/>
          <w:szCs w:val="23"/>
          <w:lang w:bidi="kn-IN"/>
        </w:rPr>
        <w:t>1</w:t>
      </w:r>
      <w:r w:rsidR="00641BC0" w:rsidRPr="00356EA1">
        <w:rPr>
          <w:sz w:val="23"/>
          <w:szCs w:val="23"/>
          <w:lang w:bidi="kn-IN"/>
        </w:rPr>
        <w:t>9</w:t>
      </w:r>
      <w:r w:rsidRPr="00356EA1">
        <w:rPr>
          <w:sz w:val="23"/>
          <w:szCs w:val="23"/>
          <w:lang w:bidi="kn-IN"/>
        </w:rPr>
        <w:t>.0</w:t>
      </w:r>
      <w:r w:rsidR="00D02BA5" w:rsidRPr="00356EA1">
        <w:rPr>
          <w:sz w:val="23"/>
          <w:szCs w:val="23"/>
          <w:lang w:bidi="kn-IN"/>
        </w:rPr>
        <w:t>9</w:t>
      </w:r>
      <w:r w:rsidRPr="00356EA1">
        <w:rPr>
          <w:sz w:val="23"/>
          <w:szCs w:val="23"/>
          <w:lang w:bidi="kn-IN"/>
        </w:rPr>
        <w:t xml:space="preserve">.2020. </w:t>
      </w:r>
    </w:p>
    <w:p w:rsidR="00196DC0" w:rsidRPr="00356EA1" w:rsidRDefault="00196DC0" w:rsidP="00196DC0">
      <w:pPr>
        <w:spacing w:line="23" w:lineRule="atLeast"/>
        <w:rPr>
          <w:sz w:val="23"/>
          <w:szCs w:val="23"/>
          <w:lang w:bidi="kn-IN"/>
        </w:rPr>
      </w:pPr>
    </w:p>
    <w:p w:rsidR="00196DC0" w:rsidRPr="00356EA1" w:rsidRDefault="00196DC0" w:rsidP="00196DC0">
      <w:pPr>
        <w:spacing w:line="23" w:lineRule="atLeast"/>
        <w:rPr>
          <w:sz w:val="23"/>
          <w:szCs w:val="23"/>
          <w:lang w:bidi="kn-IN"/>
        </w:rPr>
      </w:pPr>
      <w:r w:rsidRPr="00356EA1">
        <w:rPr>
          <w:sz w:val="23"/>
          <w:szCs w:val="23"/>
          <w:lang w:bidi="kn-IN"/>
        </w:rPr>
        <w:t xml:space="preserve">The phase-wise, Bank-wise details of the CLWS amounts released to commercial banks including RRBs are provided in the Annexure 6 (Page </w:t>
      </w:r>
      <w:r w:rsidR="00590F5B" w:rsidRPr="00356EA1">
        <w:rPr>
          <w:sz w:val="23"/>
          <w:szCs w:val="23"/>
          <w:lang w:bidi="kn-IN"/>
        </w:rPr>
        <w:t>no</w:t>
      </w:r>
      <w:r w:rsidR="00C2246F">
        <w:rPr>
          <w:sz w:val="23"/>
          <w:szCs w:val="23"/>
          <w:lang w:bidi="kn-IN"/>
        </w:rPr>
        <w:t>.122 to 124</w:t>
      </w:r>
      <w:r w:rsidR="00590F5B" w:rsidRPr="00356EA1">
        <w:rPr>
          <w:sz w:val="23"/>
          <w:szCs w:val="23"/>
          <w:lang w:bidi="kn-IN"/>
        </w:rPr>
        <w:t>)</w:t>
      </w:r>
      <w:r w:rsidRPr="00356EA1">
        <w:rPr>
          <w:sz w:val="23"/>
          <w:szCs w:val="23"/>
          <w:lang w:bidi="kn-IN"/>
        </w:rPr>
        <w:t>.</w:t>
      </w:r>
    </w:p>
    <w:p w:rsidR="00196DC0" w:rsidRPr="00356EA1" w:rsidRDefault="00196DC0" w:rsidP="00196DC0">
      <w:pPr>
        <w:spacing w:line="23" w:lineRule="atLeast"/>
        <w:rPr>
          <w:sz w:val="23"/>
          <w:szCs w:val="23"/>
          <w:lang w:bidi="kn-IN"/>
        </w:rPr>
      </w:pPr>
    </w:p>
    <w:p w:rsidR="00196DC0" w:rsidRPr="0097223C" w:rsidRDefault="00196DC0" w:rsidP="00196DC0">
      <w:pPr>
        <w:spacing w:line="23" w:lineRule="atLeast"/>
        <w:rPr>
          <w:sz w:val="21"/>
          <w:szCs w:val="21"/>
          <w:lang w:bidi="kn-IN"/>
        </w:rPr>
      </w:pPr>
      <w:r w:rsidRPr="00356EA1">
        <w:rPr>
          <w:sz w:val="23"/>
          <w:szCs w:val="23"/>
          <w:lang w:bidi="kn-IN"/>
        </w:rPr>
        <w:t>Further, the bank-wise consolidated details of CLWS-2018 amoun</w:t>
      </w:r>
      <w:r w:rsidR="00400335" w:rsidRPr="00356EA1">
        <w:rPr>
          <w:sz w:val="23"/>
          <w:szCs w:val="23"/>
          <w:lang w:bidi="kn-IN"/>
        </w:rPr>
        <w:t>t released provided here below:</w:t>
      </w:r>
    </w:p>
    <w:p w:rsidR="00BD353D" w:rsidRPr="0097223C" w:rsidRDefault="00BD353D" w:rsidP="00196DC0">
      <w:pPr>
        <w:spacing w:line="23" w:lineRule="atLeast"/>
        <w:rPr>
          <w:sz w:val="21"/>
          <w:szCs w:val="21"/>
          <w:lang w:bidi="kn-IN"/>
        </w:rPr>
      </w:pPr>
    </w:p>
    <w:tbl>
      <w:tblPr>
        <w:tblW w:w="9072" w:type="dxa"/>
        <w:tblInd w:w="118" w:type="dxa"/>
        <w:tblLook w:val="04A0" w:firstRow="1" w:lastRow="0" w:firstColumn="1" w:lastColumn="0" w:noHBand="0" w:noVBand="1"/>
      </w:tblPr>
      <w:tblGrid>
        <w:gridCol w:w="822"/>
        <w:gridCol w:w="4526"/>
        <w:gridCol w:w="1935"/>
        <w:gridCol w:w="1789"/>
      </w:tblGrid>
      <w:tr w:rsidR="00356EA1" w:rsidRPr="0097223C" w:rsidTr="000C733F">
        <w:trPr>
          <w:trHeight w:val="743"/>
        </w:trPr>
        <w:tc>
          <w:tcPr>
            <w:tcW w:w="9072" w:type="dxa"/>
            <w:gridSpan w:val="4"/>
            <w:tcBorders>
              <w:top w:val="single" w:sz="8" w:space="0" w:color="auto"/>
              <w:left w:val="single" w:sz="8" w:space="0" w:color="auto"/>
              <w:bottom w:val="nil"/>
              <w:right w:val="single" w:sz="8" w:space="0" w:color="000000"/>
            </w:tcBorders>
            <w:shd w:val="clear" w:color="auto" w:fill="auto"/>
            <w:vAlign w:val="bottom"/>
            <w:hideMark/>
          </w:tcPr>
          <w:p w:rsidR="00BD353D" w:rsidRPr="0097223C" w:rsidRDefault="00BD353D" w:rsidP="0096109A">
            <w:pPr>
              <w:spacing w:line="276" w:lineRule="auto"/>
              <w:jc w:val="center"/>
              <w:rPr>
                <w:b/>
                <w:bCs/>
                <w:sz w:val="21"/>
                <w:szCs w:val="21"/>
                <w:lang w:val="en-IN" w:eastAsia="en-IN"/>
              </w:rPr>
            </w:pPr>
            <w:r w:rsidRPr="0097223C">
              <w:rPr>
                <w:b/>
                <w:bCs/>
                <w:sz w:val="21"/>
                <w:szCs w:val="21"/>
                <w:lang w:val="en-IN" w:eastAsia="en-IN"/>
              </w:rPr>
              <w:t>Bank wise Amount released by the GoK under CLWS-2018 to Commercial banks &amp; RRBs as on 1</w:t>
            </w:r>
            <w:r w:rsidR="00641BC0" w:rsidRPr="0097223C">
              <w:rPr>
                <w:b/>
                <w:bCs/>
                <w:sz w:val="21"/>
                <w:szCs w:val="21"/>
                <w:lang w:val="en-IN" w:eastAsia="en-IN"/>
              </w:rPr>
              <w:t>9</w:t>
            </w:r>
            <w:r w:rsidRPr="0097223C">
              <w:rPr>
                <w:b/>
                <w:bCs/>
                <w:sz w:val="21"/>
                <w:szCs w:val="21"/>
                <w:lang w:val="en-IN" w:eastAsia="en-IN"/>
              </w:rPr>
              <w:t>.09.2020</w:t>
            </w:r>
          </w:p>
        </w:tc>
      </w:tr>
      <w:tr w:rsidR="00356EA1" w:rsidRPr="0097223C" w:rsidTr="000C733F">
        <w:trPr>
          <w:trHeight w:val="76"/>
        </w:trPr>
        <w:tc>
          <w:tcPr>
            <w:tcW w:w="822" w:type="dxa"/>
            <w:tcBorders>
              <w:top w:val="nil"/>
              <w:left w:val="single" w:sz="8" w:space="0" w:color="auto"/>
              <w:bottom w:val="nil"/>
              <w:right w:val="nil"/>
            </w:tcBorders>
            <w:shd w:val="clear" w:color="auto" w:fill="auto"/>
            <w:noWrap/>
            <w:vAlign w:val="bottom"/>
            <w:hideMark/>
          </w:tcPr>
          <w:p w:rsidR="00BD353D" w:rsidRPr="0097223C" w:rsidRDefault="00BD353D" w:rsidP="0096109A">
            <w:pPr>
              <w:spacing w:line="276" w:lineRule="auto"/>
              <w:jc w:val="left"/>
              <w:rPr>
                <w:sz w:val="21"/>
                <w:szCs w:val="21"/>
                <w:lang w:val="en-IN" w:eastAsia="en-IN"/>
              </w:rPr>
            </w:pPr>
            <w:r w:rsidRPr="0097223C">
              <w:rPr>
                <w:sz w:val="21"/>
                <w:szCs w:val="21"/>
                <w:lang w:val="en-IN" w:eastAsia="en-IN"/>
              </w:rPr>
              <w:t> </w:t>
            </w:r>
          </w:p>
        </w:tc>
        <w:tc>
          <w:tcPr>
            <w:tcW w:w="4526" w:type="dxa"/>
            <w:tcBorders>
              <w:top w:val="nil"/>
              <w:left w:val="nil"/>
              <w:bottom w:val="nil"/>
              <w:right w:val="nil"/>
            </w:tcBorders>
            <w:shd w:val="clear" w:color="auto" w:fill="auto"/>
            <w:noWrap/>
            <w:vAlign w:val="bottom"/>
            <w:hideMark/>
          </w:tcPr>
          <w:p w:rsidR="00BD353D" w:rsidRPr="0097223C" w:rsidRDefault="00BD353D" w:rsidP="0096109A">
            <w:pPr>
              <w:spacing w:line="276" w:lineRule="auto"/>
              <w:jc w:val="left"/>
              <w:rPr>
                <w:sz w:val="21"/>
                <w:szCs w:val="21"/>
                <w:lang w:val="en-IN" w:eastAsia="en-IN"/>
              </w:rPr>
            </w:pPr>
          </w:p>
        </w:tc>
        <w:tc>
          <w:tcPr>
            <w:tcW w:w="3723" w:type="dxa"/>
            <w:gridSpan w:val="2"/>
            <w:tcBorders>
              <w:top w:val="nil"/>
              <w:left w:val="nil"/>
              <w:bottom w:val="single" w:sz="4" w:space="0" w:color="auto"/>
              <w:right w:val="single" w:sz="8" w:space="0" w:color="000000"/>
            </w:tcBorders>
            <w:shd w:val="clear" w:color="auto" w:fill="auto"/>
            <w:noWrap/>
            <w:vAlign w:val="bottom"/>
            <w:hideMark/>
          </w:tcPr>
          <w:p w:rsidR="00BD353D" w:rsidRPr="0097223C" w:rsidRDefault="00BD353D" w:rsidP="0096109A">
            <w:pPr>
              <w:spacing w:line="276" w:lineRule="auto"/>
              <w:jc w:val="right"/>
              <w:rPr>
                <w:b/>
                <w:bCs/>
                <w:sz w:val="21"/>
                <w:szCs w:val="21"/>
                <w:lang w:val="en-IN" w:eastAsia="en-IN"/>
              </w:rPr>
            </w:pPr>
            <w:r w:rsidRPr="0097223C">
              <w:rPr>
                <w:b/>
                <w:bCs/>
                <w:sz w:val="21"/>
                <w:szCs w:val="21"/>
                <w:lang w:val="en-IN" w:eastAsia="en-IN"/>
              </w:rPr>
              <w:t>Amount in Lakhs</w:t>
            </w:r>
          </w:p>
        </w:tc>
      </w:tr>
      <w:tr w:rsidR="00356EA1" w:rsidRPr="0097223C" w:rsidTr="000C733F">
        <w:trPr>
          <w:trHeight w:val="270"/>
        </w:trPr>
        <w:tc>
          <w:tcPr>
            <w:tcW w:w="82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D353D" w:rsidRPr="0097223C" w:rsidRDefault="00BD353D" w:rsidP="0096109A">
            <w:pPr>
              <w:spacing w:line="276" w:lineRule="auto"/>
              <w:jc w:val="center"/>
              <w:rPr>
                <w:bCs/>
                <w:sz w:val="21"/>
                <w:szCs w:val="21"/>
                <w:lang w:val="en-IN" w:eastAsia="en-IN"/>
              </w:rPr>
            </w:pPr>
            <w:r w:rsidRPr="0097223C">
              <w:rPr>
                <w:bCs/>
                <w:sz w:val="21"/>
                <w:szCs w:val="21"/>
                <w:lang w:val="en-IN" w:eastAsia="en-IN"/>
              </w:rPr>
              <w:t>S N</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3D" w:rsidRPr="0097223C" w:rsidRDefault="00BD353D" w:rsidP="0096109A">
            <w:pPr>
              <w:spacing w:line="276" w:lineRule="auto"/>
              <w:jc w:val="center"/>
              <w:rPr>
                <w:bCs/>
                <w:sz w:val="21"/>
                <w:szCs w:val="21"/>
                <w:lang w:val="en-IN" w:eastAsia="en-IN"/>
              </w:rPr>
            </w:pPr>
            <w:r w:rsidRPr="0097223C">
              <w:rPr>
                <w:bCs/>
                <w:sz w:val="21"/>
                <w:szCs w:val="21"/>
                <w:lang w:val="en-IN" w:eastAsia="en-IN"/>
              </w:rPr>
              <w:t>Name of the Bank</w:t>
            </w:r>
          </w:p>
        </w:tc>
        <w:tc>
          <w:tcPr>
            <w:tcW w:w="3723" w:type="dxa"/>
            <w:gridSpan w:val="2"/>
            <w:tcBorders>
              <w:top w:val="single" w:sz="4" w:space="0" w:color="auto"/>
              <w:left w:val="nil"/>
              <w:bottom w:val="single" w:sz="4" w:space="0" w:color="auto"/>
              <w:right w:val="single" w:sz="8" w:space="0" w:color="000000"/>
            </w:tcBorders>
            <w:shd w:val="clear" w:color="auto" w:fill="auto"/>
            <w:vAlign w:val="center"/>
            <w:hideMark/>
          </w:tcPr>
          <w:p w:rsidR="00BD353D" w:rsidRPr="0097223C" w:rsidRDefault="00BD353D" w:rsidP="0096109A">
            <w:pPr>
              <w:spacing w:line="276" w:lineRule="auto"/>
              <w:jc w:val="center"/>
              <w:rPr>
                <w:bCs/>
                <w:sz w:val="21"/>
                <w:szCs w:val="21"/>
                <w:lang w:val="en-IN" w:eastAsia="en-IN"/>
              </w:rPr>
            </w:pPr>
            <w:r w:rsidRPr="0097223C">
              <w:rPr>
                <w:bCs/>
                <w:sz w:val="21"/>
                <w:szCs w:val="21"/>
                <w:lang w:val="en-IN" w:eastAsia="en-IN"/>
              </w:rPr>
              <w:t>Total amount since inception</w:t>
            </w:r>
          </w:p>
        </w:tc>
      </w:tr>
      <w:tr w:rsidR="00356EA1" w:rsidRPr="0097223C" w:rsidTr="000C733F">
        <w:trPr>
          <w:trHeight w:val="247"/>
        </w:trPr>
        <w:tc>
          <w:tcPr>
            <w:tcW w:w="822" w:type="dxa"/>
            <w:vMerge/>
            <w:tcBorders>
              <w:top w:val="single" w:sz="4" w:space="0" w:color="auto"/>
              <w:left w:val="single" w:sz="8" w:space="0" w:color="auto"/>
              <w:bottom w:val="single" w:sz="4" w:space="0" w:color="auto"/>
              <w:right w:val="single" w:sz="4" w:space="0" w:color="auto"/>
            </w:tcBorders>
            <w:vAlign w:val="center"/>
            <w:hideMark/>
          </w:tcPr>
          <w:p w:rsidR="00BD353D" w:rsidRPr="0097223C" w:rsidRDefault="00BD353D" w:rsidP="0096109A">
            <w:pPr>
              <w:spacing w:line="276" w:lineRule="auto"/>
              <w:jc w:val="left"/>
              <w:rPr>
                <w:bCs/>
                <w:sz w:val="21"/>
                <w:szCs w:val="21"/>
                <w:lang w:val="en-IN" w:eastAsia="en-IN"/>
              </w:rPr>
            </w:pPr>
          </w:p>
        </w:tc>
        <w:tc>
          <w:tcPr>
            <w:tcW w:w="4526" w:type="dxa"/>
            <w:vMerge/>
            <w:tcBorders>
              <w:top w:val="single" w:sz="4" w:space="0" w:color="auto"/>
              <w:left w:val="single" w:sz="4" w:space="0" w:color="auto"/>
              <w:bottom w:val="single" w:sz="4" w:space="0" w:color="auto"/>
              <w:right w:val="single" w:sz="4" w:space="0" w:color="auto"/>
            </w:tcBorders>
            <w:vAlign w:val="center"/>
            <w:hideMark/>
          </w:tcPr>
          <w:p w:rsidR="00BD353D" w:rsidRPr="0097223C" w:rsidRDefault="00BD353D" w:rsidP="0096109A">
            <w:pPr>
              <w:spacing w:line="276" w:lineRule="auto"/>
              <w:jc w:val="left"/>
              <w:rPr>
                <w:bCs/>
                <w:sz w:val="21"/>
                <w:szCs w:val="21"/>
                <w:lang w:val="en-IN" w:eastAsia="en-IN"/>
              </w:rPr>
            </w:pPr>
          </w:p>
        </w:tc>
        <w:tc>
          <w:tcPr>
            <w:tcW w:w="1935" w:type="dxa"/>
            <w:tcBorders>
              <w:top w:val="nil"/>
              <w:left w:val="nil"/>
              <w:bottom w:val="single" w:sz="4" w:space="0" w:color="auto"/>
              <w:right w:val="single" w:sz="4" w:space="0" w:color="auto"/>
            </w:tcBorders>
            <w:shd w:val="clear" w:color="auto" w:fill="auto"/>
            <w:noWrap/>
            <w:vAlign w:val="center"/>
            <w:hideMark/>
          </w:tcPr>
          <w:p w:rsidR="00BD353D" w:rsidRPr="0097223C" w:rsidRDefault="00BD353D" w:rsidP="0096109A">
            <w:pPr>
              <w:spacing w:line="276" w:lineRule="auto"/>
              <w:jc w:val="center"/>
              <w:rPr>
                <w:bCs/>
                <w:sz w:val="21"/>
                <w:szCs w:val="21"/>
                <w:lang w:val="en-IN" w:eastAsia="en-IN"/>
              </w:rPr>
            </w:pPr>
            <w:r w:rsidRPr="0097223C">
              <w:rPr>
                <w:bCs/>
                <w:sz w:val="21"/>
                <w:szCs w:val="21"/>
                <w:lang w:val="en-IN" w:eastAsia="en-IN"/>
              </w:rPr>
              <w:t>No of A/cs</w:t>
            </w:r>
          </w:p>
        </w:tc>
        <w:tc>
          <w:tcPr>
            <w:tcW w:w="1788" w:type="dxa"/>
            <w:tcBorders>
              <w:top w:val="nil"/>
              <w:left w:val="nil"/>
              <w:bottom w:val="single" w:sz="4" w:space="0" w:color="auto"/>
              <w:right w:val="single" w:sz="8" w:space="0" w:color="auto"/>
            </w:tcBorders>
            <w:shd w:val="clear" w:color="auto" w:fill="auto"/>
            <w:noWrap/>
            <w:vAlign w:val="center"/>
            <w:hideMark/>
          </w:tcPr>
          <w:p w:rsidR="00BD353D" w:rsidRPr="0097223C" w:rsidRDefault="00BD353D" w:rsidP="0096109A">
            <w:pPr>
              <w:spacing w:line="276" w:lineRule="auto"/>
              <w:jc w:val="center"/>
              <w:rPr>
                <w:bCs/>
                <w:sz w:val="21"/>
                <w:szCs w:val="21"/>
                <w:lang w:val="en-IN" w:eastAsia="en-IN"/>
              </w:rPr>
            </w:pPr>
            <w:r w:rsidRPr="0097223C">
              <w:rPr>
                <w:bCs/>
                <w:sz w:val="21"/>
                <w:szCs w:val="21"/>
                <w:lang w:val="en-IN" w:eastAsia="en-IN"/>
              </w:rPr>
              <w:t>Amount</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8A6058" w:rsidP="0096109A">
            <w:pPr>
              <w:spacing w:line="276" w:lineRule="auto"/>
              <w:jc w:val="left"/>
              <w:rPr>
                <w:bCs/>
                <w:sz w:val="21"/>
                <w:szCs w:val="21"/>
                <w:lang w:val="en-IN" w:eastAsia="en-IN"/>
              </w:rPr>
            </w:pPr>
            <w:r w:rsidRPr="0097223C">
              <w:rPr>
                <w:bCs/>
                <w:sz w:val="21"/>
                <w:szCs w:val="21"/>
                <w:lang w:val="en-IN" w:eastAsia="en-IN"/>
              </w:rPr>
              <w:t>KGB (e-</w:t>
            </w:r>
            <w:r w:rsidR="00BF3C3C" w:rsidRPr="0097223C">
              <w:rPr>
                <w:bCs/>
                <w:sz w:val="21"/>
                <w:szCs w:val="21"/>
                <w:lang w:val="en-IN" w:eastAsia="en-IN"/>
              </w:rPr>
              <w:t>Pragathi Krishna Gramin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rPr>
              <w:t>272782</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172507.40</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Karnataka VikasGrameena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133280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91620.90</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Canarabank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102544</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91518.71</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4</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State Bank of India</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159730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124486.55</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5</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8A6058" w:rsidP="0096109A">
            <w:pPr>
              <w:spacing w:line="276" w:lineRule="auto"/>
              <w:jc w:val="left"/>
              <w:rPr>
                <w:bCs/>
                <w:sz w:val="21"/>
                <w:szCs w:val="21"/>
                <w:lang w:val="en-IN" w:eastAsia="en-IN"/>
              </w:rPr>
            </w:pPr>
            <w:r w:rsidRPr="0097223C">
              <w:rPr>
                <w:bCs/>
                <w:sz w:val="21"/>
                <w:szCs w:val="21"/>
                <w:lang w:val="en-IN" w:eastAsia="en-IN"/>
              </w:rPr>
              <w:t>KGB (e-</w:t>
            </w:r>
            <w:r w:rsidR="00BF3C3C" w:rsidRPr="0097223C">
              <w:rPr>
                <w:bCs/>
                <w:sz w:val="21"/>
                <w:szCs w:val="21"/>
                <w:lang w:val="en-IN" w:eastAsia="en-IN"/>
              </w:rPr>
              <w:t>KaveriGrameena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75402</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63922.25</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6</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8A6058" w:rsidP="0096109A">
            <w:pPr>
              <w:spacing w:line="276" w:lineRule="auto"/>
              <w:jc w:val="left"/>
              <w:rPr>
                <w:bCs/>
                <w:sz w:val="21"/>
                <w:szCs w:val="21"/>
                <w:lang w:val="en-IN" w:eastAsia="en-IN"/>
              </w:rPr>
            </w:pPr>
            <w:r w:rsidRPr="0097223C">
              <w:rPr>
                <w:bCs/>
                <w:sz w:val="21"/>
                <w:szCs w:val="21"/>
                <w:lang w:val="en-IN" w:eastAsia="en-IN"/>
              </w:rPr>
              <w:t>Canarabank e-</w:t>
            </w:r>
            <w:r w:rsidR="00BF3C3C" w:rsidRPr="0097223C">
              <w:rPr>
                <w:bCs/>
                <w:sz w:val="21"/>
                <w:szCs w:val="21"/>
                <w:lang w:val="en-IN" w:eastAsia="en-IN"/>
              </w:rPr>
              <w:t>Syndicate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62214</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49328.47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7</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8A6058" w:rsidP="0096109A">
            <w:pPr>
              <w:spacing w:line="276" w:lineRule="auto"/>
              <w:jc w:val="left"/>
              <w:rPr>
                <w:bCs/>
                <w:sz w:val="21"/>
                <w:szCs w:val="21"/>
                <w:lang w:val="en-IN" w:eastAsia="en-IN"/>
              </w:rPr>
            </w:pPr>
            <w:r w:rsidRPr="0097223C">
              <w:rPr>
                <w:bCs/>
                <w:sz w:val="21"/>
                <w:szCs w:val="21"/>
                <w:lang w:val="en-IN" w:eastAsia="en-IN"/>
              </w:rPr>
              <w:t>BoB (e-</w:t>
            </w:r>
            <w:r w:rsidR="00BF3C3C" w:rsidRPr="0097223C">
              <w:rPr>
                <w:bCs/>
                <w:sz w:val="21"/>
                <w:szCs w:val="21"/>
                <w:lang w:val="en-IN" w:eastAsia="en-IN"/>
              </w:rPr>
              <w:t>Vijaya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44355</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38444.90</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8</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B3443" w:rsidP="0096109A">
            <w:pPr>
              <w:spacing w:line="276" w:lineRule="auto"/>
              <w:jc w:val="left"/>
              <w:rPr>
                <w:bCs/>
                <w:sz w:val="21"/>
                <w:szCs w:val="21"/>
                <w:lang w:val="en-IN" w:eastAsia="en-IN"/>
              </w:rPr>
            </w:pPr>
            <w:r w:rsidRPr="0097223C">
              <w:rPr>
                <w:bCs/>
                <w:sz w:val="21"/>
                <w:szCs w:val="21"/>
                <w:lang w:val="en-IN" w:eastAsia="en-IN"/>
              </w:rPr>
              <w:t>UBI (e-</w:t>
            </w:r>
            <w:r w:rsidR="00BF3C3C" w:rsidRPr="0097223C">
              <w:rPr>
                <w:bCs/>
                <w:sz w:val="21"/>
                <w:szCs w:val="21"/>
                <w:lang w:val="en-IN" w:eastAsia="en-IN"/>
              </w:rPr>
              <w:t>Corporation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36980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39573.22</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9</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Union Bank of India</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10890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8319.77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10</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Karnataka Bank ltd</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9043</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6139.03</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11</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ICICI bank ltd.</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6881</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3603.83</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12</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Bank of India</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6108</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5041.67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13</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Indian Overseas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7463</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4522.08</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14</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CBI</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4916</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3920.61</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15</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Punjab National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4698</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3385.44</w:t>
            </w:r>
          </w:p>
        </w:tc>
      </w:tr>
      <w:tr w:rsidR="00356EA1" w:rsidRPr="0097223C" w:rsidTr="000C733F">
        <w:trPr>
          <w:trHeight w:val="286"/>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16</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HDFC Bank</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4908</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3328.39</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lastRenderedPageBreak/>
              <w:t>17</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Axis Bank Ltd</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3957</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2010.80</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18</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Indian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2947</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2493.53</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19</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Bank of Maharashtra</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2979</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2598.87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20</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IDBI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2199</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1900.61</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21</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E24A92" w:rsidP="0096109A">
            <w:pPr>
              <w:spacing w:line="276" w:lineRule="auto"/>
              <w:jc w:val="left"/>
              <w:rPr>
                <w:bCs/>
                <w:sz w:val="21"/>
                <w:szCs w:val="21"/>
                <w:lang w:val="en-IN" w:eastAsia="en-IN"/>
              </w:rPr>
            </w:pPr>
            <w:r w:rsidRPr="0097223C">
              <w:rPr>
                <w:bCs/>
                <w:sz w:val="21"/>
                <w:szCs w:val="21"/>
                <w:lang w:val="en-IN" w:eastAsia="en-IN"/>
              </w:rPr>
              <w:t>UBI (e-</w:t>
            </w:r>
            <w:r w:rsidR="00BF3C3C" w:rsidRPr="0097223C">
              <w:rPr>
                <w:bCs/>
                <w:sz w:val="21"/>
                <w:szCs w:val="21"/>
                <w:lang w:val="en-IN" w:eastAsia="en-IN"/>
              </w:rPr>
              <w:t>Andhra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1975</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1176.76</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22</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D03A40" w:rsidP="0096109A">
            <w:pPr>
              <w:spacing w:line="276" w:lineRule="auto"/>
              <w:jc w:val="left"/>
              <w:rPr>
                <w:bCs/>
                <w:sz w:val="21"/>
                <w:szCs w:val="21"/>
                <w:lang w:val="en-IN" w:eastAsia="en-IN"/>
              </w:rPr>
            </w:pPr>
            <w:r w:rsidRPr="0097223C">
              <w:rPr>
                <w:bCs/>
                <w:sz w:val="21"/>
                <w:szCs w:val="21"/>
                <w:lang w:val="en-IN" w:eastAsia="en-IN"/>
              </w:rPr>
              <w:t>PNB (e-</w:t>
            </w:r>
            <w:r w:rsidR="00BF3C3C" w:rsidRPr="0097223C">
              <w:rPr>
                <w:bCs/>
                <w:sz w:val="21"/>
                <w:szCs w:val="21"/>
                <w:lang w:val="en-IN" w:eastAsia="en-IN"/>
              </w:rPr>
              <w:t>Oriental Bank of Commerce</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829</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834.54</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23</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RBL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663</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332.98</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24</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DCB Bank ltd.</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208</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72.62</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25</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KBS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270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106.64</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26</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2C3C81" w:rsidP="0096109A">
            <w:pPr>
              <w:spacing w:line="276" w:lineRule="auto"/>
              <w:jc w:val="left"/>
              <w:rPr>
                <w:bCs/>
                <w:sz w:val="21"/>
                <w:szCs w:val="21"/>
                <w:lang w:val="en-IN" w:eastAsia="en-IN"/>
              </w:rPr>
            </w:pPr>
            <w:r w:rsidRPr="0097223C">
              <w:rPr>
                <w:bCs/>
                <w:sz w:val="21"/>
                <w:szCs w:val="21"/>
                <w:lang w:val="en-IN" w:eastAsia="en-IN"/>
              </w:rPr>
              <w:t>Indian Bank (e-</w:t>
            </w:r>
            <w:r w:rsidR="00BF3C3C" w:rsidRPr="0097223C">
              <w:rPr>
                <w:bCs/>
                <w:sz w:val="21"/>
                <w:szCs w:val="21"/>
                <w:lang w:val="en-IN" w:eastAsia="en-IN"/>
              </w:rPr>
              <w:t>Allahabad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54</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40.87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27</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Kotak Mahindra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558</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282.98</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28</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UCO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1231</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1275.76</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29</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497BFD" w:rsidP="0096109A">
            <w:pPr>
              <w:spacing w:line="276" w:lineRule="auto"/>
              <w:jc w:val="left"/>
              <w:rPr>
                <w:bCs/>
                <w:sz w:val="21"/>
                <w:szCs w:val="21"/>
                <w:lang w:val="en-IN" w:eastAsia="en-IN"/>
              </w:rPr>
            </w:pPr>
            <w:r w:rsidRPr="0097223C">
              <w:rPr>
                <w:bCs/>
                <w:sz w:val="21"/>
                <w:szCs w:val="21"/>
                <w:lang w:val="en-IN" w:eastAsia="en-IN"/>
              </w:rPr>
              <w:t>BoB (e-</w:t>
            </w:r>
            <w:r w:rsidR="00BF3C3C" w:rsidRPr="0097223C">
              <w:rPr>
                <w:bCs/>
                <w:sz w:val="21"/>
                <w:szCs w:val="21"/>
                <w:lang w:val="en-IN" w:eastAsia="en-IN"/>
              </w:rPr>
              <w:t>Dena bank</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669</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587.51</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30</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Tamilnad Mercantile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11</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4.44</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31</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A83865" w:rsidP="0096109A">
            <w:pPr>
              <w:spacing w:line="276" w:lineRule="auto"/>
              <w:jc w:val="left"/>
              <w:rPr>
                <w:bCs/>
                <w:sz w:val="21"/>
                <w:szCs w:val="21"/>
                <w:lang w:val="en-IN" w:eastAsia="en-IN"/>
              </w:rPr>
            </w:pPr>
            <w:r w:rsidRPr="0097223C">
              <w:rPr>
                <w:bCs/>
                <w:sz w:val="21"/>
                <w:szCs w:val="21"/>
                <w:lang w:val="en-IN" w:eastAsia="en-IN"/>
              </w:rPr>
              <w:t>PNB (e-</w:t>
            </w:r>
            <w:r w:rsidR="00BF3C3C" w:rsidRPr="0097223C">
              <w:rPr>
                <w:bCs/>
                <w:sz w:val="21"/>
                <w:szCs w:val="21"/>
                <w:lang w:val="en-IN" w:eastAsia="en-IN"/>
              </w:rPr>
              <w:t>United Bank of India</w:t>
            </w:r>
            <w:r w:rsidRPr="0097223C">
              <w:rPr>
                <w:bCs/>
                <w:sz w:val="21"/>
                <w:szCs w:val="21"/>
                <w:lang w:val="en-IN" w:eastAsia="en-IN"/>
              </w:rPr>
              <w:t>)</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3</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3.11</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32</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Bank of Baroda</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1185</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533.97</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33</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Federal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284</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204.49</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34</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KarurVysya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40</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69.42</w:t>
            </w:r>
          </w:p>
        </w:tc>
      </w:tr>
      <w:tr w:rsidR="00356EA1" w:rsidRPr="0097223C" w:rsidTr="000C733F">
        <w:trPr>
          <w:trHeight w:val="286"/>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center"/>
              <w:rPr>
                <w:bCs/>
                <w:sz w:val="21"/>
                <w:szCs w:val="21"/>
                <w:lang w:val="en-IN" w:eastAsia="en-IN"/>
              </w:rPr>
            </w:pPr>
            <w:r w:rsidRPr="0097223C">
              <w:rPr>
                <w:bCs/>
                <w:sz w:val="21"/>
                <w:szCs w:val="21"/>
                <w:lang w:val="en-IN" w:eastAsia="en-IN"/>
              </w:rPr>
              <w:t>35</w:t>
            </w:r>
          </w:p>
        </w:tc>
        <w:tc>
          <w:tcPr>
            <w:tcW w:w="4526" w:type="dxa"/>
            <w:tcBorders>
              <w:top w:val="nil"/>
              <w:left w:val="nil"/>
              <w:bottom w:val="single" w:sz="4" w:space="0" w:color="auto"/>
              <w:right w:val="single" w:sz="4" w:space="0" w:color="auto"/>
            </w:tcBorders>
            <w:shd w:val="clear" w:color="auto" w:fill="auto"/>
            <w:noWrap/>
            <w:vAlign w:val="bottom"/>
            <w:hideMark/>
          </w:tcPr>
          <w:p w:rsidR="00551CAE" w:rsidRPr="0097223C" w:rsidRDefault="00BF3C3C" w:rsidP="0096109A">
            <w:pPr>
              <w:spacing w:line="276" w:lineRule="auto"/>
              <w:jc w:val="left"/>
              <w:rPr>
                <w:bCs/>
                <w:sz w:val="21"/>
                <w:szCs w:val="21"/>
                <w:lang w:val="en-IN" w:eastAsia="en-IN"/>
              </w:rPr>
            </w:pPr>
            <w:r w:rsidRPr="0097223C">
              <w:rPr>
                <w:bCs/>
                <w:sz w:val="21"/>
                <w:szCs w:val="21"/>
                <w:lang w:val="en-IN" w:eastAsia="en-IN"/>
              </w:rPr>
              <w:t>South Indian Bank</w:t>
            </w:r>
          </w:p>
        </w:tc>
        <w:tc>
          <w:tcPr>
            <w:tcW w:w="1935" w:type="dxa"/>
            <w:tcBorders>
              <w:top w:val="nil"/>
              <w:left w:val="nil"/>
              <w:bottom w:val="single" w:sz="4"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sz w:val="21"/>
                <w:szCs w:val="21"/>
              </w:rPr>
            </w:pPr>
            <w:r w:rsidRPr="0097223C">
              <w:rPr>
                <w:sz w:val="21"/>
                <w:szCs w:val="21"/>
              </w:rPr>
              <w:t>4</w:t>
            </w:r>
          </w:p>
        </w:tc>
        <w:tc>
          <w:tcPr>
            <w:tcW w:w="1788" w:type="dxa"/>
            <w:tcBorders>
              <w:top w:val="nil"/>
              <w:left w:val="nil"/>
              <w:bottom w:val="single" w:sz="4"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sz w:val="21"/>
                <w:szCs w:val="21"/>
                <w:lang w:val="en-IN" w:eastAsia="en-IN"/>
              </w:rPr>
            </w:pPr>
            <w:r w:rsidRPr="0097223C">
              <w:rPr>
                <w:sz w:val="21"/>
                <w:szCs w:val="21"/>
                <w:lang w:val="en-IN" w:eastAsia="en-IN"/>
              </w:rPr>
              <w:t>1.25</w:t>
            </w:r>
          </w:p>
        </w:tc>
      </w:tr>
      <w:tr w:rsidR="00356EA1" w:rsidRPr="0097223C" w:rsidTr="000C733F">
        <w:trPr>
          <w:trHeight w:val="300"/>
        </w:trPr>
        <w:tc>
          <w:tcPr>
            <w:tcW w:w="822" w:type="dxa"/>
            <w:tcBorders>
              <w:top w:val="nil"/>
              <w:left w:val="single" w:sz="8" w:space="0" w:color="auto"/>
              <w:bottom w:val="single" w:sz="8" w:space="0" w:color="auto"/>
              <w:right w:val="single" w:sz="4" w:space="0" w:color="auto"/>
            </w:tcBorders>
            <w:shd w:val="clear" w:color="auto" w:fill="auto"/>
            <w:noWrap/>
            <w:vAlign w:val="bottom"/>
            <w:hideMark/>
          </w:tcPr>
          <w:p w:rsidR="00551CAE" w:rsidRPr="0097223C" w:rsidRDefault="00551CAE" w:rsidP="0096109A">
            <w:pPr>
              <w:spacing w:line="276" w:lineRule="auto"/>
              <w:jc w:val="left"/>
              <w:rPr>
                <w:bCs/>
                <w:sz w:val="21"/>
                <w:szCs w:val="21"/>
                <w:lang w:val="en-IN" w:eastAsia="en-IN"/>
              </w:rPr>
            </w:pPr>
            <w:r w:rsidRPr="0097223C">
              <w:rPr>
                <w:bCs/>
                <w:sz w:val="21"/>
                <w:szCs w:val="21"/>
                <w:lang w:val="en-IN" w:eastAsia="en-IN"/>
              </w:rPr>
              <w:t> </w:t>
            </w:r>
          </w:p>
        </w:tc>
        <w:tc>
          <w:tcPr>
            <w:tcW w:w="4526" w:type="dxa"/>
            <w:tcBorders>
              <w:top w:val="nil"/>
              <w:left w:val="nil"/>
              <w:bottom w:val="single" w:sz="8" w:space="0" w:color="auto"/>
              <w:right w:val="single" w:sz="4" w:space="0" w:color="auto"/>
            </w:tcBorders>
            <w:shd w:val="clear" w:color="auto" w:fill="auto"/>
            <w:noWrap/>
            <w:vAlign w:val="bottom"/>
            <w:hideMark/>
          </w:tcPr>
          <w:p w:rsidR="00551CAE" w:rsidRPr="0097223C" w:rsidRDefault="00551CAE" w:rsidP="0096109A">
            <w:pPr>
              <w:spacing w:line="276" w:lineRule="auto"/>
              <w:jc w:val="left"/>
              <w:rPr>
                <w:bCs/>
                <w:sz w:val="21"/>
                <w:szCs w:val="21"/>
                <w:lang w:val="en-IN" w:eastAsia="en-IN"/>
              </w:rPr>
            </w:pPr>
            <w:r w:rsidRPr="0097223C">
              <w:rPr>
                <w:bCs/>
                <w:sz w:val="21"/>
                <w:szCs w:val="21"/>
                <w:lang w:val="en-IN" w:eastAsia="en-IN"/>
              </w:rPr>
              <w:t>Total</w:t>
            </w:r>
          </w:p>
        </w:tc>
        <w:tc>
          <w:tcPr>
            <w:tcW w:w="1935" w:type="dxa"/>
            <w:tcBorders>
              <w:top w:val="nil"/>
              <w:left w:val="nil"/>
              <w:bottom w:val="single" w:sz="8" w:space="0" w:color="auto"/>
              <w:right w:val="single" w:sz="4" w:space="0" w:color="auto"/>
            </w:tcBorders>
            <w:shd w:val="clear" w:color="auto" w:fill="auto"/>
            <w:noWrap/>
            <w:vAlign w:val="bottom"/>
            <w:hideMark/>
          </w:tcPr>
          <w:p w:rsidR="00551CAE" w:rsidRPr="0097223C" w:rsidRDefault="00551CAE" w:rsidP="0096109A">
            <w:pPr>
              <w:spacing w:line="276" w:lineRule="auto"/>
              <w:jc w:val="right"/>
              <w:rPr>
                <w:b/>
                <w:bCs/>
                <w:sz w:val="21"/>
                <w:szCs w:val="21"/>
              </w:rPr>
            </w:pPr>
            <w:r w:rsidRPr="0097223C">
              <w:rPr>
                <w:b/>
                <w:bCs/>
                <w:sz w:val="21"/>
                <w:szCs w:val="21"/>
              </w:rPr>
              <w:t>962260</w:t>
            </w:r>
          </w:p>
        </w:tc>
        <w:tc>
          <w:tcPr>
            <w:tcW w:w="1788" w:type="dxa"/>
            <w:tcBorders>
              <w:top w:val="nil"/>
              <w:left w:val="nil"/>
              <w:bottom w:val="single" w:sz="8" w:space="0" w:color="auto"/>
              <w:right w:val="single" w:sz="8" w:space="0" w:color="auto"/>
            </w:tcBorders>
            <w:shd w:val="clear" w:color="auto" w:fill="auto"/>
            <w:noWrap/>
            <w:vAlign w:val="bottom"/>
            <w:hideMark/>
          </w:tcPr>
          <w:p w:rsidR="00551CAE" w:rsidRPr="0097223C" w:rsidRDefault="00551CAE" w:rsidP="0096109A">
            <w:pPr>
              <w:spacing w:line="276" w:lineRule="auto"/>
              <w:jc w:val="right"/>
              <w:rPr>
                <w:b/>
                <w:bCs/>
                <w:sz w:val="21"/>
                <w:szCs w:val="21"/>
                <w:lang w:val="en-IN" w:eastAsia="en-IN"/>
              </w:rPr>
            </w:pPr>
            <w:r w:rsidRPr="0097223C">
              <w:rPr>
                <w:b/>
                <w:bCs/>
                <w:sz w:val="21"/>
                <w:szCs w:val="21"/>
                <w:lang w:val="en-IN" w:eastAsia="en-IN"/>
              </w:rPr>
              <w:t>724194.39</w:t>
            </w:r>
          </w:p>
        </w:tc>
      </w:tr>
    </w:tbl>
    <w:p w:rsidR="00BD353D" w:rsidRPr="000C733F" w:rsidRDefault="00BD353D" w:rsidP="00196DC0">
      <w:pPr>
        <w:spacing w:line="23" w:lineRule="atLeast"/>
        <w:rPr>
          <w:sz w:val="8"/>
          <w:szCs w:val="21"/>
          <w:lang w:bidi="kn-IN"/>
        </w:rPr>
      </w:pPr>
    </w:p>
    <w:p w:rsidR="00196DC0" w:rsidRPr="0096109A" w:rsidRDefault="00196DC0" w:rsidP="00196DC0">
      <w:pPr>
        <w:spacing w:line="23" w:lineRule="atLeast"/>
        <w:rPr>
          <w:b/>
          <w:bCs/>
          <w:sz w:val="10"/>
          <w:szCs w:val="23"/>
          <w:lang w:bidi="kn-IN"/>
        </w:rPr>
      </w:pPr>
    </w:p>
    <w:p w:rsidR="00196DC0" w:rsidRPr="00356EA1" w:rsidRDefault="00196DC0" w:rsidP="00196DC0">
      <w:pPr>
        <w:spacing w:line="23" w:lineRule="atLeast"/>
        <w:rPr>
          <w:b/>
          <w:bCs/>
          <w:sz w:val="23"/>
          <w:szCs w:val="23"/>
          <w:lang w:bidi="kn-IN"/>
        </w:rPr>
      </w:pPr>
      <w:r w:rsidRPr="00356EA1">
        <w:rPr>
          <w:b/>
          <w:bCs/>
          <w:sz w:val="23"/>
          <w:szCs w:val="23"/>
          <w:lang w:bidi="kn-IN"/>
        </w:rPr>
        <w:t xml:space="preserve">6.2: </w:t>
      </w:r>
      <w:r w:rsidR="00064BCB" w:rsidRPr="00356EA1">
        <w:rPr>
          <w:b/>
          <w:bCs/>
          <w:sz w:val="23"/>
          <w:szCs w:val="23"/>
          <w:lang w:bidi="kn-IN"/>
        </w:rPr>
        <w:t xml:space="preserve"> Important actions to</w:t>
      </w:r>
      <w:r w:rsidR="00C11B02" w:rsidRPr="00356EA1">
        <w:rPr>
          <w:b/>
          <w:bCs/>
          <w:sz w:val="23"/>
          <w:szCs w:val="23"/>
          <w:lang w:bidi="kn-IN"/>
        </w:rPr>
        <w:t xml:space="preserve"> be taken by Banks on Priority for CLWS -2018.</w:t>
      </w:r>
    </w:p>
    <w:p w:rsidR="00196DC0" w:rsidRPr="000C733F" w:rsidRDefault="00196DC0" w:rsidP="00196DC0">
      <w:pPr>
        <w:spacing w:line="23" w:lineRule="atLeast"/>
        <w:rPr>
          <w:b/>
          <w:bCs/>
          <w:sz w:val="10"/>
          <w:szCs w:val="23"/>
          <w:lang w:bidi="kn-IN"/>
        </w:rPr>
      </w:pPr>
    </w:p>
    <w:p w:rsidR="00196DC0" w:rsidRPr="00356EA1" w:rsidRDefault="0041707F" w:rsidP="00C11B02">
      <w:pPr>
        <w:pStyle w:val="ListParagraph"/>
        <w:numPr>
          <w:ilvl w:val="0"/>
          <w:numId w:val="16"/>
        </w:numPr>
        <w:rPr>
          <w:rFonts w:ascii="Arial" w:hAnsi="Arial" w:cs="Arial"/>
          <w:bCs/>
          <w:sz w:val="23"/>
          <w:szCs w:val="23"/>
          <w:lang w:bidi="kn-IN"/>
        </w:rPr>
      </w:pPr>
      <w:r w:rsidRPr="00356EA1">
        <w:rPr>
          <w:rFonts w:ascii="Arial" w:hAnsi="Arial" w:cs="Arial"/>
          <w:bCs/>
          <w:sz w:val="23"/>
          <w:szCs w:val="23"/>
          <w:lang w:bidi="kn-IN"/>
        </w:rPr>
        <w:t>Member b</w:t>
      </w:r>
      <w:r w:rsidR="00196DC0" w:rsidRPr="00356EA1">
        <w:rPr>
          <w:rFonts w:ascii="Arial" w:hAnsi="Arial" w:cs="Arial"/>
          <w:bCs/>
          <w:sz w:val="23"/>
          <w:szCs w:val="23"/>
          <w:lang w:bidi="kn-IN"/>
        </w:rPr>
        <w:t>anks are requested to provide information (Format provided in annexure</w:t>
      </w:r>
      <w:r w:rsidR="006E4C8F" w:rsidRPr="00356EA1">
        <w:rPr>
          <w:rFonts w:ascii="Arial" w:hAnsi="Arial" w:cs="Arial"/>
          <w:bCs/>
          <w:sz w:val="23"/>
          <w:szCs w:val="23"/>
          <w:lang w:bidi="kn-IN"/>
        </w:rPr>
        <w:t xml:space="preserve"> 6A </w:t>
      </w:r>
      <w:r w:rsidR="007043BF" w:rsidRPr="00356EA1">
        <w:rPr>
          <w:rFonts w:ascii="Arial" w:hAnsi="Arial" w:cs="Arial"/>
          <w:bCs/>
          <w:sz w:val="23"/>
          <w:szCs w:val="23"/>
          <w:lang w:bidi="kn-IN"/>
        </w:rPr>
        <w:t>(</w:t>
      </w:r>
      <w:r w:rsidR="00196DC0" w:rsidRPr="00356EA1">
        <w:rPr>
          <w:rFonts w:ascii="Arial" w:hAnsi="Arial" w:cs="Arial"/>
          <w:bCs/>
          <w:sz w:val="23"/>
          <w:szCs w:val="23"/>
          <w:lang w:bidi="kn-IN"/>
        </w:rPr>
        <w:t>page no</w:t>
      </w:r>
      <w:r w:rsidR="00495D32" w:rsidRPr="00356EA1">
        <w:rPr>
          <w:rFonts w:ascii="Arial" w:hAnsi="Arial" w:cs="Arial"/>
          <w:bCs/>
          <w:sz w:val="23"/>
          <w:szCs w:val="23"/>
          <w:lang w:bidi="kn-IN"/>
        </w:rPr>
        <w:t>.</w:t>
      </w:r>
      <w:r w:rsidR="00C2246F">
        <w:rPr>
          <w:rFonts w:ascii="Arial" w:hAnsi="Arial" w:cs="Arial"/>
          <w:bCs/>
          <w:sz w:val="23"/>
          <w:szCs w:val="23"/>
          <w:lang w:bidi="kn-IN"/>
        </w:rPr>
        <w:t>125</w:t>
      </w:r>
      <w:r w:rsidR="00196DC0" w:rsidRPr="00356EA1">
        <w:rPr>
          <w:rFonts w:ascii="Arial" w:hAnsi="Arial" w:cs="Arial"/>
          <w:bCs/>
          <w:sz w:val="23"/>
          <w:szCs w:val="23"/>
          <w:lang w:bidi="kn-IN"/>
        </w:rPr>
        <w:t xml:space="preserve">) about waiver/incentive returned accounts on </w:t>
      </w:r>
      <w:r w:rsidR="00224061" w:rsidRPr="00356EA1">
        <w:rPr>
          <w:rFonts w:ascii="Arial" w:hAnsi="Arial" w:cs="Arial"/>
          <w:bCs/>
          <w:sz w:val="23"/>
          <w:szCs w:val="23"/>
          <w:lang w:bidi="kn-IN"/>
        </w:rPr>
        <w:t>the</w:t>
      </w:r>
      <w:r w:rsidR="00196DC0" w:rsidRPr="00356EA1">
        <w:rPr>
          <w:rFonts w:ascii="Arial" w:hAnsi="Arial" w:cs="Arial"/>
          <w:bCs/>
          <w:sz w:val="23"/>
          <w:szCs w:val="23"/>
          <w:lang w:bidi="kn-IN"/>
        </w:rPr>
        <w:t xml:space="preserve"> account of wrong categorization of accounts while uploading crop loan data</w:t>
      </w:r>
      <w:r w:rsidR="00152F73" w:rsidRPr="00356EA1">
        <w:rPr>
          <w:rFonts w:ascii="Arial" w:hAnsi="Arial" w:cs="Arial"/>
          <w:bCs/>
          <w:sz w:val="23"/>
          <w:szCs w:val="23"/>
          <w:lang w:bidi="kn-IN"/>
        </w:rPr>
        <w:t>,</w:t>
      </w:r>
      <w:r w:rsidR="00196DC0" w:rsidRPr="00356EA1">
        <w:rPr>
          <w:rFonts w:ascii="Arial" w:hAnsi="Arial" w:cs="Arial"/>
          <w:bCs/>
          <w:sz w:val="23"/>
          <w:szCs w:val="23"/>
          <w:lang w:bidi="kn-IN"/>
        </w:rPr>
        <w:t xml:space="preserve"> as it is required by CLWS Sp</w:t>
      </w:r>
      <w:r w:rsidR="00F62324" w:rsidRPr="00356EA1">
        <w:rPr>
          <w:rFonts w:ascii="Arial" w:hAnsi="Arial" w:cs="Arial"/>
          <w:bCs/>
          <w:sz w:val="23"/>
          <w:szCs w:val="23"/>
          <w:lang w:bidi="kn-IN"/>
        </w:rPr>
        <w:t>ecia</w:t>
      </w:r>
      <w:r w:rsidR="00196DC0" w:rsidRPr="00356EA1">
        <w:rPr>
          <w:rFonts w:ascii="Arial" w:hAnsi="Arial" w:cs="Arial"/>
          <w:bCs/>
          <w:sz w:val="23"/>
          <w:szCs w:val="23"/>
          <w:lang w:bidi="kn-IN"/>
        </w:rPr>
        <w:t>l cell to process the data for release of eligible amounts.</w:t>
      </w:r>
    </w:p>
    <w:p w:rsidR="00196DC0" w:rsidRPr="00356EA1" w:rsidRDefault="00196DC0" w:rsidP="00C11B02">
      <w:pPr>
        <w:pStyle w:val="ListParagraph"/>
        <w:numPr>
          <w:ilvl w:val="0"/>
          <w:numId w:val="16"/>
        </w:numPr>
        <w:rPr>
          <w:rFonts w:ascii="Arial" w:hAnsi="Arial" w:cs="Arial"/>
          <w:bCs/>
          <w:sz w:val="23"/>
          <w:szCs w:val="23"/>
          <w:lang w:bidi="kn-IN"/>
        </w:rPr>
      </w:pPr>
      <w:r w:rsidRPr="00356EA1">
        <w:rPr>
          <w:rFonts w:ascii="Arial" w:hAnsi="Arial" w:cs="Arial"/>
          <w:bCs/>
          <w:sz w:val="23"/>
          <w:szCs w:val="23"/>
          <w:lang w:bidi="kn-IN"/>
        </w:rPr>
        <w:t>As per the request made by banks</w:t>
      </w:r>
      <w:r w:rsidR="0073650F" w:rsidRPr="00356EA1">
        <w:rPr>
          <w:rFonts w:ascii="Arial" w:hAnsi="Arial" w:cs="Arial"/>
          <w:bCs/>
          <w:sz w:val="23"/>
          <w:szCs w:val="23"/>
          <w:lang w:bidi="kn-IN"/>
        </w:rPr>
        <w:t>,</w:t>
      </w:r>
      <w:r w:rsidRPr="00356EA1">
        <w:rPr>
          <w:rFonts w:ascii="Arial" w:hAnsi="Arial" w:cs="Arial"/>
          <w:bCs/>
          <w:sz w:val="23"/>
          <w:szCs w:val="23"/>
          <w:lang w:bidi="kn-IN"/>
        </w:rPr>
        <w:t xml:space="preserve"> CLWS Spl cell </w:t>
      </w:r>
      <w:r w:rsidR="00827257" w:rsidRPr="00356EA1">
        <w:rPr>
          <w:rFonts w:ascii="Arial" w:hAnsi="Arial" w:cs="Arial"/>
          <w:bCs/>
          <w:sz w:val="23"/>
          <w:szCs w:val="23"/>
          <w:lang w:bidi="kn-IN"/>
        </w:rPr>
        <w:t xml:space="preserve">has </w:t>
      </w:r>
      <w:r w:rsidRPr="00356EA1">
        <w:rPr>
          <w:rFonts w:ascii="Arial" w:hAnsi="Arial" w:cs="Arial"/>
          <w:bCs/>
          <w:sz w:val="23"/>
          <w:szCs w:val="23"/>
          <w:lang w:bidi="kn-IN"/>
        </w:rPr>
        <w:t>sent XSD file for Uploading of leftover eligible accounts as per extant guidelines of CLWS and banks are requested to upload leftover eligible accounts and inform the department.</w:t>
      </w:r>
    </w:p>
    <w:p w:rsidR="00C32CFB" w:rsidRPr="00C32CFB" w:rsidRDefault="00196DC0" w:rsidP="00C11B02">
      <w:pPr>
        <w:pStyle w:val="ListParagraph"/>
        <w:numPr>
          <w:ilvl w:val="0"/>
          <w:numId w:val="16"/>
        </w:numPr>
        <w:rPr>
          <w:b/>
          <w:bCs/>
          <w:sz w:val="23"/>
          <w:szCs w:val="23"/>
          <w:u w:val="single"/>
          <w:lang w:bidi="kn-IN"/>
        </w:rPr>
      </w:pPr>
      <w:r w:rsidRPr="00356EA1">
        <w:rPr>
          <w:rFonts w:ascii="Arial" w:hAnsi="Arial" w:cs="Arial"/>
          <w:bCs/>
          <w:sz w:val="23"/>
          <w:szCs w:val="23"/>
          <w:lang w:bidi="kn-IN"/>
        </w:rPr>
        <w:t xml:space="preserve">Bank wise </w:t>
      </w:r>
      <w:r w:rsidR="00443AC0" w:rsidRPr="00356EA1">
        <w:rPr>
          <w:rFonts w:ascii="Arial" w:hAnsi="Arial" w:cs="Arial"/>
          <w:bCs/>
          <w:sz w:val="23"/>
          <w:szCs w:val="23"/>
          <w:lang w:bidi="kn-IN"/>
        </w:rPr>
        <w:t xml:space="preserve">entering of </w:t>
      </w:r>
      <w:r w:rsidRPr="00356EA1">
        <w:rPr>
          <w:rFonts w:ascii="Arial" w:hAnsi="Arial" w:cs="Arial"/>
          <w:bCs/>
          <w:sz w:val="23"/>
          <w:szCs w:val="23"/>
          <w:lang w:bidi="kn-IN"/>
        </w:rPr>
        <w:t>alternate account pendency</w:t>
      </w:r>
      <w:r w:rsidR="00F62324" w:rsidRPr="00356EA1">
        <w:rPr>
          <w:rFonts w:ascii="Arial" w:hAnsi="Arial" w:cs="Arial"/>
          <w:bCs/>
          <w:sz w:val="23"/>
          <w:szCs w:val="23"/>
          <w:lang w:bidi="kn-IN"/>
        </w:rPr>
        <w:t xml:space="preserve"> </w:t>
      </w:r>
      <w:r w:rsidR="00355280" w:rsidRPr="00356EA1">
        <w:rPr>
          <w:rFonts w:ascii="Arial" w:hAnsi="Arial" w:cs="Arial"/>
          <w:bCs/>
          <w:sz w:val="23"/>
          <w:szCs w:val="23"/>
          <w:lang w:bidi="kn-IN"/>
        </w:rPr>
        <w:t>as on 16.09.2020</w:t>
      </w:r>
      <w:r w:rsidR="00730BB7" w:rsidRPr="00356EA1">
        <w:rPr>
          <w:rFonts w:ascii="Arial" w:hAnsi="Arial" w:cs="Arial"/>
          <w:bCs/>
          <w:sz w:val="23"/>
          <w:szCs w:val="23"/>
          <w:lang w:bidi="kn-IN"/>
        </w:rPr>
        <w:t>(Pendency at Manager level and Pendency at DGM level)</w:t>
      </w:r>
      <w:r w:rsidRPr="00356EA1">
        <w:rPr>
          <w:rFonts w:ascii="Arial" w:hAnsi="Arial" w:cs="Arial"/>
          <w:bCs/>
          <w:sz w:val="23"/>
          <w:szCs w:val="23"/>
          <w:lang w:bidi="kn-IN"/>
        </w:rPr>
        <w:t xml:space="preserve"> in case of closed accounts after 31.12.2017</w:t>
      </w:r>
      <w:r w:rsidR="00355280" w:rsidRPr="00356EA1">
        <w:rPr>
          <w:rFonts w:ascii="Arial" w:hAnsi="Arial" w:cs="Arial"/>
          <w:bCs/>
          <w:sz w:val="23"/>
          <w:szCs w:val="23"/>
          <w:lang w:bidi="kn-IN"/>
        </w:rPr>
        <w:t xml:space="preserve">, Green list approval Pendency as on 14.09.2020and FSD Pendency bank wise </w:t>
      </w:r>
      <w:r w:rsidR="00E578C2" w:rsidRPr="00356EA1">
        <w:rPr>
          <w:rFonts w:ascii="Arial" w:hAnsi="Arial" w:cs="Arial"/>
          <w:bCs/>
          <w:sz w:val="23"/>
          <w:szCs w:val="23"/>
          <w:lang w:bidi="kn-IN"/>
        </w:rPr>
        <w:t>are</w:t>
      </w:r>
      <w:r w:rsidRPr="00356EA1">
        <w:rPr>
          <w:rFonts w:ascii="Arial" w:hAnsi="Arial" w:cs="Arial"/>
          <w:bCs/>
          <w:sz w:val="23"/>
          <w:szCs w:val="23"/>
          <w:lang w:bidi="kn-IN"/>
        </w:rPr>
        <w:t xml:space="preserve"> provided in annexure</w:t>
      </w:r>
      <w:r w:rsidR="006E4C8F" w:rsidRPr="00356EA1">
        <w:rPr>
          <w:rFonts w:ascii="Arial" w:hAnsi="Arial" w:cs="Arial"/>
          <w:bCs/>
          <w:sz w:val="23"/>
          <w:szCs w:val="23"/>
          <w:lang w:bidi="kn-IN"/>
        </w:rPr>
        <w:t xml:space="preserve"> 6B1, 6B2, 6B3</w:t>
      </w:r>
      <w:r w:rsidR="007043BF" w:rsidRPr="00356EA1">
        <w:rPr>
          <w:rFonts w:ascii="Arial" w:hAnsi="Arial" w:cs="Arial"/>
          <w:bCs/>
          <w:sz w:val="23"/>
          <w:szCs w:val="23"/>
          <w:lang w:bidi="kn-IN"/>
        </w:rPr>
        <w:t xml:space="preserve"> (</w:t>
      </w:r>
      <w:r w:rsidRPr="00356EA1">
        <w:rPr>
          <w:rFonts w:ascii="Arial" w:hAnsi="Arial" w:cs="Arial"/>
          <w:bCs/>
          <w:sz w:val="23"/>
          <w:szCs w:val="23"/>
          <w:lang w:bidi="kn-IN"/>
        </w:rPr>
        <w:t xml:space="preserve"> page no</w:t>
      </w:r>
      <w:r w:rsidR="009F173C">
        <w:rPr>
          <w:rFonts w:ascii="Arial" w:hAnsi="Arial" w:cs="Arial"/>
          <w:bCs/>
          <w:sz w:val="23"/>
          <w:szCs w:val="23"/>
          <w:lang w:bidi="kn-IN"/>
        </w:rPr>
        <w:t>s.126,127,128</w:t>
      </w:r>
      <w:r w:rsidR="007043BF" w:rsidRPr="00356EA1">
        <w:rPr>
          <w:rFonts w:ascii="Arial" w:hAnsi="Arial" w:cs="Arial"/>
          <w:bCs/>
          <w:sz w:val="23"/>
          <w:szCs w:val="23"/>
          <w:lang w:bidi="kn-IN"/>
        </w:rPr>
        <w:t>)</w:t>
      </w:r>
      <w:r w:rsidR="009F173C">
        <w:rPr>
          <w:rFonts w:ascii="Arial" w:hAnsi="Arial" w:cs="Arial"/>
          <w:bCs/>
          <w:sz w:val="23"/>
          <w:szCs w:val="23"/>
          <w:lang w:bidi="kn-IN"/>
        </w:rPr>
        <w:t xml:space="preserve"> </w:t>
      </w:r>
      <w:r w:rsidR="00C55532" w:rsidRPr="00356EA1">
        <w:rPr>
          <w:rFonts w:ascii="Arial" w:hAnsi="Arial" w:cs="Arial"/>
          <w:bCs/>
          <w:sz w:val="23"/>
          <w:szCs w:val="23"/>
          <w:lang w:bidi="kn-IN"/>
        </w:rPr>
        <w:t>and t</w:t>
      </w:r>
      <w:r w:rsidRPr="00356EA1">
        <w:rPr>
          <w:rFonts w:ascii="Arial" w:hAnsi="Arial" w:cs="Arial"/>
          <w:sz w:val="23"/>
          <w:szCs w:val="23"/>
          <w:lang w:bidi="kn-IN"/>
        </w:rPr>
        <w:t xml:space="preserve">he </w:t>
      </w:r>
      <w:r w:rsidR="0041707F" w:rsidRPr="00356EA1">
        <w:rPr>
          <w:rFonts w:ascii="Arial" w:hAnsi="Arial" w:cs="Arial"/>
          <w:sz w:val="23"/>
          <w:szCs w:val="23"/>
          <w:lang w:bidi="kn-IN"/>
        </w:rPr>
        <w:t>member b</w:t>
      </w:r>
      <w:r w:rsidRPr="00356EA1">
        <w:rPr>
          <w:rFonts w:ascii="Arial" w:hAnsi="Arial" w:cs="Arial"/>
          <w:sz w:val="23"/>
          <w:szCs w:val="23"/>
          <w:lang w:bidi="kn-IN"/>
        </w:rPr>
        <w:t>anks are</w:t>
      </w:r>
      <w:r w:rsidR="00F62324" w:rsidRPr="00356EA1">
        <w:rPr>
          <w:rFonts w:ascii="Arial" w:hAnsi="Arial" w:cs="Arial"/>
          <w:sz w:val="23"/>
          <w:szCs w:val="23"/>
          <w:lang w:bidi="kn-IN"/>
        </w:rPr>
        <w:t xml:space="preserve"> </w:t>
      </w:r>
      <w:r w:rsidRPr="00356EA1">
        <w:rPr>
          <w:rFonts w:ascii="Arial" w:hAnsi="Arial" w:cs="Arial"/>
          <w:sz w:val="23"/>
          <w:szCs w:val="23"/>
          <w:lang w:bidi="kn-IN"/>
        </w:rPr>
        <w:t xml:space="preserve">requested to complete </w:t>
      </w:r>
      <w:r w:rsidR="00A36B01" w:rsidRPr="00356EA1">
        <w:rPr>
          <w:rFonts w:ascii="Arial" w:hAnsi="Arial" w:cs="Arial"/>
          <w:sz w:val="23"/>
          <w:szCs w:val="23"/>
          <w:lang w:bidi="kn-IN"/>
        </w:rPr>
        <w:t>these pendency w.r.t CLWS.</w:t>
      </w:r>
    </w:p>
    <w:p w:rsidR="00B25FC3" w:rsidRPr="00C32CFB" w:rsidRDefault="00C32CFB" w:rsidP="00C11B02">
      <w:pPr>
        <w:pStyle w:val="ListParagraph"/>
        <w:numPr>
          <w:ilvl w:val="0"/>
          <w:numId w:val="16"/>
        </w:numPr>
        <w:rPr>
          <w:b/>
          <w:bCs/>
          <w:sz w:val="23"/>
          <w:szCs w:val="23"/>
          <w:u w:val="single"/>
          <w:lang w:bidi="kn-IN"/>
        </w:rPr>
      </w:pPr>
      <w:r>
        <w:rPr>
          <w:rFonts w:ascii="Arial" w:hAnsi="Arial" w:cs="Arial"/>
          <w:sz w:val="23"/>
          <w:szCs w:val="23"/>
          <w:lang w:bidi="kn-IN"/>
        </w:rPr>
        <w:t xml:space="preserve">The LDMs has to co-ordinate with TLC and to resolve the TLC pendency. The Participating banks to advise bank branches to keep in touch with respective Tahasildars to clear/process the pending cases. </w:t>
      </w:r>
      <w:r w:rsidR="00A36B01" w:rsidRPr="00356EA1">
        <w:rPr>
          <w:rFonts w:ascii="Arial" w:hAnsi="Arial" w:cs="Arial"/>
          <w:sz w:val="23"/>
          <w:szCs w:val="23"/>
          <w:lang w:bidi="kn-IN"/>
        </w:rPr>
        <w:t xml:space="preserve">  </w:t>
      </w:r>
    </w:p>
    <w:p w:rsidR="00C32CFB" w:rsidRPr="00356EA1" w:rsidRDefault="00C32CFB" w:rsidP="00C11B02">
      <w:pPr>
        <w:pStyle w:val="ListParagraph"/>
        <w:numPr>
          <w:ilvl w:val="0"/>
          <w:numId w:val="16"/>
        </w:numPr>
        <w:rPr>
          <w:b/>
          <w:bCs/>
          <w:sz w:val="23"/>
          <w:szCs w:val="23"/>
          <w:u w:val="single"/>
          <w:lang w:bidi="kn-IN"/>
        </w:rPr>
      </w:pPr>
      <w:r>
        <w:rPr>
          <w:rFonts w:ascii="Arial" w:hAnsi="Arial" w:cs="Arial"/>
          <w:sz w:val="23"/>
          <w:szCs w:val="23"/>
          <w:lang w:bidi="kn-IN"/>
        </w:rPr>
        <w:t xml:space="preserve">Banks has to ensure settlement of </w:t>
      </w:r>
      <w:r w:rsidR="00F9475C">
        <w:rPr>
          <w:rFonts w:ascii="Arial" w:hAnsi="Arial" w:cs="Arial"/>
          <w:sz w:val="23"/>
          <w:szCs w:val="23"/>
          <w:lang w:bidi="kn-IN"/>
        </w:rPr>
        <w:t>eligible CLWS NPA accounts under CLWS OTS schemes</w:t>
      </w:r>
      <w:r w:rsidR="00E153BA">
        <w:rPr>
          <w:rFonts w:ascii="Arial" w:hAnsi="Arial" w:cs="Arial"/>
          <w:sz w:val="23"/>
          <w:szCs w:val="23"/>
          <w:lang w:bidi="kn-IN"/>
        </w:rPr>
        <w:t xml:space="preserve"> as per the extant guidelines.</w:t>
      </w:r>
    </w:p>
    <w:p w:rsidR="00196DC0" w:rsidRPr="00356EA1" w:rsidRDefault="00196DC0" w:rsidP="00196DC0">
      <w:pPr>
        <w:spacing w:line="23" w:lineRule="atLeast"/>
        <w:ind w:left="448" w:hanging="406"/>
        <w:rPr>
          <w:b/>
          <w:bCs/>
          <w:sz w:val="23"/>
          <w:szCs w:val="23"/>
          <w:lang w:bidi="kn-IN"/>
        </w:rPr>
      </w:pPr>
      <w:r w:rsidRPr="00356EA1">
        <w:rPr>
          <w:b/>
          <w:bCs/>
          <w:sz w:val="23"/>
          <w:szCs w:val="23"/>
          <w:lang w:bidi="kn-IN"/>
        </w:rPr>
        <w:t>6.3: Some of the aspects/issues regarding CLWS 2018:</w:t>
      </w:r>
    </w:p>
    <w:p w:rsidR="00196DC0" w:rsidRPr="000C733F" w:rsidRDefault="00196DC0" w:rsidP="00C11B02">
      <w:pPr>
        <w:spacing w:line="276" w:lineRule="auto"/>
        <w:ind w:left="448" w:hanging="406"/>
        <w:rPr>
          <w:b/>
          <w:bCs/>
          <w:sz w:val="8"/>
          <w:szCs w:val="23"/>
          <w:u w:val="single"/>
          <w:lang w:bidi="kn-IN"/>
        </w:rPr>
      </w:pPr>
    </w:p>
    <w:p w:rsidR="00C64CBC" w:rsidRPr="00356EA1" w:rsidRDefault="00196DC0" w:rsidP="00C11B02">
      <w:pPr>
        <w:spacing w:line="276" w:lineRule="auto"/>
        <w:rPr>
          <w:sz w:val="23"/>
          <w:szCs w:val="23"/>
        </w:rPr>
      </w:pPr>
      <w:r w:rsidRPr="00356EA1">
        <w:rPr>
          <w:sz w:val="23"/>
          <w:szCs w:val="23"/>
        </w:rPr>
        <w:t xml:space="preserve">With reference to the above subject, </w:t>
      </w:r>
      <w:r w:rsidR="006B027E" w:rsidRPr="00356EA1">
        <w:rPr>
          <w:sz w:val="23"/>
          <w:szCs w:val="23"/>
        </w:rPr>
        <w:t>few</w:t>
      </w:r>
      <w:r w:rsidRPr="00356EA1">
        <w:rPr>
          <w:sz w:val="23"/>
          <w:szCs w:val="23"/>
        </w:rPr>
        <w:t xml:space="preserve"> banks/LDMs have raised</w:t>
      </w:r>
      <w:r w:rsidR="008A1912" w:rsidRPr="00356EA1">
        <w:rPr>
          <w:sz w:val="23"/>
          <w:szCs w:val="23"/>
        </w:rPr>
        <w:t xml:space="preserve"> some </w:t>
      </w:r>
      <w:r w:rsidRPr="00356EA1">
        <w:rPr>
          <w:sz w:val="23"/>
          <w:szCs w:val="23"/>
        </w:rPr>
        <w:t xml:space="preserve">issues </w:t>
      </w:r>
      <w:r w:rsidR="008A1912" w:rsidRPr="00356EA1">
        <w:rPr>
          <w:sz w:val="23"/>
          <w:szCs w:val="23"/>
        </w:rPr>
        <w:t>and the same was placed in last 150</w:t>
      </w:r>
      <w:r w:rsidR="008A1912" w:rsidRPr="00356EA1">
        <w:rPr>
          <w:sz w:val="23"/>
          <w:szCs w:val="23"/>
          <w:vertAlign w:val="superscript"/>
        </w:rPr>
        <w:t>th</w:t>
      </w:r>
      <w:r w:rsidR="008A1912" w:rsidRPr="00356EA1">
        <w:rPr>
          <w:sz w:val="23"/>
          <w:szCs w:val="23"/>
        </w:rPr>
        <w:t xml:space="preserve"> SLBC meeting (19 issues</w:t>
      </w:r>
      <w:r w:rsidR="005A1337" w:rsidRPr="00356EA1">
        <w:rPr>
          <w:sz w:val="23"/>
          <w:szCs w:val="23"/>
        </w:rPr>
        <w:t>) with</w:t>
      </w:r>
      <w:r w:rsidRPr="00356EA1">
        <w:rPr>
          <w:sz w:val="23"/>
          <w:szCs w:val="23"/>
        </w:rPr>
        <w:t xml:space="preserve"> respect to crop loan waiver scheme 2018.</w:t>
      </w:r>
    </w:p>
    <w:p w:rsidR="00C64CBC" w:rsidRPr="00356EA1" w:rsidRDefault="00C64CBC" w:rsidP="00C11B02">
      <w:pPr>
        <w:spacing w:line="276" w:lineRule="auto"/>
        <w:rPr>
          <w:sz w:val="23"/>
          <w:szCs w:val="23"/>
        </w:rPr>
      </w:pPr>
      <w:r w:rsidRPr="00356EA1">
        <w:rPr>
          <w:sz w:val="23"/>
          <w:szCs w:val="23"/>
        </w:rPr>
        <w:t xml:space="preserve">Following issues are </w:t>
      </w:r>
      <w:r w:rsidR="00C138E2" w:rsidRPr="00356EA1">
        <w:rPr>
          <w:sz w:val="23"/>
          <w:szCs w:val="23"/>
        </w:rPr>
        <w:t>taken care</w:t>
      </w:r>
      <w:r w:rsidRPr="00356EA1">
        <w:rPr>
          <w:sz w:val="23"/>
          <w:szCs w:val="23"/>
        </w:rPr>
        <w:t xml:space="preserve"> by department.</w:t>
      </w:r>
    </w:p>
    <w:p w:rsidR="00C64CBC" w:rsidRPr="00356EA1" w:rsidRDefault="005A1337" w:rsidP="00C11B02">
      <w:pPr>
        <w:pStyle w:val="ListParagraph"/>
        <w:numPr>
          <w:ilvl w:val="0"/>
          <w:numId w:val="15"/>
        </w:numPr>
        <w:rPr>
          <w:rFonts w:ascii="Arial" w:hAnsi="Arial" w:cs="Arial"/>
          <w:bCs/>
          <w:sz w:val="23"/>
          <w:szCs w:val="23"/>
          <w:lang w:bidi="kn-IN"/>
        </w:rPr>
      </w:pPr>
      <w:r w:rsidRPr="00356EA1">
        <w:rPr>
          <w:rFonts w:ascii="Arial" w:hAnsi="Arial" w:cs="Arial"/>
          <w:sz w:val="23"/>
          <w:szCs w:val="23"/>
        </w:rPr>
        <w:t>Regarding release</w:t>
      </w:r>
      <w:r w:rsidR="006942C7" w:rsidRPr="00356EA1">
        <w:rPr>
          <w:rFonts w:ascii="Arial" w:hAnsi="Arial" w:cs="Arial"/>
          <w:sz w:val="23"/>
          <w:szCs w:val="23"/>
        </w:rPr>
        <w:t xml:space="preserve"> of</w:t>
      </w:r>
      <w:r w:rsidRPr="00356EA1">
        <w:rPr>
          <w:rFonts w:ascii="Arial" w:hAnsi="Arial" w:cs="Arial"/>
          <w:sz w:val="23"/>
          <w:szCs w:val="23"/>
        </w:rPr>
        <w:t xml:space="preserve"> eligible CLWS amount on </w:t>
      </w:r>
      <w:r w:rsidR="00056F99" w:rsidRPr="00356EA1">
        <w:rPr>
          <w:rFonts w:ascii="Arial" w:hAnsi="Arial" w:cs="Arial"/>
          <w:sz w:val="23"/>
          <w:szCs w:val="23"/>
        </w:rPr>
        <w:t xml:space="preserve">account of </w:t>
      </w:r>
      <w:r w:rsidRPr="00356EA1">
        <w:rPr>
          <w:rFonts w:ascii="Arial" w:hAnsi="Arial" w:cs="Arial"/>
          <w:sz w:val="23"/>
          <w:szCs w:val="23"/>
        </w:rPr>
        <w:t xml:space="preserve">wrong categorization, the department </w:t>
      </w:r>
      <w:r w:rsidR="008A1912" w:rsidRPr="00356EA1">
        <w:rPr>
          <w:rFonts w:ascii="Arial" w:hAnsi="Arial" w:cs="Arial"/>
          <w:sz w:val="23"/>
          <w:szCs w:val="23"/>
        </w:rPr>
        <w:t xml:space="preserve">asked banks to </w:t>
      </w:r>
      <w:r w:rsidR="008A1912" w:rsidRPr="00356EA1">
        <w:rPr>
          <w:rFonts w:ascii="Arial" w:hAnsi="Arial" w:cs="Arial"/>
          <w:bCs/>
          <w:sz w:val="23"/>
          <w:szCs w:val="23"/>
          <w:lang w:bidi="kn-IN"/>
        </w:rPr>
        <w:t xml:space="preserve">provide information about waiver/incentive returned </w:t>
      </w:r>
      <w:r w:rsidR="008A1912" w:rsidRPr="00356EA1">
        <w:rPr>
          <w:rFonts w:ascii="Arial" w:hAnsi="Arial" w:cs="Arial"/>
          <w:bCs/>
          <w:sz w:val="23"/>
          <w:szCs w:val="23"/>
          <w:lang w:bidi="kn-IN"/>
        </w:rPr>
        <w:lastRenderedPageBreak/>
        <w:t xml:space="preserve">accounts on the account of wrong categorization of </w:t>
      </w:r>
      <w:r w:rsidR="0068004F" w:rsidRPr="00356EA1">
        <w:rPr>
          <w:rFonts w:ascii="Arial" w:hAnsi="Arial" w:cs="Arial"/>
          <w:bCs/>
          <w:sz w:val="23"/>
          <w:szCs w:val="23"/>
          <w:lang w:bidi="kn-IN"/>
        </w:rPr>
        <w:t>accounts,</w:t>
      </w:r>
      <w:r w:rsidR="008A1912" w:rsidRPr="00356EA1">
        <w:rPr>
          <w:rFonts w:ascii="Arial" w:hAnsi="Arial" w:cs="Arial"/>
          <w:bCs/>
          <w:sz w:val="23"/>
          <w:szCs w:val="23"/>
          <w:lang w:bidi="kn-IN"/>
        </w:rPr>
        <w:t xml:space="preserve"> as it is required by CLWS Spl cell to process the data for release of eligible amounts.  </w:t>
      </w:r>
    </w:p>
    <w:p w:rsidR="00C64CBC" w:rsidRPr="00356EA1" w:rsidRDefault="008A1912" w:rsidP="00C11B02">
      <w:pPr>
        <w:pStyle w:val="ListParagraph"/>
        <w:numPr>
          <w:ilvl w:val="0"/>
          <w:numId w:val="15"/>
        </w:numPr>
        <w:rPr>
          <w:rFonts w:ascii="Arial" w:hAnsi="Arial" w:cs="Arial"/>
          <w:bCs/>
          <w:sz w:val="23"/>
          <w:szCs w:val="23"/>
          <w:lang w:bidi="kn-IN"/>
        </w:rPr>
      </w:pPr>
      <w:r w:rsidRPr="00356EA1">
        <w:rPr>
          <w:rFonts w:ascii="Arial" w:hAnsi="Arial" w:cs="Arial"/>
          <w:bCs/>
          <w:sz w:val="23"/>
          <w:szCs w:val="23"/>
          <w:lang w:bidi="kn-IN"/>
        </w:rPr>
        <w:t xml:space="preserve">CLWS Spl cell has sent XSD file for Uploading of leftover eligible accounts as per extant guidelines of CLWS and banks are requested to upload leftover eligible accounts and inform the department. </w:t>
      </w:r>
    </w:p>
    <w:p w:rsidR="00196DC0" w:rsidRPr="00356EA1" w:rsidRDefault="005B650B" w:rsidP="003E59EC">
      <w:pPr>
        <w:pStyle w:val="ListParagraph"/>
        <w:numPr>
          <w:ilvl w:val="0"/>
          <w:numId w:val="15"/>
        </w:numPr>
        <w:spacing w:line="252" w:lineRule="auto"/>
        <w:rPr>
          <w:rFonts w:ascii="Arial" w:hAnsi="Arial" w:cs="Arial"/>
          <w:bCs/>
          <w:sz w:val="23"/>
          <w:szCs w:val="23"/>
          <w:lang w:bidi="kn-IN"/>
        </w:rPr>
      </w:pPr>
      <w:r w:rsidRPr="00356EA1">
        <w:rPr>
          <w:rFonts w:ascii="Arial" w:hAnsi="Arial" w:cs="Arial"/>
          <w:bCs/>
          <w:sz w:val="23"/>
          <w:szCs w:val="23"/>
          <w:lang w:bidi="kn-IN"/>
        </w:rPr>
        <w:t>Login credentials</w:t>
      </w:r>
      <w:r w:rsidR="00056F99" w:rsidRPr="00356EA1">
        <w:rPr>
          <w:rFonts w:ascii="Arial" w:hAnsi="Arial" w:cs="Arial"/>
          <w:bCs/>
          <w:sz w:val="23"/>
          <w:szCs w:val="23"/>
          <w:lang w:bidi="kn-IN"/>
        </w:rPr>
        <w:t xml:space="preserve"> to</w:t>
      </w:r>
      <w:r w:rsidRPr="00356EA1">
        <w:rPr>
          <w:rFonts w:ascii="Arial" w:hAnsi="Arial" w:cs="Arial"/>
          <w:bCs/>
          <w:sz w:val="23"/>
          <w:szCs w:val="23"/>
          <w:lang w:bidi="kn-IN"/>
        </w:rPr>
        <w:t xml:space="preserve"> DGMs for authorization of</w:t>
      </w:r>
      <w:r w:rsidR="00056F99" w:rsidRPr="00356EA1">
        <w:rPr>
          <w:rFonts w:ascii="Arial" w:hAnsi="Arial" w:cs="Arial"/>
          <w:bCs/>
          <w:sz w:val="23"/>
          <w:szCs w:val="23"/>
          <w:lang w:bidi="kn-IN"/>
        </w:rPr>
        <w:t xml:space="preserve"> alternate account numbers were </w:t>
      </w:r>
      <w:r w:rsidR="007428E5" w:rsidRPr="00356EA1">
        <w:rPr>
          <w:rFonts w:ascii="Arial" w:hAnsi="Arial" w:cs="Arial"/>
          <w:bCs/>
          <w:sz w:val="23"/>
          <w:szCs w:val="23"/>
          <w:lang w:bidi="kn-IN"/>
        </w:rPr>
        <w:t>arranged</w:t>
      </w:r>
      <w:r w:rsidR="00DB29EE" w:rsidRPr="00356EA1">
        <w:rPr>
          <w:rFonts w:ascii="Arial" w:hAnsi="Arial" w:cs="Arial"/>
          <w:bCs/>
          <w:sz w:val="23"/>
          <w:szCs w:val="23"/>
          <w:lang w:bidi="kn-IN"/>
        </w:rPr>
        <w:t xml:space="preserve"> by department</w:t>
      </w:r>
      <w:r w:rsidR="0084238B" w:rsidRPr="00356EA1">
        <w:rPr>
          <w:rFonts w:ascii="Arial" w:hAnsi="Arial" w:cs="Arial"/>
          <w:bCs/>
          <w:sz w:val="23"/>
          <w:szCs w:val="23"/>
          <w:lang w:bidi="kn-IN"/>
        </w:rPr>
        <w:t xml:space="preserve"> </w:t>
      </w:r>
      <w:r w:rsidR="00DB29EE" w:rsidRPr="00356EA1">
        <w:rPr>
          <w:rFonts w:ascii="Arial" w:hAnsi="Arial" w:cs="Arial"/>
          <w:bCs/>
          <w:sz w:val="23"/>
          <w:szCs w:val="23"/>
          <w:lang w:bidi="kn-IN"/>
        </w:rPr>
        <w:t>as</w:t>
      </w:r>
      <w:r w:rsidR="00942EB5" w:rsidRPr="00356EA1">
        <w:rPr>
          <w:rFonts w:ascii="Arial" w:hAnsi="Arial" w:cs="Arial"/>
          <w:bCs/>
          <w:sz w:val="23"/>
          <w:szCs w:val="23"/>
          <w:lang w:bidi="kn-IN"/>
        </w:rPr>
        <w:t xml:space="preserve"> </w:t>
      </w:r>
      <w:r w:rsidR="008B43EC" w:rsidRPr="00356EA1">
        <w:rPr>
          <w:rFonts w:ascii="Arial" w:hAnsi="Arial" w:cs="Arial"/>
          <w:bCs/>
          <w:sz w:val="23"/>
          <w:szCs w:val="23"/>
          <w:lang w:bidi="kn-IN"/>
        </w:rPr>
        <w:t xml:space="preserve">and when </w:t>
      </w:r>
      <w:r w:rsidR="00056F99" w:rsidRPr="00356EA1">
        <w:rPr>
          <w:rFonts w:ascii="Arial" w:hAnsi="Arial" w:cs="Arial"/>
          <w:bCs/>
          <w:sz w:val="23"/>
          <w:szCs w:val="23"/>
          <w:lang w:bidi="kn-IN"/>
        </w:rPr>
        <w:t>requested by banks</w:t>
      </w:r>
      <w:r w:rsidR="00DE36D3" w:rsidRPr="00356EA1">
        <w:rPr>
          <w:rFonts w:ascii="Arial" w:hAnsi="Arial" w:cs="Arial"/>
          <w:bCs/>
          <w:sz w:val="23"/>
          <w:szCs w:val="23"/>
          <w:lang w:bidi="kn-IN"/>
        </w:rPr>
        <w:t>, still Bank of India issue yet to resolve.</w:t>
      </w:r>
    </w:p>
    <w:p w:rsidR="0072778B" w:rsidRPr="00356EA1" w:rsidRDefault="0072778B" w:rsidP="003E59EC">
      <w:pPr>
        <w:pStyle w:val="ListParagraph"/>
        <w:numPr>
          <w:ilvl w:val="0"/>
          <w:numId w:val="15"/>
        </w:numPr>
        <w:spacing w:line="252" w:lineRule="auto"/>
        <w:rPr>
          <w:rFonts w:ascii="Arial" w:hAnsi="Arial" w:cs="Arial"/>
          <w:bCs/>
          <w:sz w:val="23"/>
          <w:szCs w:val="23"/>
          <w:lang w:bidi="kn-IN"/>
        </w:rPr>
      </w:pPr>
      <w:r w:rsidRPr="00356EA1">
        <w:rPr>
          <w:rFonts w:ascii="Arial" w:hAnsi="Arial" w:cs="Arial"/>
          <w:bCs/>
          <w:sz w:val="23"/>
          <w:szCs w:val="23"/>
          <w:lang w:bidi="kn-IN"/>
        </w:rPr>
        <w:t>Karnataka Grameena Bank (eKaveriGrameena Bank)</w:t>
      </w:r>
      <w:r w:rsidR="006663E9" w:rsidRPr="00356EA1">
        <w:rPr>
          <w:rFonts w:ascii="Arial" w:hAnsi="Arial" w:cs="Arial"/>
          <w:bCs/>
          <w:sz w:val="23"/>
          <w:szCs w:val="23"/>
          <w:lang w:bidi="kn-IN"/>
        </w:rPr>
        <w:t xml:space="preserve"> IFSC code issue due </w:t>
      </w:r>
      <w:r w:rsidR="00A55BD1" w:rsidRPr="00356EA1">
        <w:rPr>
          <w:rFonts w:ascii="Arial" w:hAnsi="Arial" w:cs="Arial"/>
          <w:bCs/>
          <w:sz w:val="23"/>
          <w:szCs w:val="23"/>
          <w:lang w:bidi="kn-IN"/>
        </w:rPr>
        <w:t xml:space="preserve">to </w:t>
      </w:r>
      <w:r w:rsidR="006663E9" w:rsidRPr="00356EA1">
        <w:rPr>
          <w:rFonts w:ascii="Arial" w:hAnsi="Arial" w:cs="Arial"/>
          <w:bCs/>
          <w:sz w:val="23"/>
          <w:szCs w:val="23"/>
          <w:lang w:bidi="kn-IN"/>
        </w:rPr>
        <w:t>amalgamation is resolved.</w:t>
      </w:r>
    </w:p>
    <w:p w:rsidR="00056F99" w:rsidRPr="00356EA1" w:rsidRDefault="00056F99" w:rsidP="00196DC0">
      <w:pPr>
        <w:spacing w:line="252" w:lineRule="auto"/>
        <w:rPr>
          <w:bCs/>
          <w:sz w:val="23"/>
          <w:szCs w:val="23"/>
          <w:lang w:bidi="kn-IN"/>
        </w:rPr>
      </w:pPr>
      <w:r w:rsidRPr="00356EA1">
        <w:rPr>
          <w:bCs/>
          <w:sz w:val="23"/>
          <w:szCs w:val="23"/>
          <w:lang w:bidi="kn-IN"/>
        </w:rPr>
        <w:t>Remaining issues needs to be addressed by concern</w:t>
      </w:r>
      <w:r w:rsidR="008B43EC" w:rsidRPr="00356EA1">
        <w:rPr>
          <w:bCs/>
          <w:sz w:val="23"/>
          <w:szCs w:val="23"/>
          <w:lang w:bidi="kn-IN"/>
        </w:rPr>
        <w:t>ed</w:t>
      </w:r>
      <w:r w:rsidRPr="00356EA1">
        <w:rPr>
          <w:bCs/>
          <w:sz w:val="23"/>
          <w:szCs w:val="23"/>
          <w:lang w:bidi="kn-IN"/>
        </w:rPr>
        <w:t xml:space="preserve"> department.</w:t>
      </w:r>
    </w:p>
    <w:p w:rsidR="00056F99" w:rsidRPr="00356EA1" w:rsidRDefault="00056F99" w:rsidP="00196DC0">
      <w:pPr>
        <w:spacing w:line="252" w:lineRule="auto"/>
        <w:rPr>
          <w:sz w:val="23"/>
          <w:szCs w:val="23"/>
        </w:rPr>
      </w:pPr>
    </w:p>
    <w:p w:rsidR="00196DC0" w:rsidRPr="00356EA1" w:rsidRDefault="00C11B02" w:rsidP="00196DC0">
      <w:pPr>
        <w:spacing w:line="23" w:lineRule="atLeast"/>
        <w:rPr>
          <w:b/>
          <w:bCs/>
          <w:sz w:val="23"/>
          <w:szCs w:val="23"/>
          <w:lang w:val="en-IN" w:eastAsia="en-IN" w:bidi="kn-IN"/>
        </w:rPr>
      </w:pPr>
      <w:r w:rsidRPr="00356EA1">
        <w:rPr>
          <w:b/>
          <w:bCs/>
          <w:sz w:val="23"/>
          <w:szCs w:val="23"/>
          <w:lang w:val="en-IN" w:eastAsia="en-IN" w:bidi="kn-IN"/>
        </w:rPr>
        <w:t>6.4 Other Issues pertaining to CLWS-2018</w:t>
      </w:r>
    </w:p>
    <w:p w:rsidR="00196DC0" w:rsidRPr="00356EA1" w:rsidRDefault="00196DC0" w:rsidP="00196DC0">
      <w:pPr>
        <w:spacing w:line="23" w:lineRule="atLeast"/>
        <w:ind w:left="402"/>
        <w:rPr>
          <w:b/>
          <w:bCs/>
          <w:sz w:val="23"/>
          <w:szCs w:val="23"/>
          <w:u w:val="single"/>
          <w:lang w:bidi="kn-IN"/>
        </w:rPr>
      </w:pPr>
    </w:p>
    <w:p w:rsidR="00196DC0" w:rsidRPr="00356EA1" w:rsidRDefault="00196DC0" w:rsidP="00C11B02">
      <w:pPr>
        <w:spacing w:line="276" w:lineRule="auto"/>
        <w:ind w:left="144"/>
        <w:rPr>
          <w:sz w:val="23"/>
          <w:szCs w:val="23"/>
          <w:lang w:bidi="kn-IN"/>
        </w:rPr>
      </w:pPr>
      <w:r w:rsidRPr="00356EA1">
        <w:rPr>
          <w:sz w:val="23"/>
          <w:szCs w:val="23"/>
          <w:lang w:bidi="kn-IN"/>
        </w:rPr>
        <w:t xml:space="preserve">A copy of the draft on </w:t>
      </w:r>
      <w:r w:rsidRPr="00356EA1">
        <w:rPr>
          <w:bCs/>
          <w:sz w:val="23"/>
          <w:szCs w:val="23"/>
          <w:lang w:bidi="kn-IN"/>
        </w:rPr>
        <w:t>Internal Audit by Banks on CLWS GoK 2018</w:t>
      </w:r>
      <w:r w:rsidRPr="00356EA1">
        <w:rPr>
          <w:sz w:val="23"/>
          <w:szCs w:val="23"/>
          <w:lang w:bidi="kn-IN"/>
        </w:rPr>
        <w:t xml:space="preserve"> prepared by SLBC along wi</w:t>
      </w:r>
      <w:r w:rsidR="00B23EEE" w:rsidRPr="00356EA1">
        <w:rPr>
          <w:sz w:val="23"/>
          <w:szCs w:val="23"/>
          <w:lang w:bidi="kn-IN"/>
        </w:rPr>
        <w:t>th Annexure</w:t>
      </w:r>
      <w:r w:rsidR="00483059" w:rsidRPr="00356EA1">
        <w:rPr>
          <w:sz w:val="23"/>
          <w:szCs w:val="23"/>
          <w:lang w:bidi="kn-IN"/>
        </w:rPr>
        <w:t>s</w:t>
      </w:r>
      <w:r w:rsidR="00B23EEE" w:rsidRPr="00356EA1">
        <w:rPr>
          <w:sz w:val="23"/>
          <w:szCs w:val="23"/>
          <w:lang w:bidi="kn-IN"/>
        </w:rPr>
        <w:t>/tables/Certificate</w:t>
      </w:r>
      <w:r w:rsidR="00483059" w:rsidRPr="00356EA1">
        <w:rPr>
          <w:sz w:val="23"/>
          <w:szCs w:val="23"/>
          <w:lang w:bidi="kn-IN"/>
        </w:rPr>
        <w:t>s</w:t>
      </w:r>
      <w:r w:rsidR="008B43EC" w:rsidRPr="00356EA1">
        <w:rPr>
          <w:sz w:val="23"/>
          <w:szCs w:val="23"/>
          <w:lang w:bidi="kn-IN"/>
        </w:rPr>
        <w:t xml:space="preserve"> were</w:t>
      </w:r>
      <w:r w:rsidRPr="00356EA1">
        <w:rPr>
          <w:sz w:val="23"/>
          <w:szCs w:val="23"/>
          <w:lang w:bidi="kn-IN"/>
        </w:rPr>
        <w:t xml:space="preserve"> sent to Advisor to FD</w:t>
      </w:r>
      <w:r w:rsidR="008B43EC" w:rsidRPr="00356EA1">
        <w:rPr>
          <w:sz w:val="23"/>
          <w:szCs w:val="23"/>
          <w:lang w:bidi="kn-IN"/>
        </w:rPr>
        <w:t>,</w:t>
      </w:r>
      <w:r w:rsidRPr="00356EA1">
        <w:rPr>
          <w:sz w:val="23"/>
          <w:szCs w:val="23"/>
          <w:lang w:bidi="kn-IN"/>
        </w:rPr>
        <w:t>GoK, CLWS Spl Cell and CLWS sub-committee members banks for their feedback.</w:t>
      </w:r>
      <w:r w:rsidR="00DB29EE" w:rsidRPr="00356EA1">
        <w:rPr>
          <w:sz w:val="23"/>
          <w:szCs w:val="23"/>
          <w:lang w:bidi="kn-IN"/>
        </w:rPr>
        <w:t xml:space="preserve"> D</w:t>
      </w:r>
      <w:r w:rsidRPr="00356EA1">
        <w:rPr>
          <w:sz w:val="23"/>
          <w:szCs w:val="23"/>
          <w:lang w:bidi="kn-IN"/>
        </w:rPr>
        <w:t xml:space="preserve">raft </w:t>
      </w:r>
      <w:r w:rsidR="00E53094" w:rsidRPr="00356EA1">
        <w:rPr>
          <w:sz w:val="23"/>
          <w:szCs w:val="23"/>
          <w:lang w:bidi="kn-IN"/>
        </w:rPr>
        <w:t xml:space="preserve">Internal </w:t>
      </w:r>
      <w:r w:rsidRPr="00356EA1">
        <w:rPr>
          <w:sz w:val="23"/>
          <w:szCs w:val="23"/>
          <w:lang w:bidi="kn-IN"/>
        </w:rPr>
        <w:t xml:space="preserve">Audit booklet </w:t>
      </w:r>
      <w:r w:rsidR="00355B2F" w:rsidRPr="00356EA1">
        <w:rPr>
          <w:sz w:val="23"/>
          <w:szCs w:val="23"/>
          <w:lang w:bidi="kn-IN"/>
        </w:rPr>
        <w:t xml:space="preserve">along with </w:t>
      </w:r>
      <w:r w:rsidR="001563EF" w:rsidRPr="00356EA1">
        <w:rPr>
          <w:sz w:val="23"/>
          <w:szCs w:val="23"/>
          <w:lang w:bidi="kn-IN"/>
        </w:rPr>
        <w:t xml:space="preserve">Annexures/tables/Certificates </w:t>
      </w:r>
      <w:r w:rsidR="00DB29EE" w:rsidRPr="00356EA1">
        <w:rPr>
          <w:sz w:val="23"/>
          <w:szCs w:val="23"/>
          <w:lang w:bidi="kn-IN"/>
        </w:rPr>
        <w:t xml:space="preserve">were submitted </w:t>
      </w:r>
      <w:r w:rsidR="001563EF" w:rsidRPr="00356EA1">
        <w:rPr>
          <w:sz w:val="23"/>
          <w:szCs w:val="23"/>
          <w:lang w:bidi="kn-IN"/>
        </w:rPr>
        <w:t xml:space="preserve">and </w:t>
      </w:r>
      <w:r w:rsidR="00355B2F" w:rsidRPr="00356EA1">
        <w:rPr>
          <w:sz w:val="23"/>
          <w:szCs w:val="23"/>
          <w:lang w:bidi="kn-IN"/>
        </w:rPr>
        <w:t xml:space="preserve">feedback from banks </w:t>
      </w:r>
      <w:r w:rsidR="00B171DD" w:rsidRPr="00356EA1">
        <w:rPr>
          <w:sz w:val="23"/>
          <w:szCs w:val="23"/>
          <w:lang w:bidi="kn-IN"/>
        </w:rPr>
        <w:t>(</w:t>
      </w:r>
      <w:r w:rsidR="00C41F36" w:rsidRPr="00356EA1">
        <w:rPr>
          <w:sz w:val="23"/>
          <w:szCs w:val="23"/>
          <w:lang w:bidi="kn-IN"/>
        </w:rPr>
        <w:t>Booklet was already placed in 150</w:t>
      </w:r>
      <w:r w:rsidR="00C41F36" w:rsidRPr="00356EA1">
        <w:rPr>
          <w:sz w:val="23"/>
          <w:szCs w:val="23"/>
          <w:vertAlign w:val="superscript"/>
          <w:lang w:bidi="kn-IN"/>
        </w:rPr>
        <w:t>th</w:t>
      </w:r>
      <w:r w:rsidR="001B1C05" w:rsidRPr="00356EA1">
        <w:rPr>
          <w:sz w:val="23"/>
          <w:szCs w:val="23"/>
          <w:lang w:bidi="kn-IN"/>
        </w:rPr>
        <w:t xml:space="preserve"> SLBC Agenda</w:t>
      </w:r>
      <w:r w:rsidRPr="00356EA1">
        <w:rPr>
          <w:sz w:val="23"/>
          <w:szCs w:val="23"/>
          <w:lang w:bidi="kn-IN"/>
        </w:rPr>
        <w:t xml:space="preserve">) to Finance Department, </w:t>
      </w:r>
      <w:r w:rsidR="00352851" w:rsidRPr="00356EA1">
        <w:rPr>
          <w:sz w:val="23"/>
          <w:szCs w:val="23"/>
          <w:lang w:bidi="kn-IN"/>
        </w:rPr>
        <w:t>GoK is</w:t>
      </w:r>
      <w:r w:rsidR="0001306D" w:rsidRPr="00356EA1">
        <w:rPr>
          <w:sz w:val="23"/>
          <w:szCs w:val="23"/>
          <w:lang w:bidi="kn-IN"/>
        </w:rPr>
        <w:t xml:space="preserve"> awaited </w:t>
      </w:r>
      <w:r w:rsidRPr="00356EA1">
        <w:rPr>
          <w:sz w:val="23"/>
          <w:szCs w:val="23"/>
          <w:lang w:bidi="kn-IN"/>
        </w:rPr>
        <w:t>for</w:t>
      </w:r>
      <w:r w:rsidR="00DB29EE" w:rsidRPr="00356EA1">
        <w:rPr>
          <w:sz w:val="23"/>
          <w:szCs w:val="23"/>
          <w:lang w:bidi="kn-IN"/>
        </w:rPr>
        <w:t xml:space="preserve"> perusal and fina</w:t>
      </w:r>
      <w:r w:rsidR="00A363B9" w:rsidRPr="00356EA1">
        <w:rPr>
          <w:sz w:val="23"/>
          <w:szCs w:val="23"/>
          <w:lang w:bidi="kn-IN"/>
        </w:rPr>
        <w:t>l</w:t>
      </w:r>
      <w:r w:rsidR="0084238B" w:rsidRPr="00356EA1">
        <w:rPr>
          <w:sz w:val="23"/>
          <w:szCs w:val="23"/>
          <w:lang w:bidi="kn-IN"/>
        </w:rPr>
        <w:t xml:space="preserve"> </w:t>
      </w:r>
      <w:r w:rsidRPr="00356EA1">
        <w:rPr>
          <w:sz w:val="23"/>
          <w:szCs w:val="23"/>
          <w:lang w:bidi="kn-IN"/>
        </w:rPr>
        <w:t>approval</w:t>
      </w:r>
      <w:r w:rsidR="00DB29EE" w:rsidRPr="00356EA1">
        <w:rPr>
          <w:sz w:val="23"/>
          <w:szCs w:val="23"/>
          <w:lang w:bidi="kn-IN"/>
        </w:rPr>
        <w:t>.</w:t>
      </w:r>
      <w:r w:rsidRPr="00356EA1">
        <w:rPr>
          <w:sz w:val="23"/>
          <w:szCs w:val="23"/>
          <w:lang w:bidi="kn-IN"/>
        </w:rPr>
        <w:t xml:space="preserve"> After approval by GoK, the participating banks shall start the process of carrying out internal audit.</w:t>
      </w:r>
    </w:p>
    <w:p w:rsidR="00CB75FA" w:rsidRPr="00356EA1" w:rsidRDefault="00CB75FA" w:rsidP="00196DC0">
      <w:pPr>
        <w:spacing w:line="23" w:lineRule="atLeast"/>
        <w:ind w:left="144"/>
        <w:rPr>
          <w:sz w:val="23"/>
          <w:szCs w:val="23"/>
          <w:lang w:bidi="kn-IN"/>
        </w:rPr>
      </w:pPr>
    </w:p>
    <w:p w:rsidR="00196DC0" w:rsidRPr="00356EA1" w:rsidRDefault="00CB75FA" w:rsidP="00196DC0">
      <w:pPr>
        <w:spacing w:line="23" w:lineRule="atLeast"/>
        <w:rPr>
          <w:b/>
          <w:bCs/>
          <w:sz w:val="23"/>
          <w:szCs w:val="23"/>
        </w:rPr>
      </w:pPr>
      <w:r w:rsidRPr="00356EA1">
        <w:rPr>
          <w:b/>
          <w:bCs/>
          <w:sz w:val="23"/>
          <w:szCs w:val="23"/>
        </w:rPr>
        <w:t>6.5: Un-resolved issues regarding Crop Loan Waiver Scheme-2018 of GoK</w:t>
      </w:r>
    </w:p>
    <w:p w:rsidR="00CB75FA" w:rsidRPr="00356EA1" w:rsidRDefault="00CB75FA" w:rsidP="00196DC0">
      <w:pPr>
        <w:spacing w:line="23" w:lineRule="atLeast"/>
        <w:rPr>
          <w:b/>
          <w:bCs/>
          <w:sz w:val="23"/>
          <w:szCs w:val="23"/>
        </w:rPr>
      </w:pPr>
    </w:p>
    <w:p w:rsidR="00CB75FA" w:rsidRPr="00356EA1" w:rsidRDefault="00CB75FA" w:rsidP="00942EB5">
      <w:pPr>
        <w:autoSpaceDE w:val="0"/>
        <w:autoSpaceDN w:val="0"/>
        <w:adjustRightInd w:val="0"/>
        <w:spacing w:line="276" w:lineRule="auto"/>
        <w:rPr>
          <w:bCs/>
          <w:sz w:val="23"/>
          <w:szCs w:val="23"/>
        </w:rPr>
      </w:pPr>
      <w:r w:rsidRPr="00356EA1">
        <w:rPr>
          <w:bCs/>
          <w:sz w:val="23"/>
          <w:szCs w:val="23"/>
        </w:rPr>
        <w:t>The branches are sen</w:t>
      </w:r>
      <w:r w:rsidR="001B1C05" w:rsidRPr="00356EA1">
        <w:rPr>
          <w:bCs/>
          <w:sz w:val="23"/>
          <w:szCs w:val="23"/>
        </w:rPr>
        <w:t>ding</w:t>
      </w:r>
      <w:r w:rsidRPr="00356EA1">
        <w:rPr>
          <w:bCs/>
          <w:sz w:val="23"/>
          <w:szCs w:val="23"/>
        </w:rPr>
        <w:t xml:space="preserve"> mail directly to CLWS Special cell-GoK, instead of taking the issue through their State coordinators/controlling Head of the banks for resolving the issue.</w:t>
      </w:r>
    </w:p>
    <w:p w:rsidR="00CB75FA" w:rsidRPr="00356EA1" w:rsidRDefault="00CB75FA" w:rsidP="00942EB5">
      <w:pPr>
        <w:autoSpaceDE w:val="0"/>
        <w:autoSpaceDN w:val="0"/>
        <w:adjustRightInd w:val="0"/>
        <w:spacing w:line="276" w:lineRule="auto"/>
        <w:rPr>
          <w:bCs/>
          <w:sz w:val="23"/>
          <w:szCs w:val="23"/>
        </w:rPr>
      </w:pPr>
    </w:p>
    <w:p w:rsidR="00CB75FA" w:rsidRPr="00356EA1" w:rsidRDefault="00CB75FA" w:rsidP="00942EB5">
      <w:pPr>
        <w:autoSpaceDE w:val="0"/>
        <w:autoSpaceDN w:val="0"/>
        <w:adjustRightInd w:val="0"/>
        <w:spacing w:line="276" w:lineRule="auto"/>
        <w:rPr>
          <w:sz w:val="23"/>
          <w:szCs w:val="23"/>
        </w:rPr>
      </w:pPr>
      <w:r w:rsidRPr="00356EA1">
        <w:rPr>
          <w:bCs/>
          <w:sz w:val="23"/>
          <w:szCs w:val="23"/>
        </w:rPr>
        <w:t>Therefore SLBC has addressed letter</w:t>
      </w:r>
      <w:r w:rsidR="00543E3E" w:rsidRPr="00356EA1">
        <w:rPr>
          <w:bCs/>
          <w:sz w:val="23"/>
          <w:szCs w:val="23"/>
        </w:rPr>
        <w:t>s</w:t>
      </w:r>
      <w:r w:rsidRPr="00356EA1">
        <w:rPr>
          <w:bCs/>
          <w:sz w:val="23"/>
          <w:szCs w:val="23"/>
        </w:rPr>
        <w:t xml:space="preserve"> to controlling head</w:t>
      </w:r>
      <w:r w:rsidR="00543E3E" w:rsidRPr="00356EA1">
        <w:rPr>
          <w:bCs/>
          <w:sz w:val="23"/>
          <w:szCs w:val="23"/>
        </w:rPr>
        <w:t>s</w:t>
      </w:r>
      <w:r w:rsidRPr="00356EA1">
        <w:rPr>
          <w:bCs/>
          <w:sz w:val="23"/>
          <w:szCs w:val="23"/>
        </w:rPr>
        <w:t xml:space="preserve"> of member banks</w:t>
      </w:r>
      <w:r w:rsidR="00543E3E" w:rsidRPr="00356EA1">
        <w:rPr>
          <w:bCs/>
          <w:sz w:val="23"/>
          <w:szCs w:val="23"/>
        </w:rPr>
        <w:t xml:space="preserve"> in</w:t>
      </w:r>
      <w:r w:rsidRPr="00356EA1">
        <w:rPr>
          <w:bCs/>
          <w:sz w:val="23"/>
          <w:szCs w:val="23"/>
        </w:rPr>
        <w:t xml:space="preserve"> Karnataka State to </w:t>
      </w:r>
      <w:r w:rsidR="00DB29EE" w:rsidRPr="00356EA1">
        <w:rPr>
          <w:bCs/>
          <w:sz w:val="23"/>
          <w:szCs w:val="23"/>
        </w:rPr>
        <w:t xml:space="preserve">list out </w:t>
      </w:r>
      <w:r w:rsidRPr="00356EA1">
        <w:rPr>
          <w:bCs/>
          <w:sz w:val="23"/>
          <w:szCs w:val="23"/>
        </w:rPr>
        <w:t>all unresolved issues</w:t>
      </w:r>
      <w:r w:rsidR="00DB29EE" w:rsidRPr="00356EA1">
        <w:rPr>
          <w:bCs/>
          <w:sz w:val="23"/>
          <w:szCs w:val="23"/>
        </w:rPr>
        <w:t>,</w:t>
      </w:r>
      <w:r w:rsidRPr="00356EA1">
        <w:rPr>
          <w:bCs/>
          <w:sz w:val="23"/>
          <w:szCs w:val="23"/>
        </w:rPr>
        <w:t xml:space="preserve"> if any</w:t>
      </w:r>
      <w:r w:rsidR="00DB29EE" w:rsidRPr="00356EA1">
        <w:rPr>
          <w:bCs/>
          <w:sz w:val="23"/>
          <w:szCs w:val="23"/>
        </w:rPr>
        <w:t>,</w:t>
      </w:r>
      <w:r w:rsidRPr="00356EA1">
        <w:rPr>
          <w:bCs/>
          <w:sz w:val="23"/>
          <w:szCs w:val="23"/>
        </w:rPr>
        <w:t xml:space="preserve"> on CLWS of their bank branches and represent directly to a). T</w:t>
      </w:r>
      <w:r w:rsidRPr="00356EA1">
        <w:rPr>
          <w:sz w:val="23"/>
          <w:szCs w:val="23"/>
        </w:rPr>
        <w:t>he Secretary to GoK, DPAR (A&amp;R) &amp;Cha</w:t>
      </w:r>
      <w:r w:rsidR="00FA3FE7" w:rsidRPr="00356EA1">
        <w:rPr>
          <w:sz w:val="23"/>
          <w:szCs w:val="23"/>
        </w:rPr>
        <w:t>irma</w:t>
      </w:r>
      <w:r w:rsidRPr="00356EA1">
        <w:rPr>
          <w:sz w:val="23"/>
          <w:szCs w:val="23"/>
        </w:rPr>
        <w:t xml:space="preserve">n of CLWS, MS Building, GoK, Bengaluru, b). The CLWS Special Cell-KR Circle, Bhoomi Monitoring Cell Office-GoK, Bengaluru and c). The Secretary to Government, (Fiscal Reforms), Finance Department, GoK, </w:t>
      </w:r>
      <w:r w:rsidRPr="00356EA1">
        <w:rPr>
          <w:bCs/>
          <w:sz w:val="23"/>
          <w:szCs w:val="23"/>
        </w:rPr>
        <w:t>MS Building, Bengaluru by marking a copy to our office for information.</w:t>
      </w:r>
    </w:p>
    <w:p w:rsidR="00CB75FA" w:rsidRPr="00356EA1" w:rsidRDefault="00CB75FA" w:rsidP="00CB75FA">
      <w:pPr>
        <w:autoSpaceDE w:val="0"/>
        <w:autoSpaceDN w:val="0"/>
        <w:adjustRightInd w:val="0"/>
        <w:spacing w:line="23" w:lineRule="atLeast"/>
        <w:rPr>
          <w:bCs/>
          <w:sz w:val="23"/>
          <w:szCs w:val="23"/>
        </w:rPr>
      </w:pPr>
    </w:p>
    <w:p w:rsidR="00CB75FA" w:rsidRPr="00356EA1" w:rsidRDefault="00CB75FA" w:rsidP="00942EB5">
      <w:pPr>
        <w:autoSpaceDE w:val="0"/>
        <w:autoSpaceDN w:val="0"/>
        <w:adjustRightInd w:val="0"/>
        <w:spacing w:line="276" w:lineRule="auto"/>
        <w:rPr>
          <w:bCs/>
          <w:sz w:val="23"/>
          <w:szCs w:val="23"/>
        </w:rPr>
      </w:pPr>
      <w:r w:rsidRPr="00356EA1">
        <w:rPr>
          <w:bCs/>
          <w:sz w:val="23"/>
          <w:szCs w:val="23"/>
        </w:rPr>
        <w:t>SLBC also requested them to arrange for completion of all pending functions and reporting, by b</w:t>
      </w:r>
      <w:r w:rsidR="002E4E10" w:rsidRPr="00356EA1">
        <w:rPr>
          <w:bCs/>
          <w:sz w:val="23"/>
          <w:szCs w:val="23"/>
        </w:rPr>
        <w:t xml:space="preserve">ranches and controlling office, </w:t>
      </w:r>
      <w:r w:rsidRPr="00356EA1">
        <w:rPr>
          <w:bCs/>
          <w:sz w:val="23"/>
          <w:szCs w:val="23"/>
        </w:rPr>
        <w:t>pertaining to CLWS on or before 30.09.2020. The copy of the letter</w:t>
      </w:r>
      <w:r w:rsidR="005A6924" w:rsidRPr="00356EA1">
        <w:rPr>
          <w:bCs/>
          <w:sz w:val="23"/>
          <w:szCs w:val="23"/>
        </w:rPr>
        <w:t xml:space="preserve"> (SLBC Ref letter No 213/SLBC/2944/CLWS/2020-21/F-653 dt 05.09.2020)</w:t>
      </w:r>
      <w:r w:rsidRPr="00356EA1">
        <w:rPr>
          <w:bCs/>
          <w:sz w:val="23"/>
          <w:szCs w:val="23"/>
        </w:rPr>
        <w:t xml:space="preserve"> is provided in the </w:t>
      </w:r>
      <w:r w:rsidR="001B1C05" w:rsidRPr="00356EA1">
        <w:rPr>
          <w:bCs/>
          <w:sz w:val="23"/>
          <w:szCs w:val="23"/>
        </w:rPr>
        <w:t>annexure</w:t>
      </w:r>
      <w:r w:rsidR="004F6FB5" w:rsidRPr="00356EA1">
        <w:rPr>
          <w:bCs/>
          <w:sz w:val="23"/>
          <w:szCs w:val="23"/>
        </w:rPr>
        <w:t xml:space="preserve"> 6C</w:t>
      </w:r>
      <w:r w:rsidR="00942EB5" w:rsidRPr="00356EA1">
        <w:rPr>
          <w:bCs/>
          <w:sz w:val="23"/>
          <w:szCs w:val="23"/>
        </w:rPr>
        <w:t xml:space="preserve"> </w:t>
      </w:r>
      <w:r w:rsidR="00FC11D7">
        <w:rPr>
          <w:bCs/>
          <w:sz w:val="23"/>
          <w:szCs w:val="23"/>
        </w:rPr>
        <w:t xml:space="preserve">page </w:t>
      </w:r>
      <w:r w:rsidR="002E4E10" w:rsidRPr="00356EA1">
        <w:rPr>
          <w:bCs/>
          <w:sz w:val="23"/>
          <w:szCs w:val="23"/>
        </w:rPr>
        <w:t>no</w:t>
      </w:r>
      <w:r w:rsidR="00FC11D7">
        <w:rPr>
          <w:bCs/>
          <w:sz w:val="23"/>
          <w:szCs w:val="23"/>
        </w:rPr>
        <w:t>.129</w:t>
      </w:r>
      <w:r w:rsidR="001B1C05" w:rsidRPr="00356EA1">
        <w:rPr>
          <w:bCs/>
          <w:sz w:val="23"/>
          <w:szCs w:val="23"/>
        </w:rPr>
        <w:t>.</w:t>
      </w:r>
    </w:p>
    <w:p w:rsidR="005C69EE" w:rsidRPr="00356EA1" w:rsidRDefault="005C69EE" w:rsidP="0096109A">
      <w:pPr>
        <w:autoSpaceDE w:val="0"/>
        <w:autoSpaceDN w:val="0"/>
        <w:adjustRightInd w:val="0"/>
        <w:spacing w:line="276" w:lineRule="auto"/>
        <w:rPr>
          <w:bCs/>
          <w:sz w:val="23"/>
          <w:szCs w:val="23"/>
        </w:rPr>
      </w:pPr>
    </w:p>
    <w:p w:rsidR="005C69EE" w:rsidRPr="00356EA1" w:rsidRDefault="005C69EE" w:rsidP="0096109A">
      <w:pPr>
        <w:autoSpaceDE w:val="0"/>
        <w:autoSpaceDN w:val="0"/>
        <w:adjustRightInd w:val="0"/>
        <w:spacing w:line="276" w:lineRule="auto"/>
        <w:rPr>
          <w:b/>
          <w:bCs/>
          <w:sz w:val="23"/>
          <w:szCs w:val="23"/>
        </w:rPr>
      </w:pPr>
      <w:r w:rsidRPr="00356EA1">
        <w:rPr>
          <w:b/>
          <w:bCs/>
          <w:sz w:val="23"/>
          <w:szCs w:val="23"/>
        </w:rPr>
        <w:t>6.6</w:t>
      </w:r>
      <w:r w:rsidR="00A454C1" w:rsidRPr="00356EA1">
        <w:rPr>
          <w:b/>
          <w:bCs/>
          <w:sz w:val="23"/>
          <w:szCs w:val="23"/>
        </w:rPr>
        <w:t>: Closure</w:t>
      </w:r>
      <w:r w:rsidR="00603DA1" w:rsidRPr="00356EA1">
        <w:rPr>
          <w:b/>
          <w:bCs/>
          <w:sz w:val="23"/>
          <w:szCs w:val="23"/>
        </w:rPr>
        <w:t xml:space="preserve"> of CLWS-2018-Collection of information from CLWS beneficiaries and processing of all pending cases by the branches</w:t>
      </w:r>
      <w:r w:rsidR="00C029F4" w:rsidRPr="00356EA1">
        <w:rPr>
          <w:b/>
          <w:bCs/>
          <w:sz w:val="23"/>
          <w:szCs w:val="23"/>
        </w:rPr>
        <w:t>.</w:t>
      </w:r>
    </w:p>
    <w:p w:rsidR="00C029F4" w:rsidRPr="00356EA1" w:rsidRDefault="00C029F4" w:rsidP="0096109A">
      <w:pPr>
        <w:autoSpaceDE w:val="0"/>
        <w:autoSpaceDN w:val="0"/>
        <w:adjustRightInd w:val="0"/>
        <w:spacing w:line="276" w:lineRule="auto"/>
        <w:rPr>
          <w:b/>
          <w:bCs/>
          <w:sz w:val="23"/>
          <w:szCs w:val="23"/>
        </w:rPr>
      </w:pPr>
    </w:p>
    <w:p w:rsidR="00C029F4" w:rsidRPr="00356EA1" w:rsidRDefault="00942EB5" w:rsidP="001A6AA4">
      <w:pPr>
        <w:spacing w:line="276" w:lineRule="auto"/>
        <w:rPr>
          <w:b/>
          <w:sz w:val="23"/>
          <w:szCs w:val="23"/>
        </w:rPr>
      </w:pPr>
      <w:r w:rsidRPr="00356EA1">
        <w:rPr>
          <w:bCs/>
          <w:sz w:val="23"/>
          <w:szCs w:val="23"/>
        </w:rPr>
        <w:t>L</w:t>
      </w:r>
      <w:r w:rsidR="00C029F4" w:rsidRPr="00356EA1">
        <w:rPr>
          <w:bCs/>
          <w:sz w:val="23"/>
          <w:szCs w:val="23"/>
        </w:rPr>
        <w:t>etter reference no BMC 30 CLWS 2019-20 dated 24.09.2020 received from Secretary to GoK, DPAR (A&amp; R) &amp;</w:t>
      </w:r>
      <w:r w:rsidR="00CB13BF" w:rsidRPr="00356EA1">
        <w:rPr>
          <w:bCs/>
          <w:sz w:val="23"/>
          <w:szCs w:val="23"/>
        </w:rPr>
        <w:t xml:space="preserve"> </w:t>
      </w:r>
      <w:r w:rsidR="0096109A" w:rsidRPr="00356EA1">
        <w:rPr>
          <w:bCs/>
          <w:sz w:val="23"/>
          <w:szCs w:val="23"/>
        </w:rPr>
        <w:t>Chairman</w:t>
      </w:r>
      <w:r w:rsidR="00C029F4" w:rsidRPr="00356EA1">
        <w:rPr>
          <w:bCs/>
          <w:sz w:val="23"/>
          <w:szCs w:val="23"/>
        </w:rPr>
        <w:t xml:space="preserve"> of CLWS</w:t>
      </w:r>
      <w:r w:rsidR="00FC6083" w:rsidRPr="00356EA1">
        <w:rPr>
          <w:bCs/>
          <w:sz w:val="23"/>
          <w:szCs w:val="23"/>
        </w:rPr>
        <w:t xml:space="preserve"> along with</w:t>
      </w:r>
      <w:r w:rsidR="00B503E1" w:rsidRPr="00356EA1">
        <w:rPr>
          <w:bCs/>
          <w:sz w:val="23"/>
          <w:szCs w:val="23"/>
        </w:rPr>
        <w:t xml:space="preserve"> our</w:t>
      </w:r>
      <w:r w:rsidR="00FC6083" w:rsidRPr="00356EA1">
        <w:rPr>
          <w:bCs/>
          <w:sz w:val="23"/>
          <w:szCs w:val="23"/>
        </w:rPr>
        <w:t xml:space="preserve"> SLBC letter reference no 224/SLBC/CLWS-2018/2020-21/F-653 dated 24.09.2020</w:t>
      </w:r>
      <w:r w:rsidR="00B503E1" w:rsidRPr="00356EA1">
        <w:rPr>
          <w:bCs/>
          <w:sz w:val="23"/>
          <w:szCs w:val="23"/>
        </w:rPr>
        <w:t xml:space="preserve"> </w:t>
      </w:r>
      <w:r w:rsidRPr="00356EA1">
        <w:rPr>
          <w:bCs/>
          <w:sz w:val="23"/>
          <w:szCs w:val="23"/>
        </w:rPr>
        <w:t xml:space="preserve">was forwarded </w:t>
      </w:r>
      <w:r w:rsidR="00B503E1" w:rsidRPr="00356EA1">
        <w:rPr>
          <w:bCs/>
          <w:sz w:val="23"/>
          <w:szCs w:val="23"/>
        </w:rPr>
        <w:t xml:space="preserve">to </w:t>
      </w:r>
      <w:r w:rsidR="00B503E1" w:rsidRPr="00356EA1">
        <w:rPr>
          <w:sz w:val="23"/>
          <w:szCs w:val="23"/>
        </w:rPr>
        <w:t>the Controlling Heads of Member Banks and LDMs</w:t>
      </w:r>
      <w:r w:rsidR="001431E9" w:rsidRPr="00356EA1">
        <w:rPr>
          <w:sz w:val="23"/>
          <w:szCs w:val="23"/>
        </w:rPr>
        <w:t xml:space="preserve"> in the s</w:t>
      </w:r>
      <w:r w:rsidR="00B503E1" w:rsidRPr="00356EA1">
        <w:rPr>
          <w:sz w:val="23"/>
          <w:szCs w:val="23"/>
        </w:rPr>
        <w:t>tate.</w:t>
      </w:r>
    </w:p>
    <w:p w:rsidR="00C029F4" w:rsidRPr="00356EA1" w:rsidRDefault="00C029F4" w:rsidP="001A6AA4">
      <w:pPr>
        <w:autoSpaceDE w:val="0"/>
        <w:autoSpaceDN w:val="0"/>
        <w:adjustRightInd w:val="0"/>
        <w:spacing w:line="276" w:lineRule="auto"/>
        <w:rPr>
          <w:bCs/>
          <w:sz w:val="23"/>
          <w:szCs w:val="23"/>
        </w:rPr>
      </w:pPr>
    </w:p>
    <w:p w:rsidR="00C029F4" w:rsidRPr="00356EA1" w:rsidRDefault="00C029F4" w:rsidP="001A6AA4">
      <w:pPr>
        <w:autoSpaceDE w:val="0"/>
        <w:autoSpaceDN w:val="0"/>
        <w:adjustRightInd w:val="0"/>
        <w:spacing w:line="276" w:lineRule="auto"/>
        <w:rPr>
          <w:bCs/>
          <w:sz w:val="23"/>
          <w:szCs w:val="23"/>
        </w:rPr>
      </w:pPr>
      <w:r w:rsidRPr="00356EA1">
        <w:rPr>
          <w:bCs/>
          <w:sz w:val="23"/>
          <w:szCs w:val="23"/>
        </w:rPr>
        <w:lastRenderedPageBreak/>
        <w:t xml:space="preserve">In the letter department states that though they have been periodically sharing list of pending accounts with individual banks, still large number of crop loan accounts are pending at various level viz: 1).FSD incomplete, 2).FSD not uploaded, 3).Green list not approved by Managers, 4).Not provided alternate account number in case of bounced accounts, 5).alternate account number provided by the branches are not approved by the Dy. General Managers etc. </w:t>
      </w:r>
    </w:p>
    <w:p w:rsidR="00C029F4" w:rsidRPr="00356EA1" w:rsidRDefault="00C029F4" w:rsidP="001A6AA4">
      <w:pPr>
        <w:autoSpaceDE w:val="0"/>
        <w:autoSpaceDN w:val="0"/>
        <w:adjustRightInd w:val="0"/>
        <w:spacing w:line="276" w:lineRule="auto"/>
        <w:rPr>
          <w:bCs/>
          <w:sz w:val="23"/>
          <w:szCs w:val="23"/>
        </w:rPr>
      </w:pPr>
    </w:p>
    <w:p w:rsidR="00C029F4" w:rsidRPr="00356EA1" w:rsidRDefault="00C029F4" w:rsidP="001A6AA4">
      <w:pPr>
        <w:autoSpaceDE w:val="0"/>
        <w:autoSpaceDN w:val="0"/>
        <w:adjustRightInd w:val="0"/>
        <w:spacing w:line="276" w:lineRule="auto"/>
        <w:rPr>
          <w:bCs/>
          <w:sz w:val="23"/>
          <w:szCs w:val="23"/>
        </w:rPr>
      </w:pPr>
      <w:r w:rsidRPr="00356EA1">
        <w:rPr>
          <w:bCs/>
          <w:sz w:val="23"/>
          <w:szCs w:val="23"/>
        </w:rPr>
        <w:t xml:space="preserve">In letter it is clearly stated that, all the pending CLWS-2018 shall be completed by all levels </w:t>
      </w:r>
      <w:r w:rsidRPr="00356EA1">
        <w:rPr>
          <w:b/>
          <w:bCs/>
          <w:sz w:val="23"/>
          <w:szCs w:val="23"/>
          <w:u w:val="single"/>
        </w:rPr>
        <w:t>on or before 20.10.2020</w:t>
      </w:r>
      <w:r w:rsidRPr="00356EA1">
        <w:rPr>
          <w:bCs/>
          <w:sz w:val="23"/>
          <w:szCs w:val="23"/>
        </w:rPr>
        <w:t xml:space="preserve"> and any pendency after this due date, the banks concerned are only responsible for the claims which may arise in due course from eligible borrowers.</w:t>
      </w:r>
    </w:p>
    <w:p w:rsidR="00C029F4" w:rsidRPr="00356EA1" w:rsidRDefault="00C029F4" w:rsidP="001A6AA4">
      <w:pPr>
        <w:autoSpaceDE w:val="0"/>
        <w:autoSpaceDN w:val="0"/>
        <w:adjustRightInd w:val="0"/>
        <w:spacing w:line="276" w:lineRule="auto"/>
        <w:rPr>
          <w:bCs/>
          <w:sz w:val="23"/>
          <w:szCs w:val="23"/>
        </w:rPr>
      </w:pPr>
    </w:p>
    <w:p w:rsidR="00C029F4" w:rsidRPr="00356EA1" w:rsidRDefault="00C029F4" w:rsidP="001A6AA4">
      <w:pPr>
        <w:spacing w:line="276" w:lineRule="auto"/>
        <w:rPr>
          <w:bCs/>
          <w:sz w:val="23"/>
          <w:szCs w:val="23"/>
        </w:rPr>
      </w:pPr>
      <w:r w:rsidRPr="00356EA1">
        <w:rPr>
          <w:bCs/>
          <w:sz w:val="23"/>
          <w:szCs w:val="23"/>
        </w:rPr>
        <w:t>We</w:t>
      </w:r>
      <w:r w:rsidR="00CB13BF" w:rsidRPr="00356EA1">
        <w:rPr>
          <w:bCs/>
          <w:sz w:val="23"/>
          <w:szCs w:val="23"/>
        </w:rPr>
        <w:t>,</w:t>
      </w:r>
      <w:r w:rsidRPr="00356EA1">
        <w:rPr>
          <w:bCs/>
          <w:sz w:val="23"/>
          <w:szCs w:val="23"/>
        </w:rPr>
        <w:t xml:space="preserve"> therefore</w:t>
      </w:r>
      <w:r w:rsidR="00CB13BF" w:rsidRPr="00356EA1">
        <w:rPr>
          <w:bCs/>
          <w:sz w:val="23"/>
          <w:szCs w:val="23"/>
        </w:rPr>
        <w:t>,</w:t>
      </w:r>
      <w:r w:rsidRPr="00356EA1">
        <w:rPr>
          <w:bCs/>
          <w:sz w:val="23"/>
          <w:szCs w:val="23"/>
        </w:rPr>
        <w:t xml:space="preserve"> once again request </w:t>
      </w:r>
      <w:r w:rsidR="00D44CF9" w:rsidRPr="00356EA1">
        <w:rPr>
          <w:sz w:val="23"/>
          <w:szCs w:val="23"/>
        </w:rPr>
        <w:t>Controlling Heads of Member Banks, Karnataka State and LDMs, Karnataka State to</w:t>
      </w:r>
      <w:r w:rsidR="00942EB5" w:rsidRPr="00356EA1">
        <w:rPr>
          <w:sz w:val="23"/>
          <w:szCs w:val="23"/>
        </w:rPr>
        <w:t xml:space="preserve"> </w:t>
      </w:r>
      <w:r w:rsidRPr="00356EA1">
        <w:rPr>
          <w:bCs/>
          <w:sz w:val="23"/>
          <w:szCs w:val="23"/>
        </w:rPr>
        <w:t>go through the letter and advise the branches/administrative office suitably to complete the process well within time.</w:t>
      </w:r>
    </w:p>
    <w:p w:rsidR="00C029F4" w:rsidRPr="00356EA1" w:rsidRDefault="00C029F4" w:rsidP="001A6AA4">
      <w:pPr>
        <w:autoSpaceDE w:val="0"/>
        <w:autoSpaceDN w:val="0"/>
        <w:adjustRightInd w:val="0"/>
        <w:spacing w:line="276" w:lineRule="auto"/>
        <w:rPr>
          <w:bCs/>
          <w:sz w:val="23"/>
          <w:szCs w:val="23"/>
        </w:rPr>
      </w:pPr>
    </w:p>
    <w:p w:rsidR="00CB75FA" w:rsidRPr="00356EA1" w:rsidRDefault="00FC6083" w:rsidP="001A6AA4">
      <w:pPr>
        <w:autoSpaceDE w:val="0"/>
        <w:autoSpaceDN w:val="0"/>
        <w:adjustRightInd w:val="0"/>
        <w:spacing w:line="276" w:lineRule="auto"/>
        <w:rPr>
          <w:b/>
          <w:bCs/>
          <w:sz w:val="23"/>
          <w:szCs w:val="23"/>
          <w:lang w:bidi="kn-IN"/>
        </w:rPr>
      </w:pPr>
      <w:r w:rsidRPr="00356EA1">
        <w:rPr>
          <w:bCs/>
          <w:sz w:val="23"/>
          <w:szCs w:val="23"/>
        </w:rPr>
        <w:t>The SLBC reference letter no 224/SLBC/CLWS-2018/2020-21/F-653 dated 24.09.2020 and letter reference no BMC 30 CLWS 2019-20 dated 24.09.2020 received from Secretary to GoK, DPAR (A&amp; R) &amp;</w:t>
      </w:r>
      <w:r w:rsidR="00942EB5" w:rsidRPr="00356EA1">
        <w:rPr>
          <w:bCs/>
          <w:sz w:val="23"/>
          <w:szCs w:val="23"/>
        </w:rPr>
        <w:t>Chairman</w:t>
      </w:r>
      <w:r w:rsidRPr="00356EA1">
        <w:rPr>
          <w:bCs/>
          <w:sz w:val="23"/>
          <w:szCs w:val="23"/>
        </w:rPr>
        <w:t xml:space="preserve"> of CLWS is provided in annexure</w:t>
      </w:r>
      <w:r w:rsidR="003F004D" w:rsidRPr="00356EA1">
        <w:rPr>
          <w:bCs/>
          <w:sz w:val="23"/>
          <w:szCs w:val="23"/>
        </w:rPr>
        <w:t xml:space="preserve"> 6</w:t>
      </w:r>
      <w:r w:rsidR="00735411" w:rsidRPr="00356EA1">
        <w:rPr>
          <w:bCs/>
          <w:sz w:val="23"/>
          <w:szCs w:val="23"/>
        </w:rPr>
        <w:t>D and</w:t>
      </w:r>
      <w:r w:rsidR="003F004D" w:rsidRPr="00356EA1">
        <w:rPr>
          <w:bCs/>
          <w:sz w:val="23"/>
          <w:szCs w:val="23"/>
        </w:rPr>
        <w:t xml:space="preserve"> 6D1</w:t>
      </w:r>
      <w:r w:rsidRPr="00356EA1">
        <w:rPr>
          <w:bCs/>
          <w:sz w:val="23"/>
          <w:szCs w:val="23"/>
        </w:rPr>
        <w:t xml:space="preserve"> page no</w:t>
      </w:r>
      <w:r w:rsidR="00FC11D7">
        <w:rPr>
          <w:bCs/>
          <w:sz w:val="23"/>
          <w:szCs w:val="23"/>
        </w:rPr>
        <w:t>.130 to 131</w:t>
      </w:r>
      <w:r w:rsidRPr="00356EA1">
        <w:rPr>
          <w:bCs/>
          <w:sz w:val="23"/>
          <w:szCs w:val="23"/>
        </w:rPr>
        <w:t>.</w:t>
      </w:r>
    </w:p>
    <w:p w:rsidR="003D5B2D" w:rsidRPr="00345B2D" w:rsidRDefault="003D5B2D" w:rsidP="001A6AA4">
      <w:pPr>
        <w:spacing w:line="276" w:lineRule="auto"/>
        <w:rPr>
          <w:b/>
          <w:bCs/>
          <w:sz w:val="14"/>
          <w:szCs w:val="23"/>
          <w:lang w:bidi="kn-IN"/>
        </w:rPr>
      </w:pPr>
    </w:p>
    <w:p w:rsidR="009847FB" w:rsidRPr="00356EA1" w:rsidRDefault="00A454C1" w:rsidP="001A6AA4">
      <w:pPr>
        <w:spacing w:line="276" w:lineRule="auto"/>
        <w:rPr>
          <w:b/>
          <w:sz w:val="23"/>
          <w:szCs w:val="23"/>
          <w:lang w:bidi="kn-IN"/>
        </w:rPr>
      </w:pPr>
      <w:r w:rsidRPr="00356EA1">
        <w:rPr>
          <w:b/>
          <w:bCs/>
          <w:sz w:val="23"/>
          <w:szCs w:val="23"/>
          <w:lang w:bidi="kn-IN"/>
        </w:rPr>
        <w:t xml:space="preserve">AGENDA </w:t>
      </w:r>
      <w:r w:rsidR="008028B6" w:rsidRPr="00356EA1">
        <w:rPr>
          <w:b/>
          <w:bCs/>
          <w:sz w:val="23"/>
          <w:szCs w:val="23"/>
          <w:lang w:bidi="kn-IN"/>
        </w:rPr>
        <w:t>7</w:t>
      </w:r>
      <w:r w:rsidR="00FA0955" w:rsidRPr="00356EA1">
        <w:rPr>
          <w:b/>
          <w:bCs/>
          <w:sz w:val="23"/>
          <w:szCs w:val="23"/>
          <w:lang w:bidi="kn-IN"/>
        </w:rPr>
        <w:t>:</w:t>
      </w:r>
      <w:r w:rsidR="00FC11D7">
        <w:rPr>
          <w:b/>
          <w:bCs/>
          <w:sz w:val="23"/>
          <w:szCs w:val="23"/>
          <w:lang w:bidi="kn-IN"/>
        </w:rPr>
        <w:t xml:space="preserve"> </w:t>
      </w:r>
      <w:r w:rsidR="009847FB" w:rsidRPr="00356EA1">
        <w:rPr>
          <w:b/>
          <w:sz w:val="23"/>
          <w:szCs w:val="23"/>
          <w:lang w:bidi="kn-IN"/>
        </w:rPr>
        <w:t xml:space="preserve">Fisheries Loan Waiver </w:t>
      </w:r>
      <w:r w:rsidR="008E24BB" w:rsidRPr="00356EA1">
        <w:rPr>
          <w:b/>
          <w:sz w:val="23"/>
          <w:szCs w:val="23"/>
          <w:lang w:bidi="kn-IN"/>
        </w:rPr>
        <w:t>Scheme:</w:t>
      </w:r>
    </w:p>
    <w:p w:rsidR="00196DC0" w:rsidRPr="00356EA1" w:rsidRDefault="00196DC0" w:rsidP="001A6AA4">
      <w:pPr>
        <w:spacing w:line="276" w:lineRule="auto"/>
        <w:rPr>
          <w:b/>
          <w:bCs/>
          <w:sz w:val="23"/>
          <w:szCs w:val="23"/>
          <w:lang w:bidi="kn-IN"/>
        </w:rPr>
      </w:pPr>
      <w:r w:rsidRPr="00356EA1">
        <w:rPr>
          <w:b/>
          <w:bCs/>
          <w:sz w:val="23"/>
          <w:szCs w:val="23"/>
          <w:lang w:bidi="kn-IN"/>
        </w:rPr>
        <w:t>Waiver Scheme for Fisheries loans availed</w:t>
      </w:r>
      <w:r w:rsidR="00B14372" w:rsidRPr="00356EA1">
        <w:rPr>
          <w:b/>
          <w:bCs/>
          <w:sz w:val="23"/>
          <w:szCs w:val="23"/>
          <w:lang w:bidi="kn-IN"/>
        </w:rPr>
        <w:t xml:space="preserve"> with interest subvention</w:t>
      </w:r>
      <w:r w:rsidRPr="00356EA1">
        <w:rPr>
          <w:b/>
          <w:bCs/>
          <w:sz w:val="23"/>
          <w:szCs w:val="23"/>
          <w:lang w:bidi="kn-IN"/>
        </w:rPr>
        <w:t xml:space="preserve"> @</w:t>
      </w:r>
      <w:r w:rsidR="00B97693" w:rsidRPr="00356EA1">
        <w:rPr>
          <w:b/>
          <w:bCs/>
          <w:sz w:val="23"/>
          <w:szCs w:val="23"/>
          <w:lang w:bidi="kn-IN"/>
        </w:rPr>
        <w:t xml:space="preserve"> </w:t>
      </w:r>
      <w:r w:rsidRPr="00356EA1">
        <w:rPr>
          <w:b/>
          <w:bCs/>
          <w:sz w:val="23"/>
          <w:szCs w:val="23"/>
          <w:lang w:bidi="kn-IN"/>
        </w:rPr>
        <w:t xml:space="preserve">2% in FY 2017-18 and 2018-19 in Commercial banks and </w:t>
      </w:r>
      <w:r w:rsidR="008E24BB" w:rsidRPr="00356EA1">
        <w:rPr>
          <w:b/>
          <w:bCs/>
          <w:sz w:val="23"/>
          <w:szCs w:val="23"/>
          <w:lang w:bidi="kn-IN"/>
        </w:rPr>
        <w:t>RRBs:</w:t>
      </w:r>
    </w:p>
    <w:p w:rsidR="001A6AA4" w:rsidRPr="00345B2D" w:rsidRDefault="001A6AA4" w:rsidP="001A6AA4">
      <w:pPr>
        <w:spacing w:line="276" w:lineRule="auto"/>
        <w:rPr>
          <w:b/>
          <w:bCs/>
          <w:sz w:val="10"/>
          <w:szCs w:val="23"/>
          <w:lang w:bidi="kn-IN"/>
        </w:rPr>
      </w:pPr>
    </w:p>
    <w:p w:rsidR="00196DC0" w:rsidRPr="00356EA1" w:rsidRDefault="00A1688E" w:rsidP="001A6AA4">
      <w:pPr>
        <w:spacing w:line="276" w:lineRule="auto"/>
        <w:rPr>
          <w:sz w:val="23"/>
          <w:szCs w:val="23"/>
          <w:lang w:bidi="kn-IN"/>
        </w:rPr>
      </w:pPr>
      <w:r w:rsidRPr="00356EA1">
        <w:rPr>
          <w:sz w:val="23"/>
          <w:szCs w:val="23"/>
          <w:lang w:bidi="kn-IN"/>
        </w:rPr>
        <w:t>Director of Fisheries</w:t>
      </w:r>
      <w:r w:rsidR="00196DC0" w:rsidRPr="00356EA1">
        <w:rPr>
          <w:sz w:val="23"/>
          <w:szCs w:val="23"/>
          <w:lang w:bidi="kn-IN"/>
        </w:rPr>
        <w:t xml:space="preserve"> </w:t>
      </w:r>
      <w:r w:rsidR="003758EB" w:rsidRPr="00356EA1">
        <w:rPr>
          <w:sz w:val="23"/>
          <w:szCs w:val="23"/>
          <w:lang w:bidi="kn-IN"/>
        </w:rPr>
        <w:t xml:space="preserve">has informed </w:t>
      </w:r>
      <w:r w:rsidR="00196DC0" w:rsidRPr="00356EA1">
        <w:rPr>
          <w:sz w:val="23"/>
          <w:szCs w:val="23"/>
          <w:lang w:bidi="kn-IN"/>
        </w:rPr>
        <w:t>that</w:t>
      </w:r>
      <w:r w:rsidR="003758EB" w:rsidRPr="00356EA1">
        <w:rPr>
          <w:sz w:val="23"/>
          <w:szCs w:val="23"/>
          <w:lang w:bidi="kn-IN"/>
        </w:rPr>
        <w:t xml:space="preserve"> fisheries loan waiver process has been initiated and </w:t>
      </w:r>
      <w:r w:rsidR="0094451A" w:rsidRPr="00356EA1">
        <w:rPr>
          <w:bCs/>
          <w:sz w:val="23"/>
          <w:szCs w:val="23"/>
          <w:lang w:bidi="kn-IN"/>
        </w:rPr>
        <w:t>SLBC has circulated</w:t>
      </w:r>
      <w:r w:rsidR="00724456" w:rsidRPr="00356EA1">
        <w:rPr>
          <w:bCs/>
          <w:sz w:val="23"/>
          <w:szCs w:val="23"/>
          <w:lang w:bidi="kn-IN"/>
        </w:rPr>
        <w:t xml:space="preserve"> </w:t>
      </w:r>
      <w:r w:rsidR="00196DC0" w:rsidRPr="00356EA1">
        <w:rPr>
          <w:sz w:val="23"/>
          <w:szCs w:val="23"/>
          <w:lang w:bidi="kn-IN"/>
        </w:rPr>
        <w:t xml:space="preserve">guidelines (Kannada &amp; English) </w:t>
      </w:r>
      <w:r w:rsidR="0094451A" w:rsidRPr="00356EA1">
        <w:rPr>
          <w:sz w:val="23"/>
          <w:szCs w:val="23"/>
          <w:lang w:bidi="kn-IN"/>
        </w:rPr>
        <w:t xml:space="preserve">issued by </w:t>
      </w:r>
      <w:r w:rsidR="00DB29EE" w:rsidRPr="00356EA1">
        <w:rPr>
          <w:sz w:val="23"/>
          <w:szCs w:val="23"/>
          <w:lang w:bidi="kn-IN"/>
        </w:rPr>
        <w:t>F</w:t>
      </w:r>
      <w:r w:rsidR="0094451A" w:rsidRPr="00356EA1">
        <w:rPr>
          <w:sz w:val="23"/>
          <w:szCs w:val="23"/>
          <w:lang w:bidi="kn-IN"/>
        </w:rPr>
        <w:t xml:space="preserve">isheries department, GoK to </w:t>
      </w:r>
      <w:r w:rsidR="00C84C8A" w:rsidRPr="00356EA1">
        <w:rPr>
          <w:sz w:val="23"/>
          <w:szCs w:val="23"/>
          <w:lang w:bidi="kn-IN"/>
        </w:rPr>
        <w:t xml:space="preserve">all the </w:t>
      </w:r>
      <w:r w:rsidR="009A3693" w:rsidRPr="00356EA1">
        <w:rPr>
          <w:sz w:val="23"/>
          <w:szCs w:val="23"/>
          <w:lang w:bidi="kn-IN"/>
        </w:rPr>
        <w:t>controlling H</w:t>
      </w:r>
      <w:r w:rsidR="00196DC0" w:rsidRPr="00356EA1">
        <w:rPr>
          <w:sz w:val="23"/>
          <w:szCs w:val="23"/>
          <w:lang w:bidi="kn-IN"/>
        </w:rPr>
        <w:t>ead</w:t>
      </w:r>
      <w:r w:rsidR="009A3693" w:rsidRPr="00356EA1">
        <w:rPr>
          <w:sz w:val="23"/>
          <w:szCs w:val="23"/>
          <w:lang w:bidi="kn-IN"/>
        </w:rPr>
        <w:t>s</w:t>
      </w:r>
      <w:r w:rsidR="00196DC0" w:rsidRPr="00356EA1">
        <w:rPr>
          <w:sz w:val="23"/>
          <w:szCs w:val="23"/>
          <w:lang w:bidi="kn-IN"/>
        </w:rPr>
        <w:t xml:space="preserve"> of Bank</w:t>
      </w:r>
      <w:r w:rsidR="00C84C8A" w:rsidRPr="00356EA1">
        <w:rPr>
          <w:sz w:val="23"/>
          <w:szCs w:val="23"/>
          <w:lang w:bidi="kn-IN"/>
        </w:rPr>
        <w:t>s</w:t>
      </w:r>
      <w:r w:rsidR="00196DC0" w:rsidRPr="00356EA1">
        <w:rPr>
          <w:sz w:val="23"/>
          <w:szCs w:val="23"/>
          <w:lang w:bidi="kn-IN"/>
        </w:rPr>
        <w:t xml:space="preserve"> and 3 coastal district LDCMs </w:t>
      </w:r>
      <w:r w:rsidR="00045A16" w:rsidRPr="00356EA1">
        <w:rPr>
          <w:sz w:val="23"/>
          <w:szCs w:val="23"/>
          <w:lang w:bidi="kn-IN"/>
        </w:rPr>
        <w:t>(</w:t>
      </w:r>
      <w:r w:rsidR="009847FB" w:rsidRPr="00356EA1">
        <w:rPr>
          <w:sz w:val="23"/>
          <w:szCs w:val="23"/>
          <w:lang w:bidi="kn-IN"/>
        </w:rPr>
        <w:t>was already placed in 150</w:t>
      </w:r>
      <w:r w:rsidR="009847FB" w:rsidRPr="00356EA1">
        <w:rPr>
          <w:sz w:val="23"/>
          <w:szCs w:val="23"/>
          <w:vertAlign w:val="superscript"/>
          <w:lang w:bidi="kn-IN"/>
        </w:rPr>
        <w:t>th</w:t>
      </w:r>
      <w:r w:rsidR="009847FB" w:rsidRPr="00356EA1">
        <w:rPr>
          <w:sz w:val="23"/>
          <w:szCs w:val="23"/>
          <w:lang w:bidi="kn-IN"/>
        </w:rPr>
        <w:t xml:space="preserve"> SLBC Agenda booklet</w:t>
      </w:r>
      <w:r w:rsidR="00196DC0" w:rsidRPr="00356EA1">
        <w:rPr>
          <w:sz w:val="23"/>
          <w:szCs w:val="23"/>
          <w:lang w:bidi="kn-IN"/>
        </w:rPr>
        <w:t>).</w:t>
      </w:r>
      <w:r w:rsidR="003758EB" w:rsidRPr="00356EA1">
        <w:rPr>
          <w:sz w:val="23"/>
          <w:szCs w:val="23"/>
          <w:lang w:bidi="kn-IN"/>
        </w:rPr>
        <w:t xml:space="preserve"> </w:t>
      </w:r>
    </w:p>
    <w:p w:rsidR="003758EB" w:rsidRPr="00345B2D" w:rsidRDefault="003758EB" w:rsidP="001A6AA4">
      <w:pPr>
        <w:spacing w:line="276" w:lineRule="auto"/>
        <w:rPr>
          <w:sz w:val="10"/>
          <w:szCs w:val="23"/>
          <w:lang w:bidi="kn-IN"/>
        </w:rPr>
      </w:pPr>
    </w:p>
    <w:p w:rsidR="003758EB" w:rsidRDefault="003758EB" w:rsidP="001A6AA4">
      <w:pPr>
        <w:spacing w:line="276" w:lineRule="auto"/>
        <w:rPr>
          <w:sz w:val="23"/>
          <w:szCs w:val="23"/>
          <w:lang w:bidi="kn-IN"/>
        </w:rPr>
      </w:pPr>
      <w:r w:rsidRPr="00356EA1">
        <w:rPr>
          <w:sz w:val="23"/>
          <w:szCs w:val="23"/>
          <w:lang w:bidi="kn-IN"/>
        </w:rPr>
        <w:t xml:space="preserve">SLBC has conducted meetings </w:t>
      </w:r>
      <w:r w:rsidR="00942EB5" w:rsidRPr="00356EA1">
        <w:rPr>
          <w:sz w:val="23"/>
          <w:szCs w:val="23"/>
          <w:lang w:bidi="kn-IN"/>
        </w:rPr>
        <w:t>with Fisheries</w:t>
      </w:r>
      <w:r w:rsidRPr="00356EA1">
        <w:rPr>
          <w:sz w:val="23"/>
          <w:szCs w:val="23"/>
          <w:lang w:bidi="kn-IN"/>
        </w:rPr>
        <w:t xml:space="preserve"> Dept. and LDMs of 3 coastal districts, reviewed the progress and suggested for early uploading of data of all eligible beneficiaries.</w:t>
      </w:r>
    </w:p>
    <w:p w:rsidR="00345B2D" w:rsidRPr="00345B2D" w:rsidRDefault="00345B2D" w:rsidP="001A6AA4">
      <w:pPr>
        <w:spacing w:line="276" w:lineRule="auto"/>
        <w:rPr>
          <w:sz w:val="14"/>
          <w:szCs w:val="23"/>
          <w:lang w:bidi="kn-IN"/>
        </w:rPr>
      </w:pPr>
    </w:p>
    <w:p w:rsidR="009847FB" w:rsidRPr="00356EA1" w:rsidRDefault="00D77037" w:rsidP="001A6AA4">
      <w:pPr>
        <w:spacing w:line="276" w:lineRule="auto"/>
        <w:rPr>
          <w:b/>
          <w:sz w:val="23"/>
          <w:szCs w:val="23"/>
          <w:lang w:bidi="kn-IN"/>
        </w:rPr>
      </w:pPr>
      <w:r w:rsidRPr="00356EA1">
        <w:rPr>
          <w:b/>
          <w:sz w:val="23"/>
          <w:szCs w:val="23"/>
          <w:lang w:bidi="kn-IN"/>
        </w:rPr>
        <w:t>7.</w:t>
      </w:r>
      <w:r w:rsidR="00342B68" w:rsidRPr="00356EA1">
        <w:rPr>
          <w:b/>
          <w:sz w:val="23"/>
          <w:szCs w:val="23"/>
          <w:lang w:bidi="kn-IN"/>
        </w:rPr>
        <w:t xml:space="preserve">1: </w:t>
      </w:r>
      <w:r w:rsidR="009847FB" w:rsidRPr="00356EA1">
        <w:rPr>
          <w:b/>
          <w:sz w:val="23"/>
          <w:szCs w:val="23"/>
          <w:lang w:bidi="kn-IN"/>
        </w:rPr>
        <w:t xml:space="preserve">Progress under the Fisheries Loan Waiver </w:t>
      </w:r>
      <w:r w:rsidR="008E24BB" w:rsidRPr="00356EA1">
        <w:rPr>
          <w:b/>
          <w:sz w:val="23"/>
          <w:szCs w:val="23"/>
          <w:lang w:bidi="kn-IN"/>
        </w:rPr>
        <w:t>Scheme:</w:t>
      </w:r>
    </w:p>
    <w:p w:rsidR="00D46853" w:rsidRPr="00356EA1" w:rsidRDefault="00D46853" w:rsidP="00196DC0">
      <w:pPr>
        <w:spacing w:line="23" w:lineRule="atLeast"/>
        <w:rPr>
          <w:sz w:val="23"/>
          <w:szCs w:val="23"/>
        </w:rPr>
      </w:pPr>
      <w:r w:rsidRPr="00356EA1">
        <w:rPr>
          <w:b/>
          <w:sz w:val="23"/>
          <w:szCs w:val="23"/>
        </w:rPr>
        <w:t>District wise</w:t>
      </w:r>
      <w:r w:rsidRPr="00356EA1">
        <w:rPr>
          <w:sz w:val="23"/>
          <w:szCs w:val="23"/>
        </w:rPr>
        <w:t xml:space="preserve"> progress is detailed </w:t>
      </w:r>
      <w:r w:rsidR="00C36373" w:rsidRPr="00356EA1">
        <w:rPr>
          <w:sz w:val="23"/>
          <w:szCs w:val="23"/>
        </w:rPr>
        <w:t>below</w:t>
      </w:r>
      <w:r w:rsidR="00C36373" w:rsidRPr="00356EA1">
        <w:rPr>
          <w:b/>
          <w:sz w:val="23"/>
          <w:szCs w:val="23"/>
        </w:rPr>
        <w:t>:</w:t>
      </w:r>
    </w:p>
    <w:p w:rsidR="00D46853" w:rsidRPr="00356EA1" w:rsidRDefault="00CF6801" w:rsidP="00CF6801">
      <w:pPr>
        <w:spacing w:line="23" w:lineRule="atLeast"/>
        <w:jc w:val="right"/>
        <w:rPr>
          <w:sz w:val="23"/>
          <w:szCs w:val="23"/>
        </w:rPr>
      </w:pPr>
      <w:r w:rsidRPr="00356EA1">
        <w:rPr>
          <w:sz w:val="23"/>
          <w:szCs w:val="23"/>
        </w:rPr>
        <w:t>(As on 09.09.2020)</w:t>
      </w:r>
    </w:p>
    <w:tbl>
      <w:tblPr>
        <w:tblStyle w:val="TableGrid"/>
        <w:tblW w:w="0" w:type="auto"/>
        <w:tblInd w:w="108" w:type="dxa"/>
        <w:tblLayout w:type="fixed"/>
        <w:tblLook w:val="04A0" w:firstRow="1" w:lastRow="0" w:firstColumn="1" w:lastColumn="0" w:noHBand="0" w:noVBand="1"/>
      </w:tblPr>
      <w:tblGrid>
        <w:gridCol w:w="358"/>
        <w:gridCol w:w="1442"/>
        <w:gridCol w:w="1080"/>
        <w:gridCol w:w="1620"/>
        <w:gridCol w:w="1620"/>
        <w:gridCol w:w="1440"/>
        <w:gridCol w:w="1603"/>
      </w:tblGrid>
      <w:tr w:rsidR="00356EA1" w:rsidRPr="00356EA1" w:rsidTr="001A6AA4">
        <w:tc>
          <w:tcPr>
            <w:tcW w:w="358" w:type="dxa"/>
          </w:tcPr>
          <w:p w:rsidR="004A0167" w:rsidRPr="00AD7D90" w:rsidRDefault="004A0167" w:rsidP="00196DC0">
            <w:pPr>
              <w:spacing w:line="23" w:lineRule="atLeast"/>
              <w:rPr>
                <w:b/>
                <w:sz w:val="22"/>
                <w:szCs w:val="22"/>
                <w:lang w:bidi="kn-IN"/>
              </w:rPr>
            </w:pPr>
            <w:r w:rsidRPr="00AD7D90">
              <w:rPr>
                <w:b/>
                <w:sz w:val="22"/>
                <w:szCs w:val="22"/>
                <w:lang w:bidi="kn-IN"/>
              </w:rPr>
              <w:t>S N</w:t>
            </w:r>
          </w:p>
        </w:tc>
        <w:tc>
          <w:tcPr>
            <w:tcW w:w="1442" w:type="dxa"/>
            <w:vAlign w:val="center"/>
          </w:tcPr>
          <w:p w:rsidR="004A0167" w:rsidRPr="00AD7D90" w:rsidRDefault="004A0167" w:rsidP="004523AF">
            <w:pPr>
              <w:spacing w:line="23" w:lineRule="atLeast"/>
              <w:jc w:val="center"/>
              <w:rPr>
                <w:b/>
                <w:sz w:val="22"/>
                <w:szCs w:val="22"/>
                <w:lang w:bidi="kn-IN"/>
              </w:rPr>
            </w:pPr>
            <w:r w:rsidRPr="00AD7D90">
              <w:rPr>
                <w:b/>
                <w:sz w:val="22"/>
                <w:szCs w:val="22"/>
                <w:lang w:bidi="kn-IN"/>
              </w:rPr>
              <w:t>District Name</w:t>
            </w:r>
          </w:p>
        </w:tc>
        <w:tc>
          <w:tcPr>
            <w:tcW w:w="1080" w:type="dxa"/>
            <w:vAlign w:val="center"/>
          </w:tcPr>
          <w:p w:rsidR="004A0167" w:rsidRPr="00AD7D90" w:rsidRDefault="004A0167" w:rsidP="004523AF">
            <w:pPr>
              <w:spacing w:line="23" w:lineRule="atLeast"/>
              <w:jc w:val="center"/>
              <w:rPr>
                <w:b/>
                <w:sz w:val="22"/>
                <w:szCs w:val="22"/>
                <w:lang w:bidi="kn-IN"/>
              </w:rPr>
            </w:pPr>
            <w:r w:rsidRPr="00AD7D90">
              <w:rPr>
                <w:b/>
                <w:sz w:val="22"/>
                <w:szCs w:val="22"/>
                <w:lang w:bidi="kn-IN"/>
              </w:rPr>
              <w:t>No. Of branches</w:t>
            </w:r>
          </w:p>
        </w:tc>
        <w:tc>
          <w:tcPr>
            <w:tcW w:w="1620" w:type="dxa"/>
            <w:vAlign w:val="center"/>
          </w:tcPr>
          <w:p w:rsidR="004A0167" w:rsidRPr="00AD7D90" w:rsidRDefault="004A0167" w:rsidP="004523AF">
            <w:pPr>
              <w:spacing w:line="23" w:lineRule="atLeast"/>
              <w:jc w:val="center"/>
              <w:rPr>
                <w:b/>
                <w:sz w:val="22"/>
                <w:szCs w:val="22"/>
                <w:lang w:bidi="kn-IN"/>
              </w:rPr>
            </w:pPr>
            <w:r w:rsidRPr="00AD7D90">
              <w:rPr>
                <w:b/>
                <w:bCs/>
                <w:sz w:val="22"/>
                <w:szCs w:val="22"/>
              </w:rPr>
              <w:t>Total Number Of Loan's(Entered By DEO)</w:t>
            </w:r>
          </w:p>
        </w:tc>
        <w:tc>
          <w:tcPr>
            <w:tcW w:w="1620" w:type="dxa"/>
            <w:vAlign w:val="center"/>
          </w:tcPr>
          <w:p w:rsidR="004A0167" w:rsidRPr="00AD7D90" w:rsidRDefault="004A0167" w:rsidP="004523AF">
            <w:pPr>
              <w:spacing w:line="23" w:lineRule="atLeast"/>
              <w:jc w:val="center"/>
              <w:rPr>
                <w:b/>
                <w:sz w:val="22"/>
                <w:szCs w:val="22"/>
                <w:lang w:bidi="kn-IN"/>
              </w:rPr>
            </w:pPr>
            <w:r w:rsidRPr="00AD7D90">
              <w:rPr>
                <w:b/>
                <w:sz w:val="22"/>
                <w:szCs w:val="22"/>
                <w:lang w:bidi="kn-IN"/>
              </w:rPr>
              <w:t>Number of Loans Approved By Bank Manager</w:t>
            </w:r>
          </w:p>
        </w:tc>
        <w:tc>
          <w:tcPr>
            <w:tcW w:w="1440" w:type="dxa"/>
            <w:vAlign w:val="center"/>
          </w:tcPr>
          <w:p w:rsidR="004523AF" w:rsidRPr="00AD7D90" w:rsidRDefault="004523AF" w:rsidP="004523AF">
            <w:pPr>
              <w:spacing w:line="23" w:lineRule="atLeast"/>
              <w:jc w:val="center"/>
              <w:rPr>
                <w:sz w:val="22"/>
                <w:szCs w:val="22"/>
                <w:lang w:bidi="kn-IN"/>
              </w:rPr>
            </w:pPr>
          </w:p>
          <w:p w:rsidR="004A0167" w:rsidRPr="00AD7D90" w:rsidRDefault="004A0167" w:rsidP="004523AF">
            <w:pPr>
              <w:spacing w:line="23" w:lineRule="atLeast"/>
              <w:jc w:val="center"/>
              <w:rPr>
                <w:b/>
                <w:sz w:val="22"/>
                <w:szCs w:val="22"/>
                <w:lang w:bidi="kn-IN"/>
              </w:rPr>
            </w:pPr>
            <w:r w:rsidRPr="00AD7D90">
              <w:rPr>
                <w:b/>
                <w:sz w:val="22"/>
                <w:szCs w:val="22"/>
                <w:lang w:bidi="kn-IN"/>
              </w:rPr>
              <w:t>Number of Loans Approved By DGM</w:t>
            </w:r>
          </w:p>
        </w:tc>
        <w:tc>
          <w:tcPr>
            <w:tcW w:w="1603" w:type="dxa"/>
          </w:tcPr>
          <w:p w:rsidR="004523AF" w:rsidRPr="00AD7D90" w:rsidRDefault="004523AF" w:rsidP="004523AF">
            <w:pPr>
              <w:spacing w:line="23" w:lineRule="atLeast"/>
              <w:jc w:val="center"/>
              <w:rPr>
                <w:b/>
                <w:sz w:val="22"/>
                <w:szCs w:val="22"/>
                <w:lang w:bidi="kn-IN"/>
              </w:rPr>
            </w:pPr>
          </w:p>
          <w:p w:rsidR="004A0167" w:rsidRPr="00AD7D90" w:rsidRDefault="004A0167" w:rsidP="004523AF">
            <w:pPr>
              <w:spacing w:line="23" w:lineRule="atLeast"/>
              <w:jc w:val="center"/>
              <w:rPr>
                <w:b/>
                <w:sz w:val="22"/>
                <w:szCs w:val="22"/>
                <w:lang w:bidi="kn-IN"/>
              </w:rPr>
            </w:pPr>
            <w:r w:rsidRPr="00AD7D90">
              <w:rPr>
                <w:b/>
                <w:sz w:val="22"/>
                <w:szCs w:val="22"/>
                <w:lang w:bidi="kn-IN"/>
              </w:rPr>
              <w:t>Number of FSD Uploaded</w:t>
            </w:r>
          </w:p>
        </w:tc>
      </w:tr>
      <w:tr w:rsidR="00356EA1" w:rsidRPr="00356EA1" w:rsidTr="00345B2D">
        <w:trPr>
          <w:trHeight w:val="476"/>
        </w:trPr>
        <w:tc>
          <w:tcPr>
            <w:tcW w:w="358" w:type="dxa"/>
          </w:tcPr>
          <w:p w:rsidR="007D405D" w:rsidRPr="00AD7D90" w:rsidRDefault="007D405D" w:rsidP="007D405D">
            <w:pPr>
              <w:spacing w:line="23" w:lineRule="atLeast"/>
              <w:rPr>
                <w:b/>
                <w:sz w:val="22"/>
                <w:szCs w:val="22"/>
                <w:lang w:bidi="kn-IN"/>
              </w:rPr>
            </w:pPr>
            <w:r w:rsidRPr="00AD7D90">
              <w:rPr>
                <w:b/>
                <w:sz w:val="22"/>
                <w:szCs w:val="22"/>
                <w:lang w:bidi="kn-IN"/>
              </w:rPr>
              <w:t>1</w:t>
            </w:r>
          </w:p>
        </w:tc>
        <w:tc>
          <w:tcPr>
            <w:tcW w:w="1442" w:type="dxa"/>
          </w:tcPr>
          <w:p w:rsidR="007D405D" w:rsidRPr="00AD7D90" w:rsidRDefault="007D405D" w:rsidP="007D405D">
            <w:pPr>
              <w:spacing w:line="23" w:lineRule="atLeast"/>
              <w:rPr>
                <w:b/>
                <w:sz w:val="22"/>
                <w:szCs w:val="22"/>
                <w:lang w:bidi="kn-IN"/>
              </w:rPr>
            </w:pPr>
            <w:r w:rsidRPr="00AD7D90">
              <w:rPr>
                <w:b/>
                <w:sz w:val="22"/>
                <w:szCs w:val="22"/>
                <w:lang w:bidi="kn-IN"/>
              </w:rPr>
              <w:t>Udupi</w:t>
            </w:r>
          </w:p>
        </w:tc>
        <w:tc>
          <w:tcPr>
            <w:tcW w:w="1080" w:type="dxa"/>
            <w:vAlign w:val="center"/>
          </w:tcPr>
          <w:p w:rsidR="007D405D" w:rsidRPr="00AD7D90" w:rsidRDefault="007D405D" w:rsidP="00A454C1">
            <w:pPr>
              <w:jc w:val="right"/>
              <w:rPr>
                <w:rFonts w:eastAsia="Arial Unicode MS"/>
                <w:sz w:val="22"/>
                <w:szCs w:val="22"/>
                <w:lang w:val="en-IN" w:eastAsia="en-IN"/>
              </w:rPr>
            </w:pPr>
            <w:r w:rsidRPr="00AD7D90">
              <w:rPr>
                <w:rFonts w:eastAsia="Arial Unicode MS"/>
                <w:sz w:val="22"/>
                <w:szCs w:val="22"/>
              </w:rPr>
              <w:t>51</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21410</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20985</w:t>
            </w:r>
          </w:p>
        </w:tc>
        <w:tc>
          <w:tcPr>
            <w:tcW w:w="144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20815</w:t>
            </w:r>
          </w:p>
        </w:tc>
        <w:tc>
          <w:tcPr>
            <w:tcW w:w="1603"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2542</w:t>
            </w:r>
          </w:p>
        </w:tc>
      </w:tr>
      <w:tr w:rsidR="00356EA1" w:rsidRPr="00356EA1" w:rsidTr="00A454C1">
        <w:tc>
          <w:tcPr>
            <w:tcW w:w="358" w:type="dxa"/>
          </w:tcPr>
          <w:p w:rsidR="007D405D" w:rsidRPr="00AD7D90" w:rsidRDefault="007D405D" w:rsidP="007D405D">
            <w:pPr>
              <w:spacing w:line="23" w:lineRule="atLeast"/>
              <w:rPr>
                <w:b/>
                <w:sz w:val="22"/>
                <w:szCs w:val="22"/>
                <w:lang w:bidi="kn-IN"/>
              </w:rPr>
            </w:pPr>
            <w:r w:rsidRPr="00AD7D90">
              <w:rPr>
                <w:b/>
                <w:sz w:val="22"/>
                <w:szCs w:val="22"/>
                <w:lang w:bidi="kn-IN"/>
              </w:rPr>
              <w:t>2</w:t>
            </w:r>
          </w:p>
        </w:tc>
        <w:tc>
          <w:tcPr>
            <w:tcW w:w="1442" w:type="dxa"/>
          </w:tcPr>
          <w:p w:rsidR="007D405D" w:rsidRPr="00AD7D90" w:rsidRDefault="007D405D" w:rsidP="007D405D">
            <w:pPr>
              <w:spacing w:line="23" w:lineRule="atLeast"/>
              <w:rPr>
                <w:b/>
                <w:sz w:val="22"/>
                <w:szCs w:val="22"/>
                <w:lang w:bidi="kn-IN"/>
              </w:rPr>
            </w:pPr>
            <w:r w:rsidRPr="00AD7D90">
              <w:rPr>
                <w:b/>
                <w:sz w:val="22"/>
                <w:szCs w:val="22"/>
                <w:lang w:bidi="kn-IN"/>
              </w:rPr>
              <w:t>Dakshina Kannada</w:t>
            </w:r>
          </w:p>
        </w:tc>
        <w:tc>
          <w:tcPr>
            <w:tcW w:w="1080" w:type="dxa"/>
            <w:vAlign w:val="center"/>
          </w:tcPr>
          <w:p w:rsidR="007D405D" w:rsidRPr="00AD7D90" w:rsidRDefault="007D405D" w:rsidP="00A454C1">
            <w:pPr>
              <w:jc w:val="right"/>
              <w:rPr>
                <w:rFonts w:eastAsia="Arial Unicode MS"/>
                <w:sz w:val="22"/>
                <w:szCs w:val="22"/>
                <w:lang w:val="en-IN" w:eastAsia="en-IN"/>
              </w:rPr>
            </w:pPr>
            <w:r w:rsidRPr="00AD7D90">
              <w:rPr>
                <w:rFonts w:eastAsia="Arial Unicode MS"/>
                <w:sz w:val="22"/>
                <w:szCs w:val="22"/>
              </w:rPr>
              <w:t>17</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1935</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1931</w:t>
            </w:r>
          </w:p>
        </w:tc>
        <w:tc>
          <w:tcPr>
            <w:tcW w:w="144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1922</w:t>
            </w:r>
          </w:p>
        </w:tc>
        <w:tc>
          <w:tcPr>
            <w:tcW w:w="1603"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280</w:t>
            </w:r>
          </w:p>
        </w:tc>
      </w:tr>
      <w:tr w:rsidR="00356EA1" w:rsidRPr="00356EA1" w:rsidTr="00A454C1">
        <w:tc>
          <w:tcPr>
            <w:tcW w:w="358" w:type="dxa"/>
          </w:tcPr>
          <w:p w:rsidR="007D405D" w:rsidRPr="00AD7D90" w:rsidRDefault="007D405D" w:rsidP="007D405D">
            <w:pPr>
              <w:spacing w:line="23" w:lineRule="atLeast"/>
              <w:rPr>
                <w:b/>
                <w:sz w:val="22"/>
                <w:szCs w:val="22"/>
                <w:lang w:bidi="kn-IN"/>
              </w:rPr>
            </w:pPr>
            <w:r w:rsidRPr="00AD7D90">
              <w:rPr>
                <w:b/>
                <w:sz w:val="22"/>
                <w:szCs w:val="22"/>
                <w:lang w:bidi="kn-IN"/>
              </w:rPr>
              <w:t>3</w:t>
            </w:r>
          </w:p>
        </w:tc>
        <w:tc>
          <w:tcPr>
            <w:tcW w:w="1442" w:type="dxa"/>
          </w:tcPr>
          <w:p w:rsidR="007D405D" w:rsidRPr="00AD7D90" w:rsidRDefault="007D405D" w:rsidP="007D405D">
            <w:pPr>
              <w:spacing w:line="23" w:lineRule="atLeast"/>
              <w:rPr>
                <w:b/>
                <w:sz w:val="22"/>
                <w:szCs w:val="22"/>
                <w:lang w:bidi="kn-IN"/>
              </w:rPr>
            </w:pPr>
            <w:r w:rsidRPr="00AD7D90">
              <w:rPr>
                <w:b/>
                <w:sz w:val="22"/>
                <w:szCs w:val="22"/>
                <w:lang w:bidi="kn-IN"/>
              </w:rPr>
              <w:t>Uttara Kannada</w:t>
            </w:r>
          </w:p>
        </w:tc>
        <w:tc>
          <w:tcPr>
            <w:tcW w:w="1080" w:type="dxa"/>
            <w:vAlign w:val="center"/>
          </w:tcPr>
          <w:p w:rsidR="007D405D" w:rsidRPr="00AD7D90" w:rsidRDefault="007D405D" w:rsidP="00A454C1">
            <w:pPr>
              <w:jc w:val="right"/>
              <w:rPr>
                <w:rFonts w:eastAsia="Arial Unicode MS"/>
                <w:sz w:val="22"/>
                <w:szCs w:val="22"/>
                <w:lang w:val="en-IN" w:eastAsia="en-IN"/>
              </w:rPr>
            </w:pPr>
            <w:r w:rsidRPr="00AD7D90">
              <w:rPr>
                <w:rFonts w:eastAsia="Arial Unicode MS"/>
                <w:sz w:val="22"/>
                <w:szCs w:val="22"/>
              </w:rPr>
              <w:t>17</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69</w:t>
            </w:r>
          </w:p>
        </w:tc>
        <w:tc>
          <w:tcPr>
            <w:tcW w:w="162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43</w:t>
            </w:r>
          </w:p>
        </w:tc>
        <w:tc>
          <w:tcPr>
            <w:tcW w:w="1440"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4</w:t>
            </w:r>
          </w:p>
        </w:tc>
        <w:tc>
          <w:tcPr>
            <w:tcW w:w="1603" w:type="dxa"/>
            <w:vAlign w:val="center"/>
          </w:tcPr>
          <w:p w:rsidR="007D405D" w:rsidRPr="00AD7D90" w:rsidRDefault="007D405D" w:rsidP="00A454C1">
            <w:pPr>
              <w:jc w:val="right"/>
              <w:rPr>
                <w:rFonts w:eastAsia="Arial Unicode MS"/>
                <w:sz w:val="22"/>
                <w:szCs w:val="22"/>
              </w:rPr>
            </w:pPr>
            <w:r w:rsidRPr="00AD7D90">
              <w:rPr>
                <w:rFonts w:eastAsia="Arial Unicode MS"/>
                <w:sz w:val="22"/>
                <w:szCs w:val="22"/>
              </w:rPr>
              <w:t>21</w:t>
            </w:r>
          </w:p>
        </w:tc>
      </w:tr>
      <w:tr w:rsidR="00356EA1" w:rsidRPr="00356EA1" w:rsidTr="00345B2D">
        <w:trPr>
          <w:trHeight w:val="452"/>
        </w:trPr>
        <w:tc>
          <w:tcPr>
            <w:tcW w:w="1800" w:type="dxa"/>
            <w:gridSpan w:val="2"/>
          </w:tcPr>
          <w:p w:rsidR="00A541C5" w:rsidRPr="00AD7D90" w:rsidRDefault="00A541C5" w:rsidP="007D405D">
            <w:pPr>
              <w:spacing w:line="23" w:lineRule="atLeast"/>
              <w:rPr>
                <w:b/>
                <w:sz w:val="22"/>
                <w:szCs w:val="22"/>
                <w:lang w:bidi="kn-IN"/>
              </w:rPr>
            </w:pPr>
            <w:r w:rsidRPr="00AD7D90">
              <w:rPr>
                <w:rFonts w:eastAsia="Arial Unicode MS"/>
                <w:b/>
                <w:bCs/>
                <w:sz w:val="22"/>
                <w:szCs w:val="22"/>
              </w:rPr>
              <w:t>Grand Total</w:t>
            </w:r>
          </w:p>
        </w:tc>
        <w:tc>
          <w:tcPr>
            <w:tcW w:w="1080" w:type="dxa"/>
            <w:vAlign w:val="center"/>
          </w:tcPr>
          <w:p w:rsidR="00A541C5" w:rsidRPr="00AD7D90" w:rsidRDefault="00A541C5" w:rsidP="00A454C1">
            <w:pPr>
              <w:jc w:val="right"/>
              <w:rPr>
                <w:rFonts w:eastAsia="Arial Unicode MS"/>
                <w:b/>
                <w:bCs/>
                <w:sz w:val="22"/>
                <w:szCs w:val="22"/>
                <w:lang w:val="en-IN" w:eastAsia="en-IN"/>
              </w:rPr>
            </w:pPr>
            <w:r w:rsidRPr="00AD7D90">
              <w:rPr>
                <w:rFonts w:eastAsia="Arial Unicode MS"/>
                <w:b/>
                <w:bCs/>
                <w:sz w:val="22"/>
                <w:szCs w:val="22"/>
              </w:rPr>
              <w:t>85</w:t>
            </w:r>
          </w:p>
        </w:tc>
        <w:tc>
          <w:tcPr>
            <w:tcW w:w="1620" w:type="dxa"/>
            <w:vAlign w:val="center"/>
          </w:tcPr>
          <w:p w:rsidR="00A541C5" w:rsidRPr="00AD7D90" w:rsidRDefault="00A541C5" w:rsidP="00A454C1">
            <w:pPr>
              <w:jc w:val="right"/>
              <w:rPr>
                <w:rFonts w:eastAsia="Arial Unicode MS"/>
                <w:b/>
                <w:bCs/>
                <w:sz w:val="22"/>
                <w:szCs w:val="22"/>
              </w:rPr>
            </w:pPr>
            <w:r w:rsidRPr="00AD7D90">
              <w:rPr>
                <w:rFonts w:eastAsia="Arial Unicode MS"/>
                <w:b/>
                <w:bCs/>
                <w:sz w:val="22"/>
                <w:szCs w:val="22"/>
              </w:rPr>
              <w:t>23414</w:t>
            </w:r>
          </w:p>
        </w:tc>
        <w:tc>
          <w:tcPr>
            <w:tcW w:w="1620" w:type="dxa"/>
            <w:vAlign w:val="center"/>
          </w:tcPr>
          <w:p w:rsidR="00A541C5" w:rsidRPr="00AD7D90" w:rsidRDefault="00A541C5" w:rsidP="00A454C1">
            <w:pPr>
              <w:jc w:val="right"/>
              <w:rPr>
                <w:rFonts w:eastAsia="Arial Unicode MS"/>
                <w:b/>
                <w:bCs/>
                <w:sz w:val="22"/>
                <w:szCs w:val="22"/>
              </w:rPr>
            </w:pPr>
            <w:r w:rsidRPr="00AD7D90">
              <w:rPr>
                <w:rFonts w:eastAsia="Arial Unicode MS"/>
                <w:b/>
                <w:bCs/>
                <w:sz w:val="22"/>
                <w:szCs w:val="22"/>
              </w:rPr>
              <w:t>22959</w:t>
            </w:r>
          </w:p>
        </w:tc>
        <w:tc>
          <w:tcPr>
            <w:tcW w:w="1440" w:type="dxa"/>
            <w:vAlign w:val="center"/>
          </w:tcPr>
          <w:p w:rsidR="00A541C5" w:rsidRPr="00AD7D90" w:rsidRDefault="00A541C5" w:rsidP="00A454C1">
            <w:pPr>
              <w:jc w:val="right"/>
              <w:rPr>
                <w:rFonts w:eastAsia="Arial Unicode MS"/>
                <w:b/>
                <w:bCs/>
                <w:sz w:val="22"/>
                <w:szCs w:val="22"/>
              </w:rPr>
            </w:pPr>
            <w:r w:rsidRPr="00AD7D90">
              <w:rPr>
                <w:rFonts w:eastAsia="Arial Unicode MS"/>
                <w:b/>
                <w:bCs/>
                <w:sz w:val="22"/>
                <w:szCs w:val="22"/>
              </w:rPr>
              <w:t>22741</w:t>
            </w:r>
          </w:p>
        </w:tc>
        <w:tc>
          <w:tcPr>
            <w:tcW w:w="1603" w:type="dxa"/>
            <w:vAlign w:val="center"/>
          </w:tcPr>
          <w:p w:rsidR="00A541C5" w:rsidRPr="00AD7D90" w:rsidRDefault="00A541C5" w:rsidP="00A454C1">
            <w:pPr>
              <w:jc w:val="right"/>
              <w:rPr>
                <w:rFonts w:eastAsia="Arial Unicode MS"/>
                <w:b/>
                <w:bCs/>
                <w:sz w:val="22"/>
                <w:szCs w:val="22"/>
              </w:rPr>
            </w:pPr>
            <w:r w:rsidRPr="00AD7D90">
              <w:rPr>
                <w:rFonts w:eastAsia="Arial Unicode MS"/>
                <w:b/>
                <w:bCs/>
                <w:sz w:val="22"/>
                <w:szCs w:val="22"/>
              </w:rPr>
              <w:t>2843</w:t>
            </w:r>
          </w:p>
        </w:tc>
      </w:tr>
    </w:tbl>
    <w:p w:rsidR="00D46853" w:rsidRDefault="00D46853" w:rsidP="00196DC0">
      <w:pPr>
        <w:spacing w:line="23" w:lineRule="atLeast"/>
        <w:rPr>
          <w:sz w:val="23"/>
          <w:szCs w:val="23"/>
          <w:lang w:bidi="kn-IN"/>
        </w:rPr>
      </w:pPr>
    </w:p>
    <w:p w:rsidR="00345B2D" w:rsidRDefault="00345B2D" w:rsidP="00196DC0">
      <w:pPr>
        <w:spacing w:line="23" w:lineRule="atLeast"/>
        <w:rPr>
          <w:sz w:val="23"/>
          <w:szCs w:val="23"/>
          <w:lang w:bidi="kn-IN"/>
        </w:rPr>
      </w:pPr>
    </w:p>
    <w:p w:rsidR="00345B2D" w:rsidRPr="00356EA1" w:rsidRDefault="00345B2D" w:rsidP="00196DC0">
      <w:pPr>
        <w:spacing w:line="23" w:lineRule="atLeast"/>
        <w:rPr>
          <w:sz w:val="23"/>
          <w:szCs w:val="23"/>
          <w:lang w:bidi="kn-IN"/>
        </w:rPr>
      </w:pPr>
    </w:p>
    <w:p w:rsidR="00AC1963" w:rsidRPr="00356EA1" w:rsidRDefault="00AC1963" w:rsidP="00AC1963">
      <w:pPr>
        <w:shd w:val="clear" w:color="auto" w:fill="FFFFFF"/>
        <w:rPr>
          <w:b/>
          <w:sz w:val="23"/>
          <w:szCs w:val="23"/>
          <w:lang w:val="en-IN" w:eastAsia="en-IN"/>
        </w:rPr>
      </w:pPr>
      <w:r w:rsidRPr="00356EA1">
        <w:rPr>
          <w:b/>
          <w:bCs/>
          <w:sz w:val="23"/>
          <w:szCs w:val="23"/>
          <w:lang w:eastAsia="en-IN"/>
        </w:rPr>
        <w:lastRenderedPageBreak/>
        <w:t>Bank wise progress</w:t>
      </w:r>
      <w:r w:rsidR="001A6AA4" w:rsidRPr="00356EA1">
        <w:rPr>
          <w:b/>
          <w:bCs/>
          <w:sz w:val="23"/>
          <w:szCs w:val="23"/>
          <w:lang w:eastAsia="en-IN"/>
        </w:rPr>
        <w:t xml:space="preserve"> </w:t>
      </w:r>
      <w:r w:rsidRPr="00356EA1">
        <w:rPr>
          <w:b/>
          <w:sz w:val="23"/>
          <w:szCs w:val="23"/>
        </w:rPr>
        <w:t>is detailed below</w:t>
      </w:r>
      <w:r w:rsidRPr="00356EA1">
        <w:rPr>
          <w:b/>
          <w:bCs/>
          <w:sz w:val="23"/>
          <w:szCs w:val="23"/>
          <w:lang w:eastAsia="en-IN"/>
        </w:rPr>
        <w:t>:</w:t>
      </w:r>
    </w:p>
    <w:p w:rsidR="00CF6801" w:rsidRPr="00356EA1" w:rsidRDefault="00AC1963" w:rsidP="00CF6801">
      <w:pPr>
        <w:spacing w:line="23" w:lineRule="atLeast"/>
        <w:jc w:val="right"/>
        <w:rPr>
          <w:sz w:val="23"/>
          <w:szCs w:val="23"/>
        </w:rPr>
      </w:pPr>
      <w:r w:rsidRPr="00356EA1">
        <w:rPr>
          <w:sz w:val="23"/>
          <w:szCs w:val="23"/>
          <w:lang w:eastAsia="en-IN"/>
        </w:rPr>
        <w:t> </w:t>
      </w:r>
      <w:r w:rsidR="00CF6801" w:rsidRPr="00356EA1">
        <w:rPr>
          <w:sz w:val="23"/>
          <w:szCs w:val="23"/>
        </w:rPr>
        <w:t>(As on 09.09.2020)</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426"/>
        <w:gridCol w:w="1701"/>
        <w:gridCol w:w="1365"/>
        <w:gridCol w:w="1869"/>
        <w:gridCol w:w="1276"/>
        <w:gridCol w:w="1276"/>
        <w:gridCol w:w="1250"/>
      </w:tblGrid>
      <w:tr w:rsidR="00356EA1" w:rsidRPr="00356EA1" w:rsidTr="00A454C1">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963" w:rsidRPr="00356EA1" w:rsidRDefault="00AC1963" w:rsidP="00AC1963">
            <w:pPr>
              <w:rPr>
                <w:sz w:val="23"/>
                <w:szCs w:val="23"/>
                <w:lang w:val="en-IN" w:eastAsia="en-IN"/>
              </w:rPr>
            </w:pPr>
            <w:r w:rsidRPr="00356EA1">
              <w:rPr>
                <w:b/>
                <w:bCs/>
                <w:sz w:val="23"/>
                <w:szCs w:val="23"/>
                <w:lang w:eastAsia="en-IN"/>
              </w:rPr>
              <w:t>S N</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val="en-IN" w:eastAsia="en-IN"/>
              </w:rPr>
              <w:t>Name of the Bank</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eastAsia="en-IN"/>
              </w:rPr>
              <w:t>No. Of branches</w:t>
            </w:r>
          </w:p>
        </w:tc>
        <w:tc>
          <w:tcPr>
            <w:tcW w:w="18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eastAsia="en-IN"/>
              </w:rPr>
              <w:t>Total Number Of Loans (Entered By DEO)</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eastAsia="en-IN"/>
              </w:rPr>
              <w:t>Number of Loans Approved By Bank Manager</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eastAsia="en-IN"/>
              </w:rPr>
              <w:t>Number of Loans Approved By DGM</w:t>
            </w:r>
          </w:p>
        </w:tc>
        <w:tc>
          <w:tcPr>
            <w:tcW w:w="1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963" w:rsidRPr="00356EA1" w:rsidRDefault="00AC1963" w:rsidP="004523AF">
            <w:pPr>
              <w:jc w:val="center"/>
              <w:rPr>
                <w:sz w:val="23"/>
                <w:szCs w:val="23"/>
                <w:lang w:val="en-IN" w:eastAsia="en-IN"/>
              </w:rPr>
            </w:pPr>
            <w:r w:rsidRPr="00356EA1">
              <w:rPr>
                <w:b/>
                <w:bCs/>
                <w:sz w:val="23"/>
                <w:szCs w:val="23"/>
                <w:lang w:eastAsia="en-IN"/>
              </w:rPr>
              <w:t>Number of FSD Uploaded</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405D" w:rsidRPr="00356EA1" w:rsidRDefault="007D405D" w:rsidP="00170E8E">
            <w:pPr>
              <w:jc w:val="center"/>
              <w:rPr>
                <w:sz w:val="23"/>
                <w:szCs w:val="23"/>
                <w:lang w:val="en-IN" w:eastAsia="en-IN"/>
              </w:rPr>
            </w:pPr>
            <w:r w:rsidRPr="00356EA1">
              <w:rPr>
                <w:b/>
                <w:bCs/>
                <w:sz w:val="23"/>
                <w:szCs w:val="23"/>
                <w:lang w:eastAsia="en-IN"/>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432A90" w:rsidP="007D405D">
            <w:pPr>
              <w:jc w:val="left"/>
              <w:rPr>
                <w:rFonts w:eastAsia="Arial Unicode MS"/>
                <w:sz w:val="23"/>
                <w:szCs w:val="23"/>
                <w:lang w:val="en-IN" w:eastAsia="en-IN"/>
              </w:rPr>
            </w:pPr>
            <w:r w:rsidRPr="00356EA1">
              <w:rPr>
                <w:rFonts w:eastAsia="Arial Unicode MS"/>
                <w:sz w:val="23"/>
                <w:szCs w:val="23"/>
              </w:rPr>
              <w:t xml:space="preserve">Union Bank of India </w:t>
            </w:r>
            <w:r w:rsidR="009B230B" w:rsidRPr="00356EA1">
              <w:rPr>
                <w:rFonts w:eastAsia="Arial Unicode MS"/>
                <w:sz w:val="23"/>
                <w:szCs w:val="23"/>
              </w:rPr>
              <w:t>(</w:t>
            </w:r>
            <w:r w:rsidRPr="00356EA1">
              <w:rPr>
                <w:rFonts w:eastAsia="Arial Unicode MS"/>
                <w:sz w:val="23"/>
                <w:szCs w:val="23"/>
              </w:rPr>
              <w:t>e-</w:t>
            </w:r>
            <w:r w:rsidR="002F46BF" w:rsidRPr="00356EA1">
              <w:rPr>
                <w:rFonts w:eastAsia="Arial Unicode MS"/>
                <w:sz w:val="23"/>
                <w:szCs w:val="23"/>
              </w:rPr>
              <w:t>Andhra Bank</w:t>
            </w:r>
            <w:r w:rsidR="009B230B" w:rsidRPr="00356EA1">
              <w:rPr>
                <w:rFonts w:eastAsia="Arial Unicode MS"/>
                <w:sz w:val="23"/>
                <w:szCs w:val="23"/>
              </w:rPr>
              <w:t>)</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lang w:val="en-IN" w:eastAsia="en-IN"/>
              </w:rPr>
            </w:pPr>
            <w:r w:rsidRPr="00356EA1">
              <w:rPr>
                <w:rFonts w:eastAsia="Arial Unicode MS"/>
                <w:sz w:val="23"/>
                <w:szCs w:val="23"/>
              </w:rPr>
              <w:t>1</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59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59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59</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28</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1DD1" w:rsidRPr="00356EA1" w:rsidRDefault="003F1DD1" w:rsidP="00170E8E">
            <w:pPr>
              <w:jc w:val="center"/>
              <w:rPr>
                <w:b/>
                <w:bCs/>
                <w:sz w:val="23"/>
                <w:szCs w:val="23"/>
                <w:lang w:eastAsia="en-IN"/>
              </w:rPr>
            </w:pPr>
            <w:r w:rsidRPr="00356EA1">
              <w:rPr>
                <w:b/>
                <w:bCs/>
                <w:sz w:val="23"/>
                <w:szCs w:val="23"/>
                <w:lang w:eastAsia="en-IN"/>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7D405D">
            <w:pPr>
              <w:jc w:val="left"/>
              <w:rPr>
                <w:rFonts w:eastAsia="Arial Unicode MS"/>
                <w:sz w:val="23"/>
                <w:szCs w:val="23"/>
              </w:rPr>
            </w:pPr>
            <w:r w:rsidRPr="00356EA1">
              <w:rPr>
                <w:rFonts w:eastAsia="Arial Unicode MS"/>
                <w:sz w:val="23"/>
                <w:szCs w:val="23"/>
              </w:rPr>
              <w:t>Bank Of Baroda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A454C1">
            <w:pPr>
              <w:jc w:val="right"/>
              <w:rPr>
                <w:rFonts w:eastAsia="Arial Unicode MS"/>
                <w:sz w:val="23"/>
                <w:szCs w:val="23"/>
              </w:rPr>
            </w:pPr>
            <w:r w:rsidRPr="00356EA1">
              <w:rPr>
                <w:rFonts w:eastAsia="Arial Unicode MS"/>
                <w:sz w:val="23"/>
                <w:szCs w:val="23"/>
              </w:rPr>
              <w:t>11</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A454C1">
            <w:pPr>
              <w:jc w:val="right"/>
              <w:rPr>
                <w:rFonts w:eastAsia="Arial Unicode MS"/>
                <w:sz w:val="23"/>
                <w:szCs w:val="23"/>
              </w:rPr>
            </w:pPr>
            <w:r w:rsidRPr="00356EA1">
              <w:rPr>
                <w:rFonts w:eastAsia="Arial Unicode MS"/>
                <w:sz w:val="23"/>
                <w:szCs w:val="23"/>
              </w:rPr>
              <w:t>1563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A454C1">
            <w:pPr>
              <w:jc w:val="right"/>
              <w:rPr>
                <w:rFonts w:eastAsia="Arial Unicode MS"/>
                <w:sz w:val="23"/>
                <w:szCs w:val="23"/>
              </w:rPr>
            </w:pPr>
            <w:r w:rsidRPr="00356EA1">
              <w:rPr>
                <w:rFonts w:eastAsia="Arial Unicode MS"/>
                <w:sz w:val="23"/>
                <w:szCs w:val="23"/>
              </w:rPr>
              <w:t>1515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A454C1">
            <w:pPr>
              <w:jc w:val="right"/>
              <w:rPr>
                <w:rFonts w:eastAsia="Arial Unicode MS"/>
                <w:sz w:val="23"/>
                <w:szCs w:val="23"/>
              </w:rPr>
            </w:pPr>
            <w:r w:rsidRPr="00356EA1">
              <w:rPr>
                <w:rFonts w:eastAsia="Arial Unicode MS"/>
                <w:sz w:val="23"/>
                <w:szCs w:val="23"/>
              </w:rPr>
              <w:t>1515</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F1DD1" w:rsidRPr="00356EA1" w:rsidRDefault="003F1DD1" w:rsidP="00A454C1">
            <w:pPr>
              <w:jc w:val="right"/>
              <w:rPr>
                <w:rFonts w:eastAsia="Arial Unicode MS"/>
                <w:sz w:val="23"/>
                <w:szCs w:val="23"/>
              </w:rPr>
            </w:pPr>
            <w:r w:rsidRPr="00356EA1">
              <w:rPr>
                <w:rFonts w:eastAsia="Arial Unicode MS"/>
                <w:sz w:val="23"/>
                <w:szCs w:val="23"/>
              </w:rPr>
              <w:t>183</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405D" w:rsidRPr="00356EA1" w:rsidRDefault="003F1DD1" w:rsidP="00170E8E">
            <w:pPr>
              <w:jc w:val="center"/>
              <w:rPr>
                <w:sz w:val="23"/>
                <w:szCs w:val="23"/>
                <w:lang w:val="en-IN" w:eastAsia="en-IN"/>
              </w:rPr>
            </w:pPr>
            <w:r w:rsidRPr="00356EA1">
              <w:rPr>
                <w:b/>
                <w:bCs/>
                <w:sz w:val="23"/>
                <w:szCs w:val="23"/>
                <w:lang w:eastAsia="en-IN"/>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2F46BF" w:rsidP="007D405D">
            <w:pPr>
              <w:rPr>
                <w:rFonts w:eastAsia="Arial Unicode MS"/>
                <w:sz w:val="23"/>
                <w:szCs w:val="23"/>
              </w:rPr>
            </w:pPr>
            <w:r w:rsidRPr="00356EA1">
              <w:rPr>
                <w:rFonts w:eastAsia="Arial Unicode MS"/>
                <w:sz w:val="23"/>
                <w:szCs w:val="23"/>
              </w:rPr>
              <w:t>Canarabank</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4</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0</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D405D" w:rsidRPr="00356EA1" w:rsidRDefault="007D405D" w:rsidP="00A454C1">
            <w:pPr>
              <w:jc w:val="right"/>
              <w:rPr>
                <w:rFonts w:eastAsia="Arial Unicode MS"/>
                <w:sz w:val="23"/>
                <w:szCs w:val="23"/>
              </w:rPr>
            </w:pPr>
            <w:r w:rsidRPr="00356EA1">
              <w:rPr>
                <w:rFonts w:eastAsia="Arial Unicode MS"/>
                <w:sz w:val="23"/>
                <w:szCs w:val="23"/>
              </w:rPr>
              <w:t>1</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F329C9" w:rsidP="007D405D">
            <w:pPr>
              <w:rPr>
                <w:rFonts w:eastAsia="Arial Unicode MS"/>
                <w:sz w:val="23"/>
                <w:szCs w:val="23"/>
              </w:rPr>
            </w:pPr>
            <w:r w:rsidRPr="00356EA1">
              <w:rPr>
                <w:rFonts w:eastAsia="Arial Unicode MS"/>
                <w:sz w:val="23"/>
                <w:szCs w:val="23"/>
              </w:rPr>
              <w:t>Union Bank of India (e-</w:t>
            </w:r>
            <w:r w:rsidR="002F46BF" w:rsidRPr="00356EA1">
              <w:rPr>
                <w:rFonts w:eastAsia="Arial Unicode MS"/>
                <w:sz w:val="23"/>
                <w:szCs w:val="23"/>
              </w:rPr>
              <w:t>Corporation Bank</w:t>
            </w:r>
            <w:r w:rsidRPr="00356EA1">
              <w:rPr>
                <w:rFonts w:eastAsia="Arial Unicode MS"/>
                <w:sz w:val="23"/>
                <w:szCs w:val="23"/>
              </w:rPr>
              <w:t>)</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35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20275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19923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19825</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2369</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4523AF" w:rsidP="007D405D">
            <w:pPr>
              <w:rPr>
                <w:rFonts w:eastAsia="Arial Unicode MS"/>
                <w:sz w:val="23"/>
                <w:szCs w:val="23"/>
              </w:rPr>
            </w:pPr>
            <w:r w:rsidRPr="00356EA1">
              <w:rPr>
                <w:rFonts w:eastAsia="Arial Unicode MS"/>
                <w:sz w:val="23"/>
                <w:szCs w:val="23"/>
              </w:rPr>
              <w:t>K V G B</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0</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10</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2F46BF" w:rsidP="007D405D">
            <w:pPr>
              <w:rPr>
                <w:rFonts w:eastAsia="Arial Unicode MS"/>
                <w:sz w:val="23"/>
                <w:szCs w:val="23"/>
              </w:rPr>
            </w:pPr>
            <w:r w:rsidRPr="00356EA1">
              <w:rPr>
                <w:rFonts w:eastAsia="Arial Unicode MS"/>
                <w:sz w:val="23"/>
                <w:szCs w:val="23"/>
              </w:rPr>
              <w:t>State Bank Of India</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0</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0</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AB2BB1" w:rsidP="00AB2BB1">
            <w:pPr>
              <w:rPr>
                <w:rFonts w:eastAsia="Arial Unicode MS"/>
                <w:sz w:val="23"/>
                <w:szCs w:val="23"/>
              </w:rPr>
            </w:pPr>
            <w:r w:rsidRPr="00356EA1">
              <w:rPr>
                <w:rFonts w:eastAsia="Arial Unicode MS"/>
                <w:sz w:val="23"/>
                <w:szCs w:val="23"/>
              </w:rPr>
              <w:t>Canarabank (</w:t>
            </w:r>
            <w:r w:rsidR="00D509BA" w:rsidRPr="00356EA1">
              <w:rPr>
                <w:rFonts w:eastAsia="Arial Unicode MS"/>
                <w:sz w:val="23"/>
                <w:szCs w:val="23"/>
              </w:rPr>
              <w:t>e-</w:t>
            </w:r>
            <w:r w:rsidR="007D405D" w:rsidRPr="00356EA1">
              <w:rPr>
                <w:rFonts w:eastAsia="Arial Unicode MS"/>
                <w:sz w:val="23"/>
                <w:szCs w:val="23"/>
              </w:rPr>
              <w:t>Syndicate Bank</w:t>
            </w:r>
            <w:r w:rsidRPr="00356EA1">
              <w:rPr>
                <w:rFonts w:eastAsia="Arial Unicode MS"/>
                <w:sz w:val="23"/>
                <w:szCs w:val="23"/>
              </w:rPr>
              <w:t>)</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192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178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101</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77</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7D405D">
            <w:pPr>
              <w:rPr>
                <w:rFonts w:eastAsia="Arial Unicode MS"/>
                <w:sz w:val="23"/>
                <w:szCs w:val="23"/>
              </w:rPr>
            </w:pPr>
            <w:r w:rsidRPr="00356EA1">
              <w:rPr>
                <w:rFonts w:eastAsia="Arial Unicode MS"/>
                <w:sz w:val="23"/>
                <w:szCs w:val="23"/>
              </w:rPr>
              <w:t>UCO Bank</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0</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w:t>
            </w:r>
          </w:p>
        </w:tc>
      </w:tr>
      <w:tr w:rsidR="00356EA1" w:rsidRPr="00356EA1" w:rsidTr="00A454C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405D" w:rsidRPr="00356EA1" w:rsidRDefault="003F1DD1" w:rsidP="00170E8E">
            <w:pPr>
              <w:jc w:val="center"/>
              <w:rPr>
                <w:b/>
                <w:bCs/>
                <w:sz w:val="23"/>
                <w:szCs w:val="23"/>
                <w:lang w:eastAsia="en-IN"/>
              </w:rPr>
            </w:pPr>
            <w:r w:rsidRPr="00356EA1">
              <w:rPr>
                <w:b/>
                <w:bCs/>
                <w:sz w:val="23"/>
                <w:szCs w:val="23"/>
                <w:lang w:eastAsia="en-IN"/>
              </w:rPr>
              <w:t>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9B230B" w:rsidP="009B230B">
            <w:pPr>
              <w:rPr>
                <w:rFonts w:eastAsia="Arial Unicode MS"/>
                <w:sz w:val="23"/>
                <w:szCs w:val="23"/>
              </w:rPr>
            </w:pPr>
            <w:r w:rsidRPr="00356EA1">
              <w:rPr>
                <w:rFonts w:eastAsia="Arial Unicode MS"/>
                <w:sz w:val="23"/>
                <w:szCs w:val="23"/>
              </w:rPr>
              <w:t>BoB (</w:t>
            </w:r>
            <w:r w:rsidR="00D509BA" w:rsidRPr="00356EA1">
              <w:rPr>
                <w:rFonts w:eastAsia="Arial Unicode MS"/>
                <w:sz w:val="23"/>
                <w:szCs w:val="23"/>
              </w:rPr>
              <w:t>e-</w:t>
            </w:r>
            <w:r w:rsidR="002F46BF" w:rsidRPr="00356EA1">
              <w:rPr>
                <w:rFonts w:eastAsia="Arial Unicode MS"/>
                <w:sz w:val="23"/>
                <w:szCs w:val="23"/>
              </w:rPr>
              <w:t>Vijaya Bank</w:t>
            </w:r>
            <w:r w:rsidRPr="00356EA1">
              <w:rPr>
                <w:rFonts w:eastAsia="Arial Unicode MS"/>
                <w:sz w:val="23"/>
                <w:szCs w:val="23"/>
              </w:rPr>
              <w:t>)</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12</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1270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1241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1241</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D405D" w:rsidRPr="00356EA1" w:rsidRDefault="007D405D" w:rsidP="00A454C1">
            <w:pPr>
              <w:jc w:val="right"/>
              <w:rPr>
                <w:rFonts w:eastAsia="Arial Unicode MS"/>
                <w:sz w:val="23"/>
                <w:szCs w:val="23"/>
              </w:rPr>
            </w:pPr>
            <w:r w:rsidRPr="00356EA1">
              <w:rPr>
                <w:rFonts w:eastAsia="Arial Unicode MS"/>
                <w:sz w:val="23"/>
                <w:szCs w:val="23"/>
              </w:rPr>
              <w:t>174</w:t>
            </w:r>
          </w:p>
        </w:tc>
      </w:tr>
      <w:tr w:rsidR="00356EA1" w:rsidRPr="00356EA1" w:rsidTr="00A454C1">
        <w:tc>
          <w:tcPr>
            <w:tcW w:w="21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41C5" w:rsidRPr="00356EA1" w:rsidRDefault="00A541C5" w:rsidP="007D405D">
            <w:pPr>
              <w:jc w:val="left"/>
              <w:rPr>
                <w:rFonts w:eastAsia="Arial Unicode MS"/>
                <w:b/>
                <w:bCs/>
                <w:sz w:val="23"/>
                <w:szCs w:val="23"/>
                <w:lang w:val="en-IN" w:eastAsia="en-IN"/>
              </w:rPr>
            </w:pPr>
            <w:r w:rsidRPr="00356EA1">
              <w:rPr>
                <w:rFonts w:eastAsia="Arial Unicode MS"/>
                <w:b/>
                <w:bCs/>
                <w:sz w:val="23"/>
                <w:szCs w:val="23"/>
              </w:rPr>
              <w:t>Grand Total</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541C5" w:rsidRPr="00356EA1" w:rsidRDefault="00A541C5" w:rsidP="00A454C1">
            <w:pPr>
              <w:jc w:val="right"/>
              <w:rPr>
                <w:rFonts w:eastAsia="Arial Unicode MS"/>
                <w:b/>
                <w:bCs/>
                <w:sz w:val="23"/>
                <w:szCs w:val="23"/>
                <w:lang w:val="en-IN" w:eastAsia="en-IN"/>
              </w:rPr>
            </w:pPr>
            <w:r w:rsidRPr="00356EA1">
              <w:rPr>
                <w:rFonts w:eastAsia="Arial Unicode MS"/>
                <w:b/>
                <w:bCs/>
                <w:sz w:val="23"/>
                <w:szCs w:val="23"/>
              </w:rPr>
              <w:t>85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541C5" w:rsidRPr="00356EA1" w:rsidRDefault="00A541C5" w:rsidP="00A454C1">
            <w:pPr>
              <w:jc w:val="right"/>
              <w:rPr>
                <w:rFonts w:eastAsia="Arial Unicode MS"/>
                <w:b/>
                <w:bCs/>
                <w:sz w:val="23"/>
                <w:szCs w:val="23"/>
              </w:rPr>
            </w:pPr>
            <w:r w:rsidRPr="00356EA1">
              <w:rPr>
                <w:rFonts w:eastAsia="Arial Unicode MS"/>
                <w:b/>
                <w:bCs/>
                <w:sz w:val="23"/>
                <w:szCs w:val="23"/>
              </w:rPr>
              <w:t>23414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541C5" w:rsidRPr="00356EA1" w:rsidRDefault="00A541C5" w:rsidP="00A454C1">
            <w:pPr>
              <w:jc w:val="right"/>
              <w:rPr>
                <w:rFonts w:eastAsia="Arial Unicode MS"/>
                <w:b/>
                <w:bCs/>
                <w:sz w:val="23"/>
                <w:szCs w:val="23"/>
              </w:rPr>
            </w:pPr>
            <w:r w:rsidRPr="00356EA1">
              <w:rPr>
                <w:rFonts w:eastAsia="Arial Unicode MS"/>
                <w:b/>
                <w:bCs/>
                <w:sz w:val="23"/>
                <w:szCs w:val="23"/>
              </w:rPr>
              <w:t>22959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541C5" w:rsidRPr="00356EA1" w:rsidRDefault="00A541C5" w:rsidP="00A454C1">
            <w:pPr>
              <w:jc w:val="right"/>
              <w:rPr>
                <w:rFonts w:eastAsia="Arial Unicode MS"/>
                <w:b/>
                <w:bCs/>
                <w:sz w:val="23"/>
                <w:szCs w:val="23"/>
              </w:rPr>
            </w:pPr>
            <w:r w:rsidRPr="00356EA1">
              <w:rPr>
                <w:rFonts w:eastAsia="Arial Unicode MS"/>
                <w:b/>
                <w:bCs/>
                <w:sz w:val="23"/>
                <w:szCs w:val="23"/>
              </w:rPr>
              <w:t>22741</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541C5" w:rsidRPr="00356EA1" w:rsidRDefault="00A541C5" w:rsidP="00A454C1">
            <w:pPr>
              <w:jc w:val="right"/>
              <w:rPr>
                <w:rFonts w:eastAsia="Arial Unicode MS"/>
                <w:b/>
                <w:bCs/>
                <w:sz w:val="23"/>
                <w:szCs w:val="23"/>
              </w:rPr>
            </w:pPr>
            <w:r w:rsidRPr="00356EA1">
              <w:rPr>
                <w:rFonts w:eastAsia="Arial Unicode MS"/>
                <w:b/>
                <w:bCs/>
                <w:sz w:val="23"/>
                <w:szCs w:val="23"/>
              </w:rPr>
              <w:t>2843</w:t>
            </w:r>
          </w:p>
        </w:tc>
      </w:tr>
    </w:tbl>
    <w:p w:rsidR="00AC1963" w:rsidRPr="00356EA1" w:rsidRDefault="00AC1963" w:rsidP="00AC1963">
      <w:pPr>
        <w:shd w:val="clear" w:color="auto" w:fill="FFFFFF"/>
        <w:jc w:val="left"/>
        <w:rPr>
          <w:sz w:val="23"/>
          <w:szCs w:val="23"/>
          <w:lang w:val="en-IN" w:eastAsia="en-IN"/>
        </w:rPr>
      </w:pPr>
    </w:p>
    <w:p w:rsidR="0053231A" w:rsidRDefault="00F4132C" w:rsidP="00A454C1">
      <w:pPr>
        <w:spacing w:line="276" w:lineRule="auto"/>
        <w:rPr>
          <w:sz w:val="23"/>
          <w:szCs w:val="23"/>
        </w:rPr>
      </w:pPr>
      <w:r w:rsidRPr="00356EA1">
        <w:rPr>
          <w:sz w:val="23"/>
          <w:szCs w:val="23"/>
        </w:rPr>
        <w:t>The three</w:t>
      </w:r>
      <w:r w:rsidR="002A6C44" w:rsidRPr="00356EA1">
        <w:rPr>
          <w:sz w:val="23"/>
          <w:szCs w:val="23"/>
        </w:rPr>
        <w:t xml:space="preserve"> costal </w:t>
      </w:r>
      <w:r w:rsidRPr="00356EA1">
        <w:rPr>
          <w:sz w:val="23"/>
          <w:szCs w:val="23"/>
        </w:rPr>
        <w:t xml:space="preserve">district </w:t>
      </w:r>
      <w:r w:rsidR="001C3F3E" w:rsidRPr="00356EA1">
        <w:rPr>
          <w:sz w:val="23"/>
          <w:szCs w:val="23"/>
        </w:rPr>
        <w:t>LDMs reported</w:t>
      </w:r>
      <w:r w:rsidR="002A6C44" w:rsidRPr="00356EA1">
        <w:rPr>
          <w:sz w:val="23"/>
          <w:szCs w:val="23"/>
        </w:rPr>
        <w:t xml:space="preserve"> that, most of the branches </w:t>
      </w:r>
      <w:r w:rsidR="00DB29EE" w:rsidRPr="00356EA1">
        <w:rPr>
          <w:sz w:val="23"/>
          <w:szCs w:val="23"/>
        </w:rPr>
        <w:t xml:space="preserve">have </w:t>
      </w:r>
      <w:r w:rsidR="002A6C44" w:rsidRPr="00356EA1">
        <w:rPr>
          <w:sz w:val="23"/>
          <w:szCs w:val="23"/>
        </w:rPr>
        <w:t xml:space="preserve">completed </w:t>
      </w:r>
      <w:r w:rsidR="006424B5" w:rsidRPr="00356EA1">
        <w:rPr>
          <w:sz w:val="23"/>
          <w:szCs w:val="23"/>
        </w:rPr>
        <w:t xml:space="preserve">the </w:t>
      </w:r>
      <w:r w:rsidR="001C3F3E" w:rsidRPr="00356EA1">
        <w:rPr>
          <w:sz w:val="23"/>
          <w:szCs w:val="23"/>
        </w:rPr>
        <w:t>data entry i</w:t>
      </w:r>
      <w:r w:rsidR="002A6C44" w:rsidRPr="00356EA1">
        <w:rPr>
          <w:sz w:val="23"/>
          <w:szCs w:val="23"/>
        </w:rPr>
        <w:t xml:space="preserve">n portal </w:t>
      </w:r>
      <w:r w:rsidR="00FF6827" w:rsidRPr="00356EA1">
        <w:rPr>
          <w:sz w:val="23"/>
          <w:szCs w:val="23"/>
        </w:rPr>
        <w:t>and FSD uploading.</w:t>
      </w:r>
    </w:p>
    <w:p w:rsidR="00FF6827" w:rsidRPr="00356EA1" w:rsidRDefault="00FF6827" w:rsidP="00A454C1">
      <w:pPr>
        <w:spacing w:line="276" w:lineRule="auto"/>
        <w:rPr>
          <w:sz w:val="23"/>
          <w:szCs w:val="23"/>
        </w:rPr>
      </w:pPr>
      <w:r w:rsidRPr="00356EA1">
        <w:rPr>
          <w:sz w:val="23"/>
          <w:szCs w:val="23"/>
        </w:rPr>
        <w:t xml:space="preserve"> </w:t>
      </w:r>
    </w:p>
    <w:p w:rsidR="006B4EDC" w:rsidRDefault="00FF6827" w:rsidP="00A454C1">
      <w:pPr>
        <w:spacing w:line="276" w:lineRule="auto"/>
        <w:rPr>
          <w:sz w:val="23"/>
          <w:szCs w:val="23"/>
        </w:rPr>
      </w:pPr>
      <w:r w:rsidRPr="00356EA1">
        <w:rPr>
          <w:sz w:val="23"/>
          <w:szCs w:val="23"/>
        </w:rPr>
        <w:t xml:space="preserve">Therefore </w:t>
      </w:r>
      <w:r w:rsidR="0016266B" w:rsidRPr="00356EA1">
        <w:rPr>
          <w:sz w:val="23"/>
          <w:szCs w:val="23"/>
        </w:rPr>
        <w:t>fisheries</w:t>
      </w:r>
      <w:r w:rsidRPr="00356EA1">
        <w:rPr>
          <w:sz w:val="23"/>
          <w:szCs w:val="23"/>
        </w:rPr>
        <w:t xml:space="preserve"> department</w:t>
      </w:r>
      <w:r w:rsidR="005B015E" w:rsidRPr="00356EA1">
        <w:rPr>
          <w:sz w:val="23"/>
          <w:szCs w:val="23"/>
        </w:rPr>
        <w:t xml:space="preserve"> is requested</w:t>
      </w:r>
      <w:r w:rsidRPr="00356EA1">
        <w:rPr>
          <w:sz w:val="23"/>
          <w:szCs w:val="23"/>
        </w:rPr>
        <w:t xml:space="preserve"> to start the process of releasing of waiver amount to beneficiaries as per the extant guldens of GoK.</w:t>
      </w:r>
    </w:p>
    <w:p w:rsidR="0053231A" w:rsidRPr="00356EA1" w:rsidRDefault="0053231A" w:rsidP="00A454C1">
      <w:pPr>
        <w:spacing w:line="276" w:lineRule="auto"/>
        <w:rPr>
          <w:sz w:val="23"/>
          <w:szCs w:val="23"/>
        </w:rPr>
      </w:pPr>
    </w:p>
    <w:p w:rsidR="00063D6B" w:rsidRPr="00356EA1" w:rsidRDefault="00063D6B" w:rsidP="00A454C1">
      <w:pPr>
        <w:spacing w:line="276" w:lineRule="auto"/>
        <w:rPr>
          <w:sz w:val="23"/>
          <w:szCs w:val="23"/>
        </w:rPr>
      </w:pPr>
      <w:r w:rsidRPr="00356EA1">
        <w:rPr>
          <w:sz w:val="23"/>
          <w:szCs w:val="23"/>
        </w:rPr>
        <w:t xml:space="preserve">The Director of Fisheries letter reference no Df/Lon/4/2019-20 dated 15.09.2020 (Provided in Annexure </w:t>
      </w:r>
      <w:r w:rsidR="00374262" w:rsidRPr="00356EA1">
        <w:rPr>
          <w:sz w:val="23"/>
          <w:szCs w:val="23"/>
        </w:rPr>
        <w:t>7</w:t>
      </w:r>
      <w:r w:rsidR="00FC11D7">
        <w:rPr>
          <w:sz w:val="23"/>
          <w:szCs w:val="23"/>
        </w:rPr>
        <w:t xml:space="preserve">, </w:t>
      </w:r>
      <w:r w:rsidRPr="00356EA1">
        <w:rPr>
          <w:sz w:val="23"/>
          <w:szCs w:val="23"/>
        </w:rPr>
        <w:t>page no</w:t>
      </w:r>
      <w:r w:rsidR="00FC11D7">
        <w:rPr>
          <w:sz w:val="23"/>
          <w:szCs w:val="23"/>
        </w:rPr>
        <w:t>.132</w:t>
      </w:r>
      <w:r w:rsidRPr="00356EA1">
        <w:rPr>
          <w:sz w:val="23"/>
          <w:szCs w:val="23"/>
        </w:rPr>
        <w:t xml:space="preserve">) regarding FLWS –timeline for completion of data entry and uploading FSD from respective bank branches- </w:t>
      </w:r>
      <w:r w:rsidR="00D90BB0" w:rsidRPr="00356EA1">
        <w:rPr>
          <w:sz w:val="23"/>
          <w:szCs w:val="23"/>
        </w:rPr>
        <w:t xml:space="preserve">portal closed - </w:t>
      </w:r>
      <w:r w:rsidRPr="00356EA1">
        <w:rPr>
          <w:sz w:val="23"/>
          <w:szCs w:val="23"/>
        </w:rPr>
        <w:t xml:space="preserve">is circulated to three costal district LDMs and banks </w:t>
      </w:r>
      <w:r w:rsidR="00D90BB0" w:rsidRPr="00356EA1">
        <w:rPr>
          <w:sz w:val="23"/>
          <w:szCs w:val="23"/>
        </w:rPr>
        <w:t xml:space="preserve">state </w:t>
      </w:r>
      <w:r w:rsidRPr="00356EA1">
        <w:rPr>
          <w:sz w:val="23"/>
          <w:szCs w:val="23"/>
        </w:rPr>
        <w:t>controlling office</w:t>
      </w:r>
      <w:r w:rsidR="00D90BB0" w:rsidRPr="00356EA1">
        <w:rPr>
          <w:sz w:val="23"/>
          <w:szCs w:val="23"/>
        </w:rPr>
        <w:t xml:space="preserve">s. </w:t>
      </w:r>
    </w:p>
    <w:p w:rsidR="00D90BB0" w:rsidRPr="00356EA1" w:rsidRDefault="00D90BB0" w:rsidP="00A454C1">
      <w:pPr>
        <w:spacing w:line="276" w:lineRule="auto"/>
        <w:rPr>
          <w:sz w:val="23"/>
          <w:szCs w:val="23"/>
        </w:rPr>
      </w:pPr>
    </w:p>
    <w:p w:rsidR="00D90BB0" w:rsidRDefault="00A82EF5" w:rsidP="00A454C1">
      <w:pPr>
        <w:spacing w:line="276" w:lineRule="auto"/>
        <w:rPr>
          <w:sz w:val="23"/>
          <w:szCs w:val="23"/>
        </w:rPr>
      </w:pPr>
      <w:r w:rsidRPr="00356EA1">
        <w:rPr>
          <w:sz w:val="23"/>
          <w:szCs w:val="23"/>
        </w:rPr>
        <w:t>SLBC request</w:t>
      </w:r>
      <w:r w:rsidR="00D90BB0" w:rsidRPr="00356EA1">
        <w:rPr>
          <w:sz w:val="23"/>
          <w:szCs w:val="23"/>
        </w:rPr>
        <w:t xml:space="preserve">s Fisheries Dept. to expedite the </w:t>
      </w:r>
      <w:r w:rsidRPr="00356EA1">
        <w:rPr>
          <w:sz w:val="23"/>
          <w:szCs w:val="23"/>
        </w:rPr>
        <w:t xml:space="preserve">release of waiver amount of </w:t>
      </w:r>
      <w:r w:rsidR="00D90BB0" w:rsidRPr="00356EA1">
        <w:rPr>
          <w:sz w:val="23"/>
          <w:szCs w:val="23"/>
        </w:rPr>
        <w:t>all eligible claims.</w:t>
      </w:r>
    </w:p>
    <w:p w:rsidR="00345B2D" w:rsidRDefault="00345B2D" w:rsidP="00A454C1">
      <w:pPr>
        <w:spacing w:line="276" w:lineRule="auto"/>
        <w:rPr>
          <w:sz w:val="23"/>
          <w:szCs w:val="23"/>
        </w:rPr>
      </w:pPr>
    </w:p>
    <w:p w:rsidR="00345B2D" w:rsidRDefault="00345B2D" w:rsidP="00A454C1">
      <w:pPr>
        <w:spacing w:line="276" w:lineRule="auto"/>
        <w:rPr>
          <w:sz w:val="23"/>
          <w:szCs w:val="23"/>
        </w:rPr>
      </w:pPr>
    </w:p>
    <w:p w:rsidR="00345B2D" w:rsidRDefault="00345B2D" w:rsidP="00A454C1">
      <w:pPr>
        <w:spacing w:line="276" w:lineRule="auto"/>
        <w:rPr>
          <w:sz w:val="23"/>
          <w:szCs w:val="23"/>
        </w:rPr>
      </w:pPr>
    </w:p>
    <w:p w:rsidR="00345B2D" w:rsidRDefault="00345B2D" w:rsidP="00A454C1">
      <w:pPr>
        <w:spacing w:line="276" w:lineRule="auto"/>
        <w:rPr>
          <w:sz w:val="23"/>
          <w:szCs w:val="23"/>
        </w:rPr>
      </w:pPr>
    </w:p>
    <w:p w:rsidR="00345B2D" w:rsidRPr="00356EA1" w:rsidRDefault="00345B2D" w:rsidP="00A454C1">
      <w:pPr>
        <w:spacing w:line="276" w:lineRule="auto"/>
        <w:rPr>
          <w:sz w:val="23"/>
          <w:szCs w:val="23"/>
        </w:rPr>
      </w:pPr>
    </w:p>
    <w:p w:rsidR="004523AF" w:rsidRPr="00356EA1" w:rsidRDefault="004523AF" w:rsidP="00864BE4">
      <w:pPr>
        <w:spacing w:line="23" w:lineRule="atLeast"/>
        <w:rPr>
          <w:sz w:val="23"/>
          <w:szCs w:val="23"/>
        </w:rPr>
      </w:pPr>
    </w:p>
    <w:p w:rsidR="00B80A2A" w:rsidRPr="00356EA1" w:rsidRDefault="00B80A2A" w:rsidP="00516797">
      <w:pPr>
        <w:spacing w:line="23" w:lineRule="atLeast"/>
        <w:jc w:val="left"/>
        <w:rPr>
          <w:b/>
          <w:bCs/>
          <w:sz w:val="23"/>
          <w:szCs w:val="23"/>
          <w:lang w:val="en-IN" w:eastAsia="en-IN" w:bidi="kn-IN"/>
        </w:rPr>
      </w:pPr>
    </w:p>
    <w:p w:rsidR="00B80A2A" w:rsidRPr="00356EA1" w:rsidRDefault="00B80A2A" w:rsidP="00516797">
      <w:pPr>
        <w:spacing w:line="23" w:lineRule="atLeast"/>
        <w:jc w:val="left"/>
        <w:rPr>
          <w:b/>
          <w:bCs/>
          <w:sz w:val="23"/>
          <w:szCs w:val="23"/>
          <w:lang w:val="en-IN" w:eastAsia="en-IN" w:bidi="kn-IN"/>
        </w:rPr>
      </w:pPr>
    </w:p>
    <w:p w:rsidR="00516797" w:rsidRPr="00356EA1" w:rsidRDefault="008028B6" w:rsidP="00516797">
      <w:pPr>
        <w:spacing w:line="23" w:lineRule="atLeast"/>
        <w:jc w:val="left"/>
        <w:rPr>
          <w:b/>
          <w:bCs/>
          <w:sz w:val="23"/>
          <w:szCs w:val="23"/>
          <w:lang w:val="en-IN" w:eastAsia="en-IN" w:bidi="kn-IN"/>
        </w:rPr>
      </w:pPr>
      <w:r w:rsidRPr="00356EA1">
        <w:rPr>
          <w:b/>
          <w:bCs/>
          <w:sz w:val="23"/>
          <w:szCs w:val="23"/>
          <w:lang w:val="en-IN" w:eastAsia="en-IN" w:bidi="kn-IN"/>
        </w:rPr>
        <w:lastRenderedPageBreak/>
        <w:t>AGENDA 8</w:t>
      </w:r>
      <w:r w:rsidR="006B4EDC" w:rsidRPr="00356EA1">
        <w:rPr>
          <w:b/>
          <w:bCs/>
          <w:sz w:val="23"/>
          <w:szCs w:val="23"/>
          <w:lang w:val="en-IN" w:eastAsia="en-IN" w:bidi="kn-IN"/>
        </w:rPr>
        <w:t xml:space="preserve">: </w:t>
      </w:r>
      <w:r w:rsidR="00423317" w:rsidRPr="00356EA1">
        <w:rPr>
          <w:b/>
          <w:bCs/>
          <w:sz w:val="23"/>
          <w:szCs w:val="23"/>
          <w:lang w:val="en-IN" w:eastAsia="en-IN" w:bidi="kn-IN"/>
        </w:rPr>
        <w:t xml:space="preserve">Discussion on market intelligence issues </w:t>
      </w:r>
      <w:r w:rsidR="00A02B3A" w:rsidRPr="00356EA1">
        <w:rPr>
          <w:b/>
          <w:bCs/>
          <w:sz w:val="23"/>
          <w:szCs w:val="23"/>
          <w:lang w:val="en-IN" w:eastAsia="en-IN" w:bidi="kn-IN"/>
        </w:rPr>
        <w:t xml:space="preserve">- </w:t>
      </w:r>
      <w:r w:rsidR="00D3022E" w:rsidRPr="00356EA1">
        <w:rPr>
          <w:b/>
          <w:bCs/>
          <w:sz w:val="23"/>
          <w:szCs w:val="23"/>
          <w:lang w:val="en-IN" w:eastAsia="en-IN" w:bidi="kn-IN"/>
        </w:rPr>
        <w:t>RBI.</w:t>
      </w:r>
    </w:p>
    <w:p w:rsidR="001E3B8A" w:rsidRPr="00356EA1" w:rsidRDefault="001E3B8A" w:rsidP="001E3B8A">
      <w:pPr>
        <w:rPr>
          <w:rFonts w:eastAsia="Calibri"/>
          <w:b/>
          <w:bCs/>
          <w:sz w:val="23"/>
          <w:szCs w:val="23"/>
        </w:rPr>
      </w:pPr>
    </w:p>
    <w:tbl>
      <w:tblPr>
        <w:tblStyle w:val="TableGrid"/>
        <w:tblW w:w="9493" w:type="dxa"/>
        <w:tblLook w:val="04A0" w:firstRow="1" w:lastRow="0" w:firstColumn="1" w:lastColumn="0" w:noHBand="0" w:noVBand="1"/>
      </w:tblPr>
      <w:tblGrid>
        <w:gridCol w:w="1129"/>
        <w:gridCol w:w="2268"/>
        <w:gridCol w:w="6096"/>
      </w:tblGrid>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Sl NO</w:t>
            </w:r>
          </w:p>
        </w:tc>
        <w:tc>
          <w:tcPr>
            <w:tcW w:w="2268"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Name of the entity</w:t>
            </w:r>
          </w:p>
        </w:tc>
        <w:tc>
          <w:tcPr>
            <w:tcW w:w="6096"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Nature of the activity/Brief summary of the case</w:t>
            </w:r>
          </w:p>
        </w:tc>
      </w:tr>
      <w:tr w:rsidR="00356EA1" w:rsidRPr="00356EA1" w:rsidTr="00F43CAF">
        <w:trPr>
          <w:trHeight w:val="2266"/>
        </w:trPr>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1</w:t>
            </w:r>
          </w:p>
        </w:tc>
        <w:tc>
          <w:tcPr>
            <w:tcW w:w="2268" w:type="dxa"/>
          </w:tcPr>
          <w:p w:rsidR="001E3B8A" w:rsidRPr="00356EA1" w:rsidRDefault="001E3B8A" w:rsidP="00A454C1">
            <w:pPr>
              <w:spacing w:line="276" w:lineRule="auto"/>
              <w:rPr>
                <w:b/>
                <w:bCs/>
                <w:sz w:val="23"/>
                <w:szCs w:val="23"/>
                <w:shd w:val="clear" w:color="auto" w:fill="FFFFFF"/>
                <w:lang w:bidi="or-IN"/>
              </w:rPr>
            </w:pPr>
            <w:r w:rsidRPr="00356EA1">
              <w:rPr>
                <w:b/>
                <w:bCs/>
                <w:sz w:val="23"/>
                <w:szCs w:val="23"/>
                <w:shd w:val="clear" w:color="auto" w:fill="FFFFFF"/>
                <w:lang w:bidi="or-IN"/>
              </w:rPr>
              <w:t>The JOHN Co-operative Society Bank (P) Ltd</w:t>
            </w:r>
          </w:p>
          <w:p w:rsidR="001E3B8A" w:rsidRPr="00356EA1" w:rsidRDefault="001E3B8A" w:rsidP="00A454C1">
            <w:pPr>
              <w:spacing w:line="276" w:lineRule="auto"/>
              <w:rPr>
                <w:rFonts w:eastAsia="Calibri"/>
                <w:b/>
                <w:bCs/>
                <w:sz w:val="23"/>
                <w:szCs w:val="23"/>
              </w:rPr>
            </w:pPr>
          </w:p>
        </w:tc>
        <w:tc>
          <w:tcPr>
            <w:tcW w:w="6096" w:type="dxa"/>
          </w:tcPr>
          <w:p w:rsidR="001E3B8A" w:rsidRPr="00356EA1" w:rsidRDefault="001E3B8A" w:rsidP="00A454C1">
            <w:pPr>
              <w:spacing w:line="276" w:lineRule="auto"/>
              <w:rPr>
                <w:sz w:val="23"/>
                <w:szCs w:val="23"/>
                <w:shd w:val="clear" w:color="auto" w:fill="FFFFFF"/>
                <w:lang w:bidi="or-IN"/>
              </w:rPr>
            </w:pPr>
            <w:r w:rsidRPr="00356EA1">
              <w:rPr>
                <w:sz w:val="23"/>
                <w:szCs w:val="23"/>
                <w:shd w:val="clear" w:color="auto" w:fill="FFFFFF"/>
                <w:lang w:bidi="or-IN"/>
              </w:rPr>
              <w:t xml:space="preserve">one entity in Bellari district namely “The JOHN Co-operative Society Bank (P) Ltd” was using the word “bank” in its name, without authorization from any regulator, the matter was referred to Principal Secretary, Revenue Department vide our letter dated July 30, 2020 regarding unauthorized deposit collection by the entity for information and necessary action as deemed fit. </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2</w:t>
            </w:r>
          </w:p>
        </w:tc>
        <w:tc>
          <w:tcPr>
            <w:tcW w:w="2268" w:type="dxa"/>
          </w:tcPr>
          <w:p w:rsidR="001E3B8A" w:rsidRPr="00356EA1" w:rsidRDefault="001E3B8A" w:rsidP="00A454C1">
            <w:pPr>
              <w:spacing w:after="120" w:line="276" w:lineRule="auto"/>
              <w:rPr>
                <w:rFonts w:eastAsia="Calibri"/>
                <w:b/>
                <w:bCs/>
                <w:sz w:val="23"/>
                <w:szCs w:val="23"/>
                <w:shd w:val="clear" w:color="auto" w:fill="FFFFFF"/>
              </w:rPr>
            </w:pPr>
            <w:r w:rsidRPr="00356EA1">
              <w:rPr>
                <w:rFonts w:eastAsia="Calibri"/>
                <w:b/>
                <w:bCs/>
                <w:sz w:val="23"/>
                <w:szCs w:val="23"/>
              </w:rPr>
              <w:t xml:space="preserve">Sahara Credit Cooperative Society Limited </w:t>
            </w:r>
          </w:p>
          <w:p w:rsidR="001E3B8A" w:rsidRPr="00356EA1" w:rsidRDefault="001E3B8A" w:rsidP="00A454C1">
            <w:pPr>
              <w:spacing w:line="276" w:lineRule="auto"/>
              <w:rPr>
                <w:b/>
                <w:bCs/>
                <w:sz w:val="23"/>
                <w:szCs w:val="23"/>
                <w:shd w:val="clear" w:color="auto" w:fill="FFFFFF"/>
                <w:lang w:bidi="or-IN"/>
              </w:rPr>
            </w:pPr>
          </w:p>
        </w:tc>
        <w:tc>
          <w:tcPr>
            <w:tcW w:w="6096" w:type="dxa"/>
          </w:tcPr>
          <w:p w:rsidR="001E3B8A" w:rsidRPr="00356EA1" w:rsidRDefault="001E3B8A" w:rsidP="00A454C1">
            <w:pPr>
              <w:spacing w:after="120" w:line="276" w:lineRule="auto"/>
              <w:rPr>
                <w:rFonts w:eastAsia="Calibri"/>
                <w:sz w:val="23"/>
                <w:szCs w:val="23"/>
              </w:rPr>
            </w:pPr>
            <w:r w:rsidRPr="00356EA1">
              <w:rPr>
                <w:rFonts w:eastAsia="Calibri"/>
                <w:sz w:val="23"/>
                <w:szCs w:val="23"/>
              </w:rPr>
              <w:t>A complaint was received from one Shri. Gaddeppa</w:t>
            </w:r>
            <w:r w:rsidR="0053231A">
              <w:rPr>
                <w:rFonts w:eastAsia="Calibri"/>
                <w:sz w:val="23"/>
                <w:szCs w:val="23"/>
              </w:rPr>
              <w:t xml:space="preserve"> </w:t>
            </w:r>
            <w:r w:rsidRPr="00356EA1">
              <w:rPr>
                <w:rFonts w:eastAsia="Calibri"/>
                <w:sz w:val="23"/>
                <w:szCs w:val="23"/>
              </w:rPr>
              <w:t>Eachanal, retired Postmaster, Sindhanur, Karnataka on the captioned subject. It is alleged that the entity Sahara Credit Cooperative Society Limited (SCCSL)has defaulted towards payment of F2 Sahara Bonds Matured Certificates for an amount of Rs. 1,27,000/-. The complaint has been forwarded to General Manager, DOS, Lucknow RO vide letter dated September 01, 2020 as it is Multi State Cooperative Society registered under MSCS Act 2002. The letter was endorsed to Registrar of Cooperative Societies, Government of Karnataka and Central Registrar of Cooperative Societies, KrishiBhawan, New Delhi.</w:t>
            </w:r>
          </w:p>
        </w:tc>
      </w:tr>
      <w:tr w:rsidR="00356EA1" w:rsidRPr="00356EA1" w:rsidTr="00F43CAF">
        <w:trPr>
          <w:trHeight w:val="5545"/>
        </w:trPr>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3</w:t>
            </w:r>
          </w:p>
        </w:tc>
        <w:tc>
          <w:tcPr>
            <w:tcW w:w="2268" w:type="dxa"/>
          </w:tcPr>
          <w:p w:rsidR="001E3B8A" w:rsidRPr="00356EA1" w:rsidRDefault="001E3B8A" w:rsidP="00A454C1">
            <w:pPr>
              <w:spacing w:after="120" w:line="276" w:lineRule="auto"/>
              <w:rPr>
                <w:rFonts w:eastAsia="Calibri"/>
                <w:b/>
                <w:bCs/>
                <w:sz w:val="23"/>
                <w:szCs w:val="23"/>
              </w:rPr>
            </w:pPr>
            <w:r w:rsidRPr="00356EA1">
              <w:rPr>
                <w:rFonts w:eastAsia="Calibri"/>
                <w:b/>
                <w:bCs/>
                <w:sz w:val="23"/>
                <w:szCs w:val="23"/>
              </w:rPr>
              <w:t>Spice India Group</w:t>
            </w:r>
          </w:p>
        </w:tc>
        <w:tc>
          <w:tcPr>
            <w:tcW w:w="6096" w:type="dxa"/>
          </w:tcPr>
          <w:p w:rsidR="001E3B8A" w:rsidRPr="00356EA1" w:rsidRDefault="001E3B8A" w:rsidP="00A454C1">
            <w:pPr>
              <w:spacing w:line="276" w:lineRule="auto"/>
              <w:rPr>
                <w:rFonts w:eastAsia="Calibri"/>
                <w:sz w:val="23"/>
                <w:szCs w:val="23"/>
              </w:rPr>
            </w:pPr>
            <w:r w:rsidRPr="00356EA1">
              <w:rPr>
                <w:rFonts w:eastAsia="Calibri"/>
                <w:sz w:val="23"/>
                <w:szCs w:val="23"/>
              </w:rPr>
              <w:t xml:space="preserve">Market Intelligence (MI) input from our Regional Office, RBI Thiruvananthapuram regarding news report appearing in Marketing feature of Mathrubhumi Daily, on the captioned subject. It is stated in the said report that the entity invites public to start their own businesses by safely investing in tea estates of Spice India Group. The report contains a toll free number of the Spice India Group 1800 212 444 441 and many contact numbers in Chennai, Salem, Bengaluru, Kerala, Hyderabad, Mysore, Hosur, Ooty/Gudalur and Coimbatore. As per the website </w:t>
            </w:r>
            <w:hyperlink r:id="rId8" w:history="1">
              <w:r w:rsidRPr="00356EA1">
                <w:rPr>
                  <w:rFonts w:eastAsia="Calibri"/>
                  <w:sz w:val="23"/>
                  <w:szCs w:val="23"/>
                  <w:u w:val="single"/>
                </w:rPr>
                <w:t>www.spiceindiagroup.com</w:t>
              </w:r>
            </w:hyperlink>
            <w:r w:rsidRPr="00356EA1">
              <w:rPr>
                <w:rFonts w:eastAsia="Calibri"/>
                <w:sz w:val="23"/>
                <w:szCs w:val="23"/>
              </w:rPr>
              <w:t xml:space="preserve">, the company is involved in various farming activities, production of spices and tea, tea leaf plucking machine etc. As the entity is involved in unauthorised collection of deposits from members of                                                                                                                     general public, the matter has been forwarded to AIGP Crime, principal Secretary, Revenue Department and DGM, SEBI vide letter dated September 01,2020 for information and necessary action as deemed fit. </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4</w:t>
            </w:r>
          </w:p>
        </w:tc>
        <w:tc>
          <w:tcPr>
            <w:tcW w:w="2268" w:type="dxa"/>
          </w:tcPr>
          <w:p w:rsidR="001E3B8A" w:rsidRPr="00356EA1" w:rsidRDefault="001E3B8A" w:rsidP="00A454C1">
            <w:pPr>
              <w:spacing w:after="120" w:line="276" w:lineRule="auto"/>
              <w:rPr>
                <w:rFonts w:eastAsia="Calibri"/>
                <w:b/>
                <w:bCs/>
                <w:sz w:val="23"/>
                <w:szCs w:val="23"/>
              </w:rPr>
            </w:pPr>
            <w:r w:rsidRPr="00356EA1">
              <w:rPr>
                <w:b/>
                <w:bCs/>
                <w:sz w:val="23"/>
                <w:szCs w:val="23"/>
              </w:rPr>
              <w:t>Jansewa Society</w:t>
            </w:r>
          </w:p>
        </w:tc>
        <w:tc>
          <w:tcPr>
            <w:tcW w:w="6096" w:type="dxa"/>
          </w:tcPr>
          <w:p w:rsidR="001E3B8A" w:rsidRPr="00356EA1" w:rsidRDefault="001E3B8A" w:rsidP="00F43CAF">
            <w:pPr>
              <w:spacing w:before="100" w:beforeAutospacing="1" w:after="100" w:afterAutospacing="1" w:line="276" w:lineRule="auto"/>
              <w:rPr>
                <w:rFonts w:eastAsia="Calibri"/>
                <w:sz w:val="23"/>
                <w:szCs w:val="23"/>
                <w:shd w:val="clear" w:color="auto" w:fill="FFFFFF"/>
              </w:rPr>
            </w:pPr>
            <w:r w:rsidRPr="00356EA1">
              <w:rPr>
                <w:rFonts w:eastAsia="Calibri"/>
                <w:sz w:val="23"/>
                <w:szCs w:val="23"/>
              </w:rPr>
              <w:t xml:space="preserve">Market Intelligence (MI) input was received from our Regional Office, RBI Thiruvananthapuram, regarding Jan Sewa Society, which claims to be registered with the Registrar of Societies, Ministry of Industry and Commerce, Government of Haryana and offers exponential return for investment by operating a website just200.biz. It is evident </w:t>
            </w:r>
            <w:r w:rsidRPr="00356EA1">
              <w:rPr>
                <w:rFonts w:eastAsia="Calibri"/>
                <w:sz w:val="23"/>
                <w:szCs w:val="23"/>
              </w:rPr>
              <w:lastRenderedPageBreak/>
              <w:t>from the available information that the schemes offered by the entity viz. Forced Matrix Helping Plan, Starter, Middle and End Plans are akin to Pyramid, or Ponzi schemes and details may be seen from its facebook</w:t>
            </w:r>
            <w:r w:rsidR="00F43CAF">
              <w:rPr>
                <w:rFonts w:eastAsia="Calibri"/>
                <w:sz w:val="23"/>
                <w:szCs w:val="23"/>
              </w:rPr>
              <w:t xml:space="preserve"> </w:t>
            </w:r>
            <w:r w:rsidRPr="00356EA1">
              <w:rPr>
                <w:rFonts w:eastAsia="Calibri"/>
                <w:sz w:val="23"/>
                <w:szCs w:val="23"/>
              </w:rPr>
              <w:t>page.  (</w:t>
            </w:r>
            <w:hyperlink r:id="rId9" w:history="1">
              <w:r w:rsidRPr="00356EA1">
                <w:rPr>
                  <w:rFonts w:eastAsia="Calibri"/>
                  <w:sz w:val="23"/>
                  <w:szCs w:val="23"/>
                  <w:u w:val="single"/>
                </w:rPr>
                <w:t>https://www.facebook.com/just200admin/</w:t>
              </w:r>
            </w:hyperlink>
            <w:r w:rsidRPr="00356EA1">
              <w:rPr>
                <w:rFonts w:eastAsia="Calibri"/>
                <w:sz w:val="23"/>
                <w:szCs w:val="23"/>
              </w:rPr>
              <w:t xml:space="preserve">). While the said entity is registered in the State of Haryana, it appears that their business activities are spread across various States, including Karnataka. Hence, the case has been forwarded to AIGP Crime vide letter dated August 31, 2020. </w:t>
            </w:r>
            <w:r w:rsidRPr="00356EA1">
              <w:rPr>
                <w:rFonts w:eastAsia="Calibri"/>
                <w:sz w:val="23"/>
                <w:szCs w:val="23"/>
                <w:shd w:val="clear" w:color="auto" w:fill="FFFFFF"/>
              </w:rPr>
              <w:t>As per the account statement of the entity, received from the office of SSM, Canara Bank, the amounts in multiple of Rs.200 from various clients is being collected by the entity regularly. Total credit into the account so far (upto Aug 25</w:t>
            </w:r>
            <w:r w:rsidRPr="00356EA1">
              <w:rPr>
                <w:rFonts w:eastAsia="Calibri"/>
                <w:sz w:val="23"/>
                <w:szCs w:val="23"/>
                <w:shd w:val="clear" w:color="auto" w:fill="FFFFFF"/>
                <w:vertAlign w:val="superscript"/>
              </w:rPr>
              <w:t>th</w:t>
            </w:r>
            <w:r w:rsidRPr="00356EA1">
              <w:rPr>
                <w:rFonts w:eastAsia="Calibri"/>
                <w:sz w:val="23"/>
                <w:szCs w:val="23"/>
                <w:shd w:val="clear" w:color="auto" w:fill="FFFFFF"/>
              </w:rPr>
              <w:t xml:space="preserve">) has been Rs.1.15 lakh since inception. It can be seen from KYC documents that the proprietors of the company belong to Karnal (Haryana). We shared the case details with Chandigarh RO and Delhi RO for information and necessary action as deemed fit. </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lastRenderedPageBreak/>
              <w:t>5</w:t>
            </w:r>
          </w:p>
        </w:tc>
        <w:tc>
          <w:tcPr>
            <w:tcW w:w="2268" w:type="dxa"/>
          </w:tcPr>
          <w:p w:rsidR="001E3B8A" w:rsidRPr="00356EA1" w:rsidRDefault="001E3B8A" w:rsidP="00A454C1">
            <w:pPr>
              <w:spacing w:before="100" w:beforeAutospacing="1" w:after="100" w:afterAutospacing="1" w:line="276" w:lineRule="auto"/>
              <w:rPr>
                <w:rFonts w:eastAsia="Calibri"/>
                <w:b/>
                <w:bCs/>
                <w:sz w:val="23"/>
                <w:szCs w:val="23"/>
              </w:rPr>
            </w:pPr>
            <w:r w:rsidRPr="00356EA1">
              <w:rPr>
                <w:rFonts w:eastAsia="Calibri"/>
                <w:b/>
                <w:bCs/>
                <w:sz w:val="23"/>
                <w:szCs w:val="23"/>
              </w:rPr>
              <w:t xml:space="preserve">L R Trading – Long Rich Technologies </w:t>
            </w:r>
          </w:p>
          <w:p w:rsidR="001E3B8A" w:rsidRPr="00356EA1" w:rsidRDefault="001E3B8A" w:rsidP="00A454C1">
            <w:pPr>
              <w:spacing w:after="120" w:line="276" w:lineRule="auto"/>
              <w:rPr>
                <w:b/>
                <w:bCs/>
                <w:sz w:val="23"/>
                <w:szCs w:val="23"/>
              </w:rPr>
            </w:pPr>
          </w:p>
        </w:tc>
        <w:tc>
          <w:tcPr>
            <w:tcW w:w="6096" w:type="dxa"/>
          </w:tcPr>
          <w:p w:rsidR="001E3B8A" w:rsidRPr="00356EA1" w:rsidRDefault="001E3B8A" w:rsidP="00A454C1">
            <w:pPr>
              <w:spacing w:before="100" w:beforeAutospacing="1" w:after="100" w:afterAutospacing="1" w:line="276" w:lineRule="auto"/>
              <w:rPr>
                <w:rFonts w:eastAsia="Calibri"/>
                <w:sz w:val="23"/>
                <w:szCs w:val="23"/>
              </w:rPr>
            </w:pPr>
            <w:r w:rsidRPr="00356EA1">
              <w:rPr>
                <w:rFonts w:eastAsia="Calibri"/>
                <w:sz w:val="23"/>
                <w:szCs w:val="23"/>
              </w:rPr>
              <w:t>It is alleged by one Shri. Anshif PK that Mr. Nishad, the proprietor of the entity viz. L R trading had collected deposits from students of various colleges in Karnataka, Kerala and Tamilnadu by offering 400% as returns on the investments within a period of six months and later absconded. The matter has been forwarded to AIGP Crime vide letter September 03, 2020, for information and necessary action as deemed fit under the provisions of KPID Act, 2004 and BUDS Act, 2019 with reference to the previous Sachet complaint which has been forwarded to Principal Secretary, Revenue Department vide letter August 13, 2020</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6</w:t>
            </w:r>
          </w:p>
        </w:tc>
        <w:tc>
          <w:tcPr>
            <w:tcW w:w="2268" w:type="dxa"/>
          </w:tcPr>
          <w:p w:rsidR="001E3B8A" w:rsidRPr="00356EA1" w:rsidRDefault="001E3B8A" w:rsidP="00A454C1">
            <w:pPr>
              <w:spacing w:after="120" w:line="276" w:lineRule="auto"/>
              <w:rPr>
                <w:b/>
                <w:bCs/>
                <w:sz w:val="23"/>
                <w:szCs w:val="23"/>
              </w:rPr>
            </w:pPr>
            <w:r w:rsidRPr="00356EA1">
              <w:rPr>
                <w:rFonts w:eastAsia="Calibri"/>
                <w:b/>
                <w:bCs/>
                <w:sz w:val="23"/>
                <w:szCs w:val="23"/>
              </w:rPr>
              <w:t>M/s. MagsEvershine Marketing Pvt Ltd</w:t>
            </w:r>
          </w:p>
        </w:tc>
        <w:tc>
          <w:tcPr>
            <w:tcW w:w="6096" w:type="dxa"/>
          </w:tcPr>
          <w:p w:rsidR="001E3B8A" w:rsidRPr="00356EA1" w:rsidRDefault="001E3B8A" w:rsidP="00A454C1">
            <w:pPr>
              <w:spacing w:line="276" w:lineRule="auto"/>
              <w:rPr>
                <w:rFonts w:eastAsia="Calibri"/>
                <w:sz w:val="23"/>
                <w:szCs w:val="23"/>
              </w:rPr>
            </w:pPr>
            <w:r w:rsidRPr="00356EA1">
              <w:rPr>
                <w:rFonts w:eastAsia="Arial Unicode MS"/>
                <w:sz w:val="23"/>
                <w:szCs w:val="23"/>
              </w:rPr>
              <w:t>The complaint pertains to an alleged illegal Multi-Level Marketing Pyramid scheme. The complainant has become a victim of illegal Multi-Level Marketing scheme apparently run by the subject company which had promised to offer a product for Rs.2000/- and has allegedly failed to deliver the said product after receiving the due payment. Further, it is alleged that the complainant is being forced to enroll four more “direct sellers” in order to receive the claimed benefit against his payment. The complainant has requested to take suitable action and to prevent others becoming victims to this alleged fraud MLM scheme. The complaint pertains to an alleged illegal Multi-Level Marketing Pyramid scheme,</w:t>
            </w:r>
            <w:r w:rsidRPr="00356EA1">
              <w:rPr>
                <w:rFonts w:eastAsia="Calibri"/>
                <w:sz w:val="23"/>
                <w:szCs w:val="23"/>
              </w:rPr>
              <w:t xml:space="preserve"> which as per the definition provided under Direct Selling guidelines 2016, is the network of subscribers to a scheme formed by subscribers enrolling one or more subscribers in order to receive any benefit, directly or indirectly, as a result of enrolment, action or </w:t>
            </w:r>
            <w:r w:rsidRPr="00356EA1">
              <w:rPr>
                <w:rFonts w:eastAsia="Calibri"/>
                <w:sz w:val="23"/>
                <w:szCs w:val="23"/>
              </w:rPr>
              <w:lastRenderedPageBreak/>
              <w:t xml:space="preserve">performance of additional subscribers to the scheme. As the matter pertains to Direct Selling and Multi-Level Marketing (MLM), the matter was referred to Additional Chief Secretary, FCS&amp;CA, GoK; Principal Secretary, Revenue; Registrar of Companies, Karnataka; The Assistant Inspector General of Police, Crime vide letters dated August 28, 2020. </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lastRenderedPageBreak/>
              <w:t>7</w:t>
            </w:r>
          </w:p>
        </w:tc>
        <w:tc>
          <w:tcPr>
            <w:tcW w:w="2268" w:type="dxa"/>
          </w:tcPr>
          <w:p w:rsidR="001E3B8A" w:rsidRPr="00356EA1" w:rsidRDefault="001E3B8A" w:rsidP="00A454C1">
            <w:pPr>
              <w:spacing w:after="120" w:line="276" w:lineRule="auto"/>
              <w:rPr>
                <w:rFonts w:eastAsia="Calibri"/>
                <w:b/>
                <w:bCs/>
                <w:sz w:val="23"/>
                <w:szCs w:val="23"/>
              </w:rPr>
            </w:pPr>
            <w:r w:rsidRPr="00356EA1">
              <w:rPr>
                <w:rFonts w:eastAsia="Calibri"/>
                <w:b/>
                <w:bCs/>
                <w:sz w:val="23"/>
                <w:szCs w:val="23"/>
                <w:shd w:val="clear" w:color="auto" w:fill="FFFFFF"/>
              </w:rPr>
              <w:t>Garvit Innovative Promoters Limited (Bike bot)</w:t>
            </w:r>
          </w:p>
        </w:tc>
        <w:tc>
          <w:tcPr>
            <w:tcW w:w="6096" w:type="dxa"/>
          </w:tcPr>
          <w:p w:rsidR="001E3B8A" w:rsidRPr="00356EA1" w:rsidRDefault="001E3B8A" w:rsidP="00A454C1">
            <w:pPr>
              <w:spacing w:line="276" w:lineRule="auto"/>
              <w:rPr>
                <w:rFonts w:eastAsia="Calibri"/>
                <w:sz w:val="23"/>
                <w:szCs w:val="23"/>
                <w:shd w:val="clear" w:color="auto" w:fill="FFFFFF"/>
              </w:rPr>
            </w:pPr>
            <w:r w:rsidRPr="00356EA1">
              <w:rPr>
                <w:sz w:val="23"/>
                <w:szCs w:val="23"/>
              </w:rPr>
              <w:t>It is alleged that the complainant, a resident of Belagavi,  had been cheated after investing in M/s Garvit Innovative Promoters Ltd, also known as Bikebot, which is registered with RoC- Kanpur and having address Plot No -01, Chiti, GautamBudh Nagar, Greater Noida, Uttarpradesh. The complainant invested Rs. 1,86,300/- for 3 bikes regarding the scheme with returns of Rs. 9,675/- per month for 12 months if Rs. 62,100/- is invested for one bike. It is informed that initially, the complainant had received Rs. 1,01,655/- from September 2018 to November 2018 and did not receive returns from December 2018. The post-dated cheque issued by the said company to the complainant for amount Rs. 2,96,565/- was bounced as the account was blocked.</w:t>
            </w:r>
            <w:r w:rsidRPr="00356EA1">
              <w:rPr>
                <w:rFonts w:eastAsia="Calibri"/>
                <w:sz w:val="23"/>
                <w:szCs w:val="23"/>
                <w:shd w:val="clear" w:color="auto" w:fill="FFFFFF"/>
              </w:rPr>
              <w:t xml:space="preserve">  (cheque no- 805611, bank- Noble cooperative bank, Noida).</w:t>
            </w:r>
            <w:r w:rsidRPr="00356EA1">
              <w:rPr>
                <w:sz w:val="23"/>
                <w:szCs w:val="23"/>
              </w:rPr>
              <w:t xml:space="preserve"> It is requested by the complainant to investigate the matter pertaining to said company.</w:t>
            </w:r>
            <w:r w:rsidRPr="00356EA1">
              <w:rPr>
                <w:rFonts w:eastAsia="Calibri"/>
                <w:sz w:val="23"/>
                <w:szCs w:val="23"/>
                <w:shd w:val="clear" w:color="auto" w:fill="FFFFFF"/>
              </w:rPr>
              <w:t xml:space="preserve"> Sachet Complaint has been forwarded by Kanpur RO to registrar of companies (RoC), Kanpur for necessary action as Garvit Innovative Promoters Limited is registered with RoC, Kanpur. The complainant has been advised by us to lodge complaint in jurisdictional police station. Recently, it was reported in news that EOW, Delhi Police arrested CMD Sanjay Bhati&amp; Director Rajesh Bhardwaj of M/S Garvit Innovative Promoters Ltd. They cheated approximately 42000 crores from victims of different states on the inducement of good return in a ponzi scheme 'Bike Bot'.</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8</w:t>
            </w:r>
          </w:p>
        </w:tc>
        <w:tc>
          <w:tcPr>
            <w:tcW w:w="2268" w:type="dxa"/>
          </w:tcPr>
          <w:p w:rsidR="001E3B8A" w:rsidRPr="00356EA1" w:rsidRDefault="001E3B8A" w:rsidP="00A454C1">
            <w:pPr>
              <w:spacing w:after="120" w:line="276" w:lineRule="auto"/>
              <w:rPr>
                <w:rFonts w:eastAsia="Calibri"/>
                <w:b/>
                <w:bCs/>
                <w:sz w:val="23"/>
                <w:szCs w:val="23"/>
              </w:rPr>
            </w:pPr>
            <w:r w:rsidRPr="00356EA1">
              <w:rPr>
                <w:rFonts w:eastAsia="Arial Unicode MS"/>
                <w:b/>
                <w:bCs/>
                <w:sz w:val="23"/>
                <w:szCs w:val="23"/>
              </w:rPr>
              <w:t>Adarsh Credit Cooperative Society Limited (ACCSL)</w:t>
            </w:r>
          </w:p>
        </w:tc>
        <w:tc>
          <w:tcPr>
            <w:tcW w:w="6096" w:type="dxa"/>
          </w:tcPr>
          <w:p w:rsidR="001E3B8A" w:rsidRPr="00356EA1" w:rsidRDefault="001E3B8A" w:rsidP="00A454C1">
            <w:pPr>
              <w:spacing w:line="276" w:lineRule="auto"/>
              <w:rPr>
                <w:rFonts w:eastAsia="Calibri"/>
                <w:sz w:val="23"/>
                <w:szCs w:val="23"/>
              </w:rPr>
            </w:pPr>
            <w:r w:rsidRPr="00356EA1">
              <w:rPr>
                <w:rFonts w:eastAsia="Calibri"/>
                <w:sz w:val="23"/>
                <w:szCs w:val="23"/>
              </w:rPr>
              <w:t>The complaint pertains to sudden closure of branches/operations of the society at Thanjavur, Tamilnadu and also at other places of operations of the society which is spread across various other states, including Karnataka, without any intimation to its “investors” and allegedly cheating and looting the innocent “investors”.  As the society is registered as a Multi-State Cooperative Society under the provisions of MSCS Act, 2002 and is currently under liquidation in terms of CRCS order dated November 29, 2019, the matter has been referred to RCS, GoK vide letter dated September 04, 2020.</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lastRenderedPageBreak/>
              <w:t>9</w:t>
            </w:r>
          </w:p>
        </w:tc>
        <w:tc>
          <w:tcPr>
            <w:tcW w:w="2268" w:type="dxa"/>
          </w:tcPr>
          <w:p w:rsidR="001E3B8A" w:rsidRPr="00356EA1" w:rsidRDefault="001E3B8A" w:rsidP="00A454C1">
            <w:pPr>
              <w:spacing w:after="120" w:line="276" w:lineRule="auto"/>
              <w:rPr>
                <w:rFonts w:eastAsia="Arial Unicode MS"/>
                <w:b/>
                <w:bCs/>
                <w:sz w:val="23"/>
                <w:szCs w:val="23"/>
              </w:rPr>
            </w:pPr>
            <w:r w:rsidRPr="00356EA1">
              <w:rPr>
                <w:rFonts w:eastAsia="Calibri"/>
                <w:b/>
                <w:bCs/>
                <w:sz w:val="23"/>
                <w:szCs w:val="23"/>
              </w:rPr>
              <w:t>Popular Finance</w:t>
            </w:r>
          </w:p>
        </w:tc>
        <w:tc>
          <w:tcPr>
            <w:tcW w:w="6096" w:type="dxa"/>
          </w:tcPr>
          <w:p w:rsidR="001E3B8A" w:rsidRPr="00356EA1" w:rsidRDefault="001E3B8A" w:rsidP="00A454C1">
            <w:pPr>
              <w:spacing w:before="100" w:beforeAutospacing="1" w:after="100" w:afterAutospacing="1" w:line="276" w:lineRule="auto"/>
              <w:rPr>
                <w:b/>
                <w:bCs/>
                <w:sz w:val="23"/>
                <w:szCs w:val="23"/>
                <w:lang w:bidi="or-IN"/>
              </w:rPr>
            </w:pPr>
            <w:r w:rsidRPr="00356EA1">
              <w:rPr>
                <w:sz w:val="23"/>
                <w:szCs w:val="23"/>
                <w:lang w:bidi="or-IN"/>
              </w:rPr>
              <w:t>A complaint has been received from one Shri. M.I.N. Panicker informing that he had invested an amount of Rs. 20,53,500/- in M/s Popular Finance (Popular Traders), Mathikere branch Bengaluru, which promised to offer higher returns at the rate of 12% per month. It is alleged that the said entity has failed to deliver the interest amount on the deposits and refused to close the accounts. (Relevant documents enclosed for your ready reference please). Another complaint enclosed from the same address is from one Sri. SarammaPanicker who had invested 14,74,880/- in the captioned entity, on which the returns have not been paid on the deposits till date.</w:t>
            </w:r>
            <w:r w:rsidRPr="00356EA1">
              <w:rPr>
                <w:sz w:val="23"/>
                <w:szCs w:val="23"/>
                <w:shd w:val="clear" w:color="auto" w:fill="FFFFFF"/>
                <w:lang w:bidi="or-IN"/>
              </w:rPr>
              <w:t xml:space="preserve"> Recently, it was reported in news that Kerala Police have arrested the owners of the Kerala-based finance firm against which over 200 cases have been filed by various depositors and investors alleging fraud of around Rs.2,000 crore. The entity </w:t>
            </w:r>
            <w:r w:rsidRPr="00356EA1">
              <w:rPr>
                <w:sz w:val="23"/>
                <w:szCs w:val="23"/>
                <w:lang w:bidi="or-IN"/>
              </w:rPr>
              <w:t>has been offering gold loans since 1965 operating as a licensed</w:t>
            </w:r>
            <w:r w:rsidRPr="00356EA1">
              <w:rPr>
                <w:sz w:val="23"/>
                <w:szCs w:val="23"/>
                <w:shd w:val="clear" w:color="auto" w:fill="FFFFFF"/>
                <w:lang w:bidi="or-IN"/>
              </w:rPr>
              <w:t xml:space="preserve"> moneylender under the Kerala Moneylender’s Act, 1958.</w:t>
            </w:r>
            <w:r w:rsidRPr="00356EA1">
              <w:rPr>
                <w:sz w:val="23"/>
                <w:szCs w:val="23"/>
                <w:lang w:bidi="or-IN"/>
              </w:rPr>
              <w:t xml:space="preserve"> It is stated that M/s Popular Finance is not registered as Non-Banking Finance Company (NBFC) with Reserve Bank of India. The complaint has been forwarded for Assistant Inspector General of Police (AIGP Crime) and endorsed to offices of Principal Secretary, Revenue Department, Additional Chief Secretary, Home Department, vide letter dated September 19, 2020 for information and necessary action, as deemed fit.</w:t>
            </w:r>
          </w:p>
        </w:tc>
      </w:tr>
      <w:tr w:rsidR="00356EA1" w:rsidRPr="00356EA1" w:rsidTr="0096109A">
        <w:tc>
          <w:tcPr>
            <w:tcW w:w="1129" w:type="dxa"/>
          </w:tcPr>
          <w:p w:rsidR="001E3B8A" w:rsidRPr="00356EA1" w:rsidRDefault="001E3B8A" w:rsidP="00A454C1">
            <w:pPr>
              <w:spacing w:line="276" w:lineRule="auto"/>
              <w:rPr>
                <w:rFonts w:eastAsia="Calibri"/>
                <w:b/>
                <w:bCs/>
                <w:sz w:val="23"/>
                <w:szCs w:val="23"/>
              </w:rPr>
            </w:pPr>
            <w:r w:rsidRPr="00356EA1">
              <w:rPr>
                <w:rFonts w:eastAsia="Calibri"/>
                <w:b/>
                <w:bCs/>
                <w:sz w:val="23"/>
                <w:szCs w:val="23"/>
              </w:rPr>
              <w:t>10</w:t>
            </w:r>
          </w:p>
        </w:tc>
        <w:tc>
          <w:tcPr>
            <w:tcW w:w="2268" w:type="dxa"/>
          </w:tcPr>
          <w:p w:rsidR="001E3B8A" w:rsidRPr="00356EA1" w:rsidRDefault="001E3B8A" w:rsidP="00A454C1">
            <w:pPr>
              <w:spacing w:after="120" w:line="276" w:lineRule="auto"/>
              <w:rPr>
                <w:rFonts w:eastAsia="Calibri"/>
                <w:b/>
                <w:bCs/>
                <w:sz w:val="23"/>
                <w:szCs w:val="23"/>
              </w:rPr>
            </w:pPr>
            <w:r w:rsidRPr="00356EA1">
              <w:rPr>
                <w:rFonts w:eastAsia="Calibri"/>
                <w:b/>
                <w:bCs/>
                <w:sz w:val="23"/>
                <w:szCs w:val="23"/>
              </w:rPr>
              <w:t>UtsavFintech Private Limited – Utsav Bank</w:t>
            </w:r>
          </w:p>
        </w:tc>
        <w:tc>
          <w:tcPr>
            <w:tcW w:w="6096" w:type="dxa"/>
          </w:tcPr>
          <w:p w:rsidR="001E3B8A" w:rsidRPr="00356EA1" w:rsidRDefault="001E3B8A" w:rsidP="00A454C1">
            <w:pPr>
              <w:spacing w:before="100" w:beforeAutospacing="1" w:after="120" w:afterAutospacing="1" w:line="276" w:lineRule="auto"/>
              <w:rPr>
                <w:sz w:val="23"/>
                <w:szCs w:val="23"/>
                <w:lang w:bidi="or-IN"/>
              </w:rPr>
            </w:pPr>
            <w:r w:rsidRPr="00356EA1">
              <w:rPr>
                <w:sz w:val="23"/>
                <w:szCs w:val="23"/>
                <w:lang w:bidi="or-IN"/>
              </w:rPr>
              <w:t xml:space="preserve">Market Intelligence (MI) input was received regarding UtsavFintech Private Limited, an entity registered with the RoC, Bengaluru, is using the words “bank” and “banking” in an unauthorised manner. It can also be seen from the entity’s website </w:t>
            </w:r>
            <w:hyperlink r:id="rId10" w:history="1">
              <w:r w:rsidRPr="00356EA1">
                <w:rPr>
                  <w:sz w:val="23"/>
                  <w:szCs w:val="23"/>
                  <w:u w:val="single"/>
                  <w:lang w:bidi="or-IN"/>
                </w:rPr>
                <w:t>https://www.utsavbank.com</w:t>
              </w:r>
            </w:hyperlink>
            <w:r w:rsidRPr="00356EA1">
              <w:rPr>
                <w:sz w:val="23"/>
                <w:szCs w:val="23"/>
                <w:lang w:bidi="or-IN"/>
              </w:rPr>
              <w:t xml:space="preserve"> that it is liberally using the word “bank”, “banking platform”, etc., and operating as “Utsav Bank” without authorization. As the captioned entity is operating in violation of the provisions of the Banking Regulation Act, 1949 by using the word ‘bank’, the matter has been forwarded to Assistant Inspector General of Police, (AIGP Crime) vide letter dated September 04,2020. Based on our Market Intelligence (MI) visit, it is found that the company viz. UtsavFintech Private Limited which is registered with RoC, Bengaluru, has not been operating at the following addresses. </w:t>
            </w:r>
          </w:p>
          <w:p w:rsidR="001E3B8A" w:rsidRPr="00356EA1" w:rsidRDefault="001E3B8A" w:rsidP="00A454C1">
            <w:pPr>
              <w:spacing w:before="100" w:beforeAutospacing="1" w:after="120" w:afterAutospacing="1" w:line="276" w:lineRule="auto"/>
              <w:rPr>
                <w:sz w:val="23"/>
                <w:szCs w:val="23"/>
                <w:lang w:bidi="or-IN"/>
              </w:rPr>
            </w:pPr>
            <w:r w:rsidRPr="00356EA1">
              <w:rPr>
                <w:sz w:val="23"/>
                <w:szCs w:val="23"/>
                <w:lang w:bidi="or-IN"/>
              </w:rPr>
              <w:t>i)</w:t>
            </w:r>
            <w:r w:rsidRPr="00356EA1">
              <w:rPr>
                <w:sz w:val="23"/>
                <w:szCs w:val="23"/>
                <w:lang w:bidi="or-IN"/>
              </w:rPr>
              <w:tab/>
              <w:t>No.128 P2 EPIP White Field Industrial Area, Bangalore – 560048</w:t>
            </w:r>
          </w:p>
          <w:p w:rsidR="001E3B8A" w:rsidRPr="00356EA1" w:rsidRDefault="001E3B8A" w:rsidP="00A454C1">
            <w:pPr>
              <w:spacing w:before="100" w:beforeAutospacing="1" w:after="120" w:afterAutospacing="1" w:line="276" w:lineRule="auto"/>
              <w:rPr>
                <w:sz w:val="23"/>
                <w:szCs w:val="23"/>
                <w:shd w:val="clear" w:color="auto" w:fill="FFFFFF"/>
                <w:lang w:bidi="or-IN"/>
              </w:rPr>
            </w:pPr>
            <w:r w:rsidRPr="00356EA1">
              <w:rPr>
                <w:sz w:val="23"/>
                <w:szCs w:val="23"/>
                <w:lang w:bidi="or-IN"/>
              </w:rPr>
              <w:lastRenderedPageBreak/>
              <w:t>ii)</w:t>
            </w:r>
            <w:r w:rsidRPr="00356EA1">
              <w:rPr>
                <w:sz w:val="23"/>
                <w:szCs w:val="23"/>
                <w:lang w:bidi="or-IN"/>
              </w:rPr>
              <w:tab/>
              <w:t xml:space="preserve">Padmavathi Complex, 3rd floor, 80 feet road, Koramangala 8th block, Bengaluru – 560095.In this connection, AIGP Crime was requested to </w:t>
            </w:r>
            <w:r w:rsidRPr="00356EA1">
              <w:rPr>
                <w:sz w:val="23"/>
                <w:szCs w:val="23"/>
                <w:shd w:val="clear" w:color="auto" w:fill="FFFFFF"/>
                <w:lang w:bidi="or-IN"/>
              </w:rPr>
              <w:t xml:space="preserve">initiate necessary action through Cyber division including blocking of the website </w:t>
            </w:r>
            <w:hyperlink r:id="rId11" w:history="1">
              <w:r w:rsidRPr="00356EA1">
                <w:rPr>
                  <w:sz w:val="23"/>
                  <w:szCs w:val="23"/>
                  <w:u w:val="single"/>
                  <w:shd w:val="clear" w:color="auto" w:fill="FFFFFF"/>
                  <w:lang w:bidi="or-IN"/>
                </w:rPr>
                <w:t>https://www.utsavbank.com</w:t>
              </w:r>
            </w:hyperlink>
            <w:r w:rsidRPr="00356EA1">
              <w:rPr>
                <w:sz w:val="23"/>
                <w:szCs w:val="23"/>
                <w:u w:val="single"/>
                <w:shd w:val="clear" w:color="auto" w:fill="FFFFFF"/>
                <w:lang w:bidi="or-IN"/>
              </w:rPr>
              <w:t xml:space="preserve"> vide our letter dated September 19, 2020 with endorsement to Registrar of Companies, Karnataka for information and necessary action as deemed fit. The company has been  advised to submit the details of business operations, along with the latest available financial statements and copies of agreements with various banks viz. ICICI, Yes Bank, RBL, DBS and Kotak, as quoted on  website https://utsavbank.com/ to enable us to ascertain future course of action.</w:t>
            </w:r>
          </w:p>
        </w:tc>
      </w:tr>
    </w:tbl>
    <w:p w:rsidR="001E3B8A" w:rsidRPr="00356EA1" w:rsidRDefault="001E3B8A" w:rsidP="001E3B8A">
      <w:pPr>
        <w:rPr>
          <w:rFonts w:eastAsia="Calibri"/>
          <w:b/>
          <w:bCs/>
          <w:sz w:val="23"/>
          <w:szCs w:val="23"/>
        </w:rPr>
      </w:pPr>
    </w:p>
    <w:p w:rsidR="001E3B8A" w:rsidRPr="00356EA1" w:rsidRDefault="001E3B8A" w:rsidP="001E3B8A">
      <w:pPr>
        <w:spacing w:after="160" w:line="259" w:lineRule="auto"/>
        <w:rPr>
          <w:b/>
          <w:sz w:val="23"/>
          <w:szCs w:val="23"/>
        </w:rPr>
      </w:pPr>
      <w:r w:rsidRPr="00356EA1">
        <w:rPr>
          <w:b/>
          <w:sz w:val="23"/>
          <w:szCs w:val="23"/>
        </w:rPr>
        <w:t>8.1: RBI other agenda for 151</w:t>
      </w:r>
      <w:r w:rsidRPr="00356EA1">
        <w:rPr>
          <w:b/>
          <w:sz w:val="23"/>
          <w:szCs w:val="23"/>
          <w:vertAlign w:val="superscript"/>
        </w:rPr>
        <w:t>ST</w:t>
      </w:r>
      <w:r w:rsidRPr="00356EA1">
        <w:rPr>
          <w:b/>
          <w:sz w:val="23"/>
          <w:szCs w:val="23"/>
        </w:rPr>
        <w:t>SLBC meeting:</w:t>
      </w:r>
    </w:p>
    <w:p w:rsidR="001E3B8A" w:rsidRPr="00356EA1" w:rsidRDefault="001E3B8A" w:rsidP="002F4B52">
      <w:pPr>
        <w:rPr>
          <w:b/>
          <w:bCs/>
          <w:sz w:val="23"/>
          <w:szCs w:val="23"/>
        </w:rPr>
      </w:pPr>
      <w:r w:rsidRPr="00356EA1">
        <w:rPr>
          <w:b/>
          <w:bCs/>
          <w:sz w:val="23"/>
          <w:szCs w:val="23"/>
        </w:rPr>
        <w:t>A. Internal Working Group to review Agriculture Credit.</w:t>
      </w:r>
    </w:p>
    <w:p w:rsidR="001E3B8A" w:rsidRPr="00356EA1" w:rsidRDefault="001E3B8A" w:rsidP="002F4B52">
      <w:pPr>
        <w:rPr>
          <w:b/>
          <w:bCs/>
          <w:sz w:val="23"/>
          <w:szCs w:val="23"/>
        </w:rPr>
      </w:pPr>
    </w:p>
    <w:p w:rsidR="001E3B8A" w:rsidRPr="00356EA1" w:rsidRDefault="001E3B8A" w:rsidP="00A454C1">
      <w:pPr>
        <w:spacing w:line="276" w:lineRule="auto"/>
        <w:rPr>
          <w:sz w:val="23"/>
          <w:szCs w:val="23"/>
        </w:rPr>
      </w:pPr>
      <w:bookmarkStart w:id="1" w:name="_Hlk51686146"/>
      <w:r w:rsidRPr="00356EA1">
        <w:rPr>
          <w:sz w:val="23"/>
          <w:szCs w:val="23"/>
        </w:rPr>
        <w:t>The Internal Working Group on Agricultural Credit had made certain recommendations which are at various stages of implementation by State and central Governments. The following issues were discussed at the previous SLBC meeting.</w:t>
      </w:r>
    </w:p>
    <w:p w:rsidR="001E3B8A" w:rsidRPr="00356EA1" w:rsidRDefault="001E3B8A" w:rsidP="00A454C1">
      <w:pPr>
        <w:pStyle w:val="ListParagraph"/>
        <w:numPr>
          <w:ilvl w:val="0"/>
          <w:numId w:val="29"/>
        </w:numPr>
        <w:spacing w:after="0"/>
        <w:rPr>
          <w:rFonts w:ascii="Arial" w:hAnsi="Arial" w:cs="Arial"/>
          <w:sz w:val="23"/>
          <w:szCs w:val="23"/>
        </w:rPr>
      </w:pPr>
      <w:r w:rsidRPr="00356EA1">
        <w:rPr>
          <w:rFonts w:ascii="Arial" w:hAnsi="Arial" w:cs="Arial"/>
          <w:sz w:val="23"/>
          <w:szCs w:val="23"/>
        </w:rPr>
        <w:t xml:space="preserve"> Ensure that the ‘Bhoomi’ platform achieves 100% digitization of land records of the state and is made fool proof to allow banks and financial institutes to view records, registers charges, etc, with ease.</w:t>
      </w:r>
    </w:p>
    <w:p w:rsidR="001E3B8A" w:rsidRPr="00356EA1" w:rsidRDefault="001E3B8A" w:rsidP="00A454C1">
      <w:pPr>
        <w:pStyle w:val="ListParagraph"/>
        <w:numPr>
          <w:ilvl w:val="0"/>
          <w:numId w:val="29"/>
        </w:numPr>
        <w:spacing w:after="0"/>
        <w:rPr>
          <w:rFonts w:ascii="Arial" w:hAnsi="Arial" w:cs="Arial"/>
          <w:sz w:val="23"/>
          <w:szCs w:val="23"/>
        </w:rPr>
      </w:pPr>
      <w:r w:rsidRPr="00356EA1">
        <w:rPr>
          <w:rFonts w:ascii="Arial" w:hAnsi="Arial" w:cs="Arial"/>
          <w:sz w:val="23"/>
          <w:szCs w:val="23"/>
        </w:rPr>
        <w:t xml:space="preserve">State Governments to promote and conduct awareness drives for land consolidation so that the farmers can achieve economies of scale and have   the incentive to make long term investments.    </w:t>
      </w:r>
    </w:p>
    <w:p w:rsidR="001E3B8A" w:rsidRPr="00356EA1" w:rsidRDefault="001E3B8A" w:rsidP="00A454C1">
      <w:pPr>
        <w:pStyle w:val="ListParagraph"/>
        <w:numPr>
          <w:ilvl w:val="0"/>
          <w:numId w:val="29"/>
        </w:numPr>
        <w:spacing w:after="0"/>
        <w:rPr>
          <w:rFonts w:ascii="Arial" w:hAnsi="Arial" w:cs="Arial"/>
          <w:sz w:val="23"/>
          <w:szCs w:val="23"/>
        </w:rPr>
      </w:pPr>
      <w:r w:rsidRPr="00356EA1">
        <w:rPr>
          <w:rFonts w:ascii="Arial" w:hAnsi="Arial" w:cs="Arial"/>
          <w:sz w:val="23"/>
          <w:szCs w:val="23"/>
        </w:rPr>
        <w:t>State Governments to allocate a larger portion of their borrowing from RIDF for the purpose of absorbing funds for rural infrastructure development in the state.</w:t>
      </w:r>
    </w:p>
    <w:p w:rsidR="001E3B8A" w:rsidRPr="00356EA1" w:rsidRDefault="001E3B8A" w:rsidP="00A454C1">
      <w:pPr>
        <w:spacing w:line="276" w:lineRule="auto"/>
        <w:rPr>
          <w:sz w:val="23"/>
          <w:szCs w:val="23"/>
        </w:rPr>
      </w:pPr>
      <w:r w:rsidRPr="00356EA1">
        <w:rPr>
          <w:sz w:val="23"/>
          <w:szCs w:val="23"/>
        </w:rPr>
        <w:t>Implementation of IWG was an action point for Bhoomi Monitoring Cell, Kaveri Online Services- Department of Stamps and Registration and the concerned Government Department. (Agenda no.8.1A, Proceedings of 150th SLBC meeting)</w:t>
      </w:r>
    </w:p>
    <w:p w:rsidR="001E3B8A" w:rsidRPr="00356EA1" w:rsidRDefault="001E3B8A" w:rsidP="00A454C1">
      <w:pPr>
        <w:spacing w:line="276" w:lineRule="auto"/>
        <w:rPr>
          <w:b/>
          <w:bCs/>
          <w:sz w:val="23"/>
          <w:szCs w:val="23"/>
        </w:rPr>
      </w:pPr>
    </w:p>
    <w:p w:rsidR="001E3B8A" w:rsidRPr="00356EA1" w:rsidRDefault="001E3B8A" w:rsidP="00A454C1">
      <w:pPr>
        <w:spacing w:line="276" w:lineRule="auto"/>
        <w:rPr>
          <w:b/>
          <w:bCs/>
          <w:sz w:val="23"/>
          <w:szCs w:val="23"/>
        </w:rPr>
      </w:pPr>
      <w:r w:rsidRPr="00356EA1">
        <w:rPr>
          <w:b/>
          <w:bCs/>
          <w:sz w:val="23"/>
          <w:szCs w:val="23"/>
        </w:rPr>
        <w:t>B. Review of priority sector lending guidelines</w:t>
      </w:r>
    </w:p>
    <w:p w:rsidR="001E3B8A" w:rsidRPr="00356EA1" w:rsidRDefault="001E3B8A" w:rsidP="00A454C1">
      <w:pPr>
        <w:spacing w:line="276" w:lineRule="auto"/>
        <w:rPr>
          <w:sz w:val="23"/>
          <w:szCs w:val="23"/>
        </w:rPr>
      </w:pPr>
      <w:r w:rsidRPr="00356EA1">
        <w:rPr>
          <w:sz w:val="23"/>
          <w:szCs w:val="23"/>
        </w:rPr>
        <w:t>PSL have been reviewed after wide ranging consultations with all stakeholders. These revised guidelines aim to encourage and support environment friendly lending policies to help Sustainable Development Goals (SDG). To address the regional disparities in the flow of priority sector credit, an incentive framework has been put in place for banks. While higher weight will be assigned for incremental priority sector credit in the identified districts where credit flow is comparatively lower, a lower weight would be assigned to incremental priority sector credit in identified districts where the credit flow is comparatively higher.  Other changes include broadening the scope of PSL to include start-ups increasing the limits to renewable energy, including solar power and compressed bio gas plants and increasing the targets for lending to ‘Small and Marginal farmers and weaker sections’.</w:t>
      </w:r>
    </w:p>
    <w:bookmarkEnd w:id="1"/>
    <w:p w:rsidR="001E3B8A" w:rsidRDefault="001E3B8A" w:rsidP="00A454C1">
      <w:pPr>
        <w:spacing w:line="276" w:lineRule="auto"/>
        <w:rPr>
          <w:b/>
          <w:bCs/>
          <w:sz w:val="23"/>
          <w:szCs w:val="23"/>
        </w:rPr>
      </w:pPr>
    </w:p>
    <w:p w:rsidR="00F43CAF" w:rsidRDefault="00F43CAF" w:rsidP="00A454C1">
      <w:pPr>
        <w:spacing w:line="276" w:lineRule="auto"/>
        <w:rPr>
          <w:b/>
          <w:bCs/>
          <w:sz w:val="23"/>
          <w:szCs w:val="23"/>
        </w:rPr>
      </w:pPr>
    </w:p>
    <w:p w:rsidR="00772692" w:rsidRDefault="00772692" w:rsidP="00A454C1">
      <w:pPr>
        <w:spacing w:line="276" w:lineRule="auto"/>
        <w:rPr>
          <w:b/>
          <w:bCs/>
          <w:sz w:val="23"/>
          <w:szCs w:val="23"/>
        </w:rPr>
      </w:pPr>
    </w:p>
    <w:p w:rsidR="001E3B8A" w:rsidRPr="00356EA1" w:rsidRDefault="001E3B8A" w:rsidP="00A454C1">
      <w:pPr>
        <w:spacing w:line="276" w:lineRule="auto"/>
        <w:rPr>
          <w:b/>
          <w:bCs/>
          <w:sz w:val="23"/>
          <w:szCs w:val="23"/>
        </w:rPr>
      </w:pPr>
      <w:r w:rsidRPr="00356EA1">
        <w:rPr>
          <w:b/>
          <w:bCs/>
          <w:sz w:val="23"/>
          <w:szCs w:val="23"/>
        </w:rPr>
        <w:lastRenderedPageBreak/>
        <w:t>C. Scale of Finance</w:t>
      </w:r>
    </w:p>
    <w:p w:rsidR="001E3B8A" w:rsidRPr="00356EA1" w:rsidRDefault="001E3B8A" w:rsidP="00A454C1">
      <w:pPr>
        <w:spacing w:line="276" w:lineRule="auto"/>
        <w:rPr>
          <w:sz w:val="23"/>
          <w:szCs w:val="23"/>
        </w:rPr>
      </w:pPr>
    </w:p>
    <w:p w:rsidR="001E3B8A" w:rsidRPr="00356EA1" w:rsidRDefault="001E3B8A" w:rsidP="00A454C1">
      <w:pPr>
        <w:spacing w:line="276" w:lineRule="auto"/>
        <w:rPr>
          <w:sz w:val="23"/>
          <w:szCs w:val="23"/>
        </w:rPr>
      </w:pPr>
      <w:bookmarkStart w:id="2" w:name="_Hlk51686715"/>
      <w:r w:rsidRPr="00356EA1">
        <w:rPr>
          <w:sz w:val="23"/>
          <w:szCs w:val="23"/>
        </w:rPr>
        <w:t>SLBC had raised certain issues on the non-flexibility of the Scale of Finance and NABARD had advised Apex bank to go ahead with a band width of 20% for the present year considering that sowing has already commenced and half way through many districts. There is a suggestion from the Director, Horticulture Department that the SoF fixed by the DLTCs may be continued and SLTC may only fix the range. SoF may be finalized at the earliest.</w:t>
      </w:r>
    </w:p>
    <w:p w:rsidR="00AC769C" w:rsidRPr="00356EA1" w:rsidRDefault="00AC769C" w:rsidP="00A454C1">
      <w:pPr>
        <w:spacing w:line="276" w:lineRule="auto"/>
        <w:rPr>
          <w:sz w:val="23"/>
          <w:szCs w:val="23"/>
        </w:rPr>
      </w:pPr>
    </w:p>
    <w:bookmarkEnd w:id="2"/>
    <w:p w:rsidR="001E3B8A" w:rsidRPr="00356EA1" w:rsidRDefault="001E3B8A" w:rsidP="00A454C1">
      <w:pPr>
        <w:spacing w:line="276" w:lineRule="auto"/>
        <w:rPr>
          <w:b/>
          <w:bCs/>
          <w:sz w:val="23"/>
          <w:szCs w:val="23"/>
        </w:rPr>
      </w:pPr>
      <w:r w:rsidRPr="00356EA1">
        <w:rPr>
          <w:b/>
          <w:bCs/>
          <w:sz w:val="23"/>
          <w:szCs w:val="23"/>
        </w:rPr>
        <w:t xml:space="preserve">D. Expansion of Bank Coverage </w:t>
      </w:r>
    </w:p>
    <w:p w:rsidR="001E3B8A" w:rsidRPr="00356EA1" w:rsidRDefault="001E3B8A" w:rsidP="00A454C1">
      <w:pPr>
        <w:spacing w:line="276" w:lineRule="auto"/>
        <w:rPr>
          <w:b/>
          <w:bCs/>
          <w:sz w:val="23"/>
          <w:szCs w:val="23"/>
        </w:rPr>
      </w:pPr>
    </w:p>
    <w:p w:rsidR="001E3B8A" w:rsidRPr="00356EA1" w:rsidRDefault="001E3B8A" w:rsidP="00A454C1">
      <w:pPr>
        <w:spacing w:line="276" w:lineRule="auto"/>
        <w:rPr>
          <w:b/>
          <w:bCs/>
          <w:sz w:val="23"/>
          <w:szCs w:val="23"/>
        </w:rPr>
      </w:pPr>
      <w:r w:rsidRPr="00356EA1">
        <w:rPr>
          <w:sz w:val="23"/>
          <w:szCs w:val="23"/>
        </w:rPr>
        <w:t xml:space="preserve">As per objectives under “National Strategy of Financial Inclusion” for further expanding the banking coverage and ensuring universal access to financial services, two villages are yet to be covered and is remaining with Federal Bank and India Post Payments Bank (one each) for opening banking outlets. Federal Bank and India Post Payments Bank are advised to ensure completion of the milestone at the earliest. SLBC is submit the status report as per the format provided by us.  </w:t>
      </w:r>
    </w:p>
    <w:p w:rsidR="001E3B8A" w:rsidRPr="00356EA1" w:rsidRDefault="001E3B8A" w:rsidP="00A454C1">
      <w:pPr>
        <w:spacing w:line="276" w:lineRule="auto"/>
        <w:rPr>
          <w:b/>
          <w:bCs/>
          <w:sz w:val="23"/>
          <w:szCs w:val="23"/>
        </w:rPr>
      </w:pPr>
    </w:p>
    <w:p w:rsidR="001E3B8A" w:rsidRPr="00356EA1" w:rsidRDefault="001E3B8A" w:rsidP="00A454C1">
      <w:pPr>
        <w:spacing w:line="276" w:lineRule="auto"/>
        <w:rPr>
          <w:b/>
          <w:bCs/>
          <w:sz w:val="23"/>
          <w:szCs w:val="23"/>
        </w:rPr>
      </w:pPr>
      <w:r w:rsidRPr="00356EA1">
        <w:rPr>
          <w:b/>
          <w:bCs/>
          <w:sz w:val="23"/>
          <w:szCs w:val="23"/>
        </w:rPr>
        <w:t>E. Deepening and Expansion of Digital Payment Systems</w:t>
      </w:r>
    </w:p>
    <w:p w:rsidR="001E3B8A" w:rsidRPr="00356EA1" w:rsidRDefault="001E3B8A" w:rsidP="00A454C1">
      <w:pPr>
        <w:spacing w:line="276" w:lineRule="auto"/>
        <w:rPr>
          <w:b/>
          <w:bCs/>
          <w:sz w:val="23"/>
          <w:szCs w:val="23"/>
        </w:rPr>
      </w:pPr>
    </w:p>
    <w:p w:rsidR="001E3B8A" w:rsidRPr="00356EA1" w:rsidRDefault="001E3B8A" w:rsidP="00A454C1">
      <w:pPr>
        <w:spacing w:line="276" w:lineRule="auto"/>
        <w:rPr>
          <w:sz w:val="23"/>
          <w:szCs w:val="23"/>
        </w:rPr>
      </w:pPr>
      <w:r w:rsidRPr="00356EA1">
        <w:rPr>
          <w:sz w:val="23"/>
          <w:szCs w:val="23"/>
        </w:rPr>
        <w:t>The Convenor role of the Sub-Committee on Expansion and Deepening of Digital Payments Ecosystem has been handed over to State Bank of India and the 2</w:t>
      </w:r>
      <w:r w:rsidRPr="00356EA1">
        <w:rPr>
          <w:sz w:val="23"/>
          <w:szCs w:val="23"/>
          <w:vertAlign w:val="superscript"/>
        </w:rPr>
        <w:t>nd</w:t>
      </w:r>
      <w:r w:rsidRPr="00356EA1">
        <w:rPr>
          <w:sz w:val="23"/>
          <w:szCs w:val="23"/>
        </w:rPr>
        <w:t xml:space="preserve"> Sub-Committee Meeting was held on August 05, 2020. It has been observed from the ongoing process that KVGB has shown commendable improvement under Digital Coverage for individuals (SB ACs) from 74% to 93% and significant improvement has also been reflected by UBI, IOB, CBI, ICICI Bank. Also, there has been wrong / delayed reporting by few of banks which defeats the sole purpose and the integrity of the data. Sub-Committee to follow-up with the concerned banks to ensure early completion of the target to make Raichur 100% digitally enabled district. Also, SBI is advised to continue engaging FLCs RSETI, Raichur, and BCs to create awareness on digitization.</w:t>
      </w:r>
    </w:p>
    <w:p w:rsidR="001E3B8A" w:rsidRPr="00356EA1" w:rsidRDefault="001E3B8A" w:rsidP="00A454C1">
      <w:pPr>
        <w:spacing w:line="276" w:lineRule="auto"/>
        <w:rPr>
          <w:b/>
          <w:bCs/>
          <w:sz w:val="23"/>
          <w:szCs w:val="23"/>
        </w:rPr>
      </w:pPr>
    </w:p>
    <w:p w:rsidR="001E3B8A" w:rsidRPr="00356EA1" w:rsidRDefault="001E3B8A" w:rsidP="002F4B52">
      <w:pPr>
        <w:rPr>
          <w:b/>
          <w:bCs/>
          <w:sz w:val="23"/>
          <w:szCs w:val="23"/>
        </w:rPr>
      </w:pPr>
      <w:r w:rsidRPr="00356EA1">
        <w:rPr>
          <w:b/>
          <w:bCs/>
          <w:sz w:val="23"/>
          <w:szCs w:val="23"/>
        </w:rPr>
        <w:t>F. Promotion of Organic Farming</w:t>
      </w:r>
    </w:p>
    <w:p w:rsidR="001E3B8A" w:rsidRPr="00356EA1" w:rsidRDefault="001E3B8A" w:rsidP="002F4B52">
      <w:pPr>
        <w:rPr>
          <w:b/>
          <w:bCs/>
          <w:sz w:val="23"/>
          <w:szCs w:val="23"/>
        </w:rPr>
      </w:pPr>
    </w:p>
    <w:p w:rsidR="001E3B8A" w:rsidRPr="00356EA1" w:rsidRDefault="001E3B8A" w:rsidP="00A454C1">
      <w:pPr>
        <w:spacing w:line="276" w:lineRule="auto"/>
        <w:rPr>
          <w:sz w:val="23"/>
          <w:szCs w:val="23"/>
        </w:rPr>
      </w:pPr>
      <w:r w:rsidRPr="00356EA1">
        <w:rPr>
          <w:sz w:val="23"/>
          <w:szCs w:val="23"/>
        </w:rPr>
        <w:t>Agriculture is one of the key sector in Indian Economy as it has a significant contribution to the country’s employment generation and GDP growth. Within the sector, Organic Farming has gained a greater significance due to its environmental and health benefits.</w:t>
      </w:r>
    </w:p>
    <w:p w:rsidR="001E3B8A" w:rsidRPr="00356EA1" w:rsidRDefault="001E3B8A" w:rsidP="00A454C1">
      <w:pPr>
        <w:spacing w:line="276" w:lineRule="auto"/>
        <w:rPr>
          <w:sz w:val="23"/>
          <w:szCs w:val="23"/>
        </w:rPr>
      </w:pPr>
      <w:r w:rsidRPr="00356EA1">
        <w:rPr>
          <w:sz w:val="23"/>
          <w:szCs w:val="23"/>
        </w:rPr>
        <w:t>On Sikkim being declared as the first Organic state, our Gangtok Office in consultation with Sikkim Organic Mission has documented a monograph detailing the journey of the State to be the first Organic State, a copy of which has also been shared with SLBC.</w:t>
      </w:r>
    </w:p>
    <w:p w:rsidR="001E3B8A" w:rsidRPr="00356EA1" w:rsidRDefault="001E3B8A" w:rsidP="00A454C1">
      <w:pPr>
        <w:spacing w:line="276" w:lineRule="auto"/>
        <w:rPr>
          <w:sz w:val="23"/>
          <w:szCs w:val="23"/>
        </w:rPr>
      </w:pPr>
      <w:bookmarkStart w:id="3" w:name="_Hlk51686905"/>
      <w:r w:rsidRPr="00356EA1">
        <w:rPr>
          <w:sz w:val="23"/>
          <w:szCs w:val="23"/>
        </w:rPr>
        <w:t xml:space="preserve">SLBC may report the status achieved after constituting a Sub-Committee to devise a plan to replicate the best practices of the model framework, to promote Organic Farming.   </w:t>
      </w:r>
    </w:p>
    <w:p w:rsidR="003428DC" w:rsidRDefault="003428DC" w:rsidP="00A454C1">
      <w:pPr>
        <w:autoSpaceDE w:val="0"/>
        <w:autoSpaceDN w:val="0"/>
        <w:adjustRightInd w:val="0"/>
        <w:spacing w:line="276" w:lineRule="auto"/>
        <w:rPr>
          <w:b/>
          <w:bCs/>
          <w:sz w:val="23"/>
          <w:szCs w:val="23"/>
          <w:lang w:val="en-BZ"/>
        </w:rPr>
      </w:pPr>
      <w:bookmarkStart w:id="4" w:name="_Hlk51686923"/>
      <w:bookmarkEnd w:id="3"/>
    </w:p>
    <w:p w:rsidR="0096109A" w:rsidRDefault="0096109A" w:rsidP="00A454C1">
      <w:pPr>
        <w:autoSpaceDE w:val="0"/>
        <w:autoSpaceDN w:val="0"/>
        <w:adjustRightInd w:val="0"/>
        <w:spacing w:line="276" w:lineRule="auto"/>
        <w:rPr>
          <w:b/>
          <w:bCs/>
          <w:sz w:val="23"/>
          <w:szCs w:val="23"/>
          <w:lang w:val="en-BZ"/>
        </w:rPr>
      </w:pPr>
    </w:p>
    <w:p w:rsidR="00F43CAF" w:rsidRDefault="00F43CAF" w:rsidP="00A454C1">
      <w:pPr>
        <w:autoSpaceDE w:val="0"/>
        <w:autoSpaceDN w:val="0"/>
        <w:adjustRightInd w:val="0"/>
        <w:spacing w:line="276" w:lineRule="auto"/>
        <w:rPr>
          <w:b/>
          <w:bCs/>
          <w:sz w:val="23"/>
          <w:szCs w:val="23"/>
          <w:lang w:val="en-BZ"/>
        </w:rPr>
      </w:pPr>
    </w:p>
    <w:p w:rsidR="00F43CAF" w:rsidRDefault="00F43CAF" w:rsidP="00A454C1">
      <w:pPr>
        <w:autoSpaceDE w:val="0"/>
        <w:autoSpaceDN w:val="0"/>
        <w:adjustRightInd w:val="0"/>
        <w:spacing w:line="276" w:lineRule="auto"/>
        <w:rPr>
          <w:b/>
          <w:bCs/>
          <w:sz w:val="23"/>
          <w:szCs w:val="23"/>
          <w:lang w:val="en-BZ"/>
        </w:rPr>
      </w:pPr>
    </w:p>
    <w:p w:rsidR="00F43CAF" w:rsidRDefault="00F43CAF" w:rsidP="00A454C1">
      <w:pPr>
        <w:autoSpaceDE w:val="0"/>
        <w:autoSpaceDN w:val="0"/>
        <w:adjustRightInd w:val="0"/>
        <w:spacing w:line="276" w:lineRule="auto"/>
        <w:rPr>
          <w:b/>
          <w:bCs/>
          <w:sz w:val="23"/>
          <w:szCs w:val="23"/>
          <w:lang w:val="en-BZ"/>
        </w:rPr>
      </w:pPr>
    </w:p>
    <w:p w:rsidR="0096109A" w:rsidRPr="00356EA1" w:rsidRDefault="0096109A" w:rsidP="00A454C1">
      <w:pPr>
        <w:autoSpaceDE w:val="0"/>
        <w:autoSpaceDN w:val="0"/>
        <w:adjustRightInd w:val="0"/>
        <w:spacing w:line="276" w:lineRule="auto"/>
        <w:rPr>
          <w:b/>
          <w:bCs/>
          <w:sz w:val="23"/>
          <w:szCs w:val="23"/>
          <w:lang w:val="en-BZ"/>
        </w:rPr>
      </w:pPr>
    </w:p>
    <w:p w:rsidR="001E3B8A" w:rsidRPr="00356EA1" w:rsidRDefault="001E3B8A" w:rsidP="00A454C1">
      <w:pPr>
        <w:autoSpaceDE w:val="0"/>
        <w:autoSpaceDN w:val="0"/>
        <w:adjustRightInd w:val="0"/>
        <w:spacing w:line="276" w:lineRule="auto"/>
        <w:rPr>
          <w:b/>
          <w:bCs/>
          <w:sz w:val="23"/>
          <w:szCs w:val="23"/>
          <w:lang w:val="en-BZ"/>
        </w:rPr>
      </w:pPr>
      <w:r w:rsidRPr="00356EA1">
        <w:rPr>
          <w:b/>
          <w:bCs/>
          <w:sz w:val="23"/>
          <w:szCs w:val="23"/>
          <w:lang w:val="en-BZ"/>
        </w:rPr>
        <w:lastRenderedPageBreak/>
        <w:t>G. PRAGATI meeting</w:t>
      </w:r>
    </w:p>
    <w:p w:rsidR="001E3B8A" w:rsidRPr="005C6DC4" w:rsidRDefault="001E3B8A" w:rsidP="00A454C1">
      <w:pPr>
        <w:autoSpaceDE w:val="0"/>
        <w:autoSpaceDN w:val="0"/>
        <w:adjustRightInd w:val="0"/>
        <w:spacing w:line="276" w:lineRule="auto"/>
        <w:rPr>
          <w:b/>
          <w:bCs/>
          <w:sz w:val="8"/>
          <w:szCs w:val="23"/>
          <w:lang w:val="en-BZ"/>
        </w:rPr>
      </w:pPr>
    </w:p>
    <w:p w:rsidR="001E3B8A" w:rsidRDefault="001E3B8A" w:rsidP="00A454C1">
      <w:pPr>
        <w:spacing w:line="276" w:lineRule="auto"/>
        <w:contextualSpacing/>
        <w:rPr>
          <w:sz w:val="23"/>
          <w:szCs w:val="23"/>
        </w:rPr>
      </w:pPr>
      <w:r w:rsidRPr="00356EA1">
        <w:rPr>
          <w:sz w:val="23"/>
          <w:szCs w:val="23"/>
        </w:rPr>
        <w:t>The Pro-Active Governance and Timely Implementation meeting held on January 22, 2020 to review the implementation of social security schemes such as PMJJBY &amp; PMSBY, vide RBI letter dated April 7, 2020. In view of the concerns shared therein, SLBC was requested to advise banks to take the following action to increase the coverage and spreading awareness among targeted beneficiaries under PMJJBY and PMSBY.</w:t>
      </w:r>
    </w:p>
    <w:p w:rsidR="00F43CAF" w:rsidRPr="005C6DC4" w:rsidRDefault="00F43CAF" w:rsidP="00A454C1">
      <w:pPr>
        <w:spacing w:line="276" w:lineRule="auto"/>
        <w:contextualSpacing/>
        <w:rPr>
          <w:sz w:val="10"/>
          <w:szCs w:val="23"/>
        </w:rPr>
      </w:pPr>
    </w:p>
    <w:p w:rsidR="001E3B8A" w:rsidRPr="00356EA1" w:rsidRDefault="001E3B8A" w:rsidP="00A454C1">
      <w:pPr>
        <w:numPr>
          <w:ilvl w:val="0"/>
          <w:numId w:val="30"/>
        </w:numPr>
        <w:spacing w:line="276" w:lineRule="auto"/>
        <w:contextualSpacing/>
        <w:rPr>
          <w:sz w:val="23"/>
          <w:szCs w:val="23"/>
        </w:rPr>
      </w:pPr>
      <w:r w:rsidRPr="00356EA1">
        <w:rPr>
          <w:sz w:val="23"/>
          <w:szCs w:val="23"/>
        </w:rPr>
        <w:t>Conduct periodic publicity campaigns with special focus on rural areas at regular intervals for creating awareness about benefits of Social Security Schemes</w:t>
      </w:r>
    </w:p>
    <w:p w:rsidR="001E3B8A" w:rsidRPr="00356EA1" w:rsidRDefault="001E3B8A" w:rsidP="00A454C1">
      <w:pPr>
        <w:numPr>
          <w:ilvl w:val="0"/>
          <w:numId w:val="30"/>
        </w:numPr>
        <w:spacing w:line="276" w:lineRule="auto"/>
        <w:contextualSpacing/>
        <w:rPr>
          <w:sz w:val="23"/>
          <w:szCs w:val="23"/>
        </w:rPr>
      </w:pPr>
      <w:r w:rsidRPr="00356EA1">
        <w:rPr>
          <w:sz w:val="23"/>
          <w:szCs w:val="23"/>
        </w:rPr>
        <w:t>Streamline procedures and leverage technology to speed up claim settlement process and improve outreach</w:t>
      </w:r>
    </w:p>
    <w:p w:rsidR="001E3B8A" w:rsidRPr="00356EA1" w:rsidRDefault="001E3B8A" w:rsidP="00A454C1">
      <w:pPr>
        <w:numPr>
          <w:ilvl w:val="0"/>
          <w:numId w:val="30"/>
        </w:numPr>
        <w:spacing w:line="276" w:lineRule="auto"/>
        <w:contextualSpacing/>
        <w:rPr>
          <w:sz w:val="23"/>
          <w:szCs w:val="23"/>
        </w:rPr>
      </w:pPr>
      <w:r w:rsidRPr="00356EA1">
        <w:rPr>
          <w:sz w:val="23"/>
          <w:szCs w:val="23"/>
        </w:rPr>
        <w:t>Ensure that no eligible Jan Dhan account holders are left out from availing the risk covers under PMJJBY and PMSBY</w:t>
      </w:r>
    </w:p>
    <w:p w:rsidR="001E3B8A" w:rsidRPr="00356EA1" w:rsidRDefault="005C6DC4" w:rsidP="00A454C1">
      <w:pPr>
        <w:numPr>
          <w:ilvl w:val="0"/>
          <w:numId w:val="30"/>
        </w:numPr>
        <w:spacing w:line="276" w:lineRule="auto"/>
        <w:contextualSpacing/>
        <w:rPr>
          <w:sz w:val="23"/>
          <w:szCs w:val="23"/>
        </w:rPr>
      </w:pPr>
      <w:r w:rsidRPr="00356EA1">
        <w:rPr>
          <w:sz w:val="23"/>
          <w:szCs w:val="23"/>
        </w:rPr>
        <w:t>Enroll</w:t>
      </w:r>
      <w:r w:rsidR="001E3B8A" w:rsidRPr="00356EA1">
        <w:rPr>
          <w:sz w:val="23"/>
          <w:szCs w:val="23"/>
        </w:rPr>
        <w:t xml:space="preserve"> beneficiaries of other government scheme like PM Ujjawala</w:t>
      </w:r>
      <w:r>
        <w:rPr>
          <w:sz w:val="23"/>
          <w:szCs w:val="23"/>
        </w:rPr>
        <w:t>, PM Kisan</w:t>
      </w:r>
      <w:r w:rsidR="001E3B8A" w:rsidRPr="00356EA1">
        <w:rPr>
          <w:sz w:val="23"/>
          <w:szCs w:val="23"/>
        </w:rPr>
        <w:t>, MGNREGA etc. under the scheme.</w:t>
      </w:r>
    </w:p>
    <w:p w:rsidR="001E3B8A" w:rsidRPr="00356EA1" w:rsidRDefault="001E3B8A" w:rsidP="00A454C1">
      <w:pPr>
        <w:numPr>
          <w:ilvl w:val="0"/>
          <w:numId w:val="30"/>
        </w:numPr>
        <w:spacing w:line="276" w:lineRule="auto"/>
        <w:contextualSpacing/>
        <w:rPr>
          <w:sz w:val="23"/>
          <w:szCs w:val="23"/>
        </w:rPr>
      </w:pPr>
      <w:r w:rsidRPr="00356EA1">
        <w:rPr>
          <w:sz w:val="23"/>
          <w:szCs w:val="23"/>
        </w:rPr>
        <w:t>Use SMS and other digital platforms to make account holders aware of the schemes and also seek auto debit mandate from them</w:t>
      </w:r>
    </w:p>
    <w:p w:rsidR="001E3B8A" w:rsidRPr="00356EA1" w:rsidRDefault="001E3B8A" w:rsidP="00A454C1">
      <w:pPr>
        <w:numPr>
          <w:ilvl w:val="0"/>
          <w:numId w:val="30"/>
        </w:numPr>
        <w:spacing w:line="276" w:lineRule="auto"/>
        <w:contextualSpacing/>
        <w:rPr>
          <w:sz w:val="23"/>
          <w:szCs w:val="23"/>
        </w:rPr>
      </w:pPr>
      <w:r w:rsidRPr="00356EA1">
        <w:rPr>
          <w:sz w:val="23"/>
          <w:szCs w:val="23"/>
        </w:rPr>
        <w:t>Leverage marketing Channels like Banking Correspondents (BCs) for ensuring Pan India coverage and innovative ways be devised for motivating the field level functionaries for enhancing enrolments, especially under PMJJBY and PMSBY and</w:t>
      </w:r>
    </w:p>
    <w:p w:rsidR="001E3B8A" w:rsidRDefault="001E3B8A" w:rsidP="00A454C1">
      <w:pPr>
        <w:numPr>
          <w:ilvl w:val="0"/>
          <w:numId w:val="30"/>
        </w:numPr>
        <w:spacing w:line="276" w:lineRule="auto"/>
        <w:contextualSpacing/>
        <w:rPr>
          <w:sz w:val="23"/>
          <w:szCs w:val="23"/>
        </w:rPr>
      </w:pPr>
      <w:r w:rsidRPr="00356EA1">
        <w:rPr>
          <w:sz w:val="23"/>
          <w:szCs w:val="23"/>
        </w:rPr>
        <w:t>Fix target of fresh enrolment under PMJJBY and PMSBY to enhance enrolment till March 31, 2021.</w:t>
      </w:r>
    </w:p>
    <w:p w:rsidR="005C6DC4" w:rsidRPr="005C6DC4" w:rsidRDefault="005C6DC4" w:rsidP="005C6DC4">
      <w:pPr>
        <w:spacing w:line="276" w:lineRule="auto"/>
        <w:ind w:left="720"/>
        <w:contextualSpacing/>
        <w:rPr>
          <w:sz w:val="6"/>
          <w:szCs w:val="23"/>
        </w:rPr>
      </w:pPr>
    </w:p>
    <w:p w:rsidR="001E3B8A" w:rsidRPr="00356EA1" w:rsidRDefault="001E3B8A" w:rsidP="00A454C1">
      <w:pPr>
        <w:spacing w:line="276" w:lineRule="auto"/>
        <w:contextualSpacing/>
        <w:rPr>
          <w:sz w:val="23"/>
          <w:szCs w:val="23"/>
        </w:rPr>
      </w:pPr>
      <w:r w:rsidRPr="00356EA1">
        <w:rPr>
          <w:sz w:val="23"/>
          <w:szCs w:val="23"/>
        </w:rPr>
        <w:t>We have received the status report pertaining to quarter ended June 2020 wherein it is observed that the targets are fixed for the banks. SLBC is advised to forward the bank-wise progress so as to enable us to monitor the quarter on quarter growth.</w:t>
      </w:r>
    </w:p>
    <w:p w:rsidR="003428DC" w:rsidRPr="00356EA1" w:rsidRDefault="003428DC" w:rsidP="00A454C1">
      <w:pPr>
        <w:tabs>
          <w:tab w:val="left" w:pos="6225"/>
        </w:tabs>
        <w:spacing w:line="276" w:lineRule="auto"/>
        <w:contextualSpacing/>
        <w:rPr>
          <w:b/>
          <w:bCs/>
          <w:sz w:val="23"/>
          <w:szCs w:val="23"/>
        </w:rPr>
      </w:pPr>
      <w:bookmarkStart w:id="5" w:name="_Hlk51686945"/>
      <w:bookmarkEnd w:id="4"/>
    </w:p>
    <w:p w:rsidR="001E3B8A" w:rsidRPr="00356EA1" w:rsidRDefault="001E3B8A" w:rsidP="00A454C1">
      <w:pPr>
        <w:tabs>
          <w:tab w:val="left" w:pos="6225"/>
        </w:tabs>
        <w:spacing w:line="276" w:lineRule="auto"/>
        <w:contextualSpacing/>
        <w:rPr>
          <w:b/>
          <w:bCs/>
          <w:sz w:val="23"/>
          <w:szCs w:val="23"/>
        </w:rPr>
      </w:pPr>
      <w:r w:rsidRPr="00356EA1">
        <w:rPr>
          <w:b/>
          <w:bCs/>
          <w:sz w:val="23"/>
          <w:szCs w:val="23"/>
        </w:rPr>
        <w:t>H. Emergency Credit Line Guarantee Scheme (ECLGS):</w:t>
      </w:r>
    </w:p>
    <w:p w:rsidR="001E3B8A" w:rsidRPr="005C6DC4" w:rsidRDefault="001E3B8A" w:rsidP="00A454C1">
      <w:pPr>
        <w:tabs>
          <w:tab w:val="left" w:pos="6225"/>
        </w:tabs>
        <w:spacing w:line="276" w:lineRule="auto"/>
        <w:contextualSpacing/>
        <w:rPr>
          <w:sz w:val="10"/>
          <w:szCs w:val="23"/>
          <w:lang w:val="en-BZ"/>
        </w:rPr>
      </w:pPr>
    </w:p>
    <w:p w:rsidR="001E3B8A" w:rsidRPr="00356EA1" w:rsidRDefault="001E3B8A" w:rsidP="00A454C1">
      <w:pPr>
        <w:pStyle w:val="NormalWeb"/>
        <w:spacing w:before="0" w:beforeAutospacing="0" w:line="276" w:lineRule="auto"/>
        <w:rPr>
          <w:rFonts w:ascii="Arial" w:hAnsi="Arial" w:cs="Arial"/>
          <w:sz w:val="23"/>
          <w:szCs w:val="23"/>
        </w:rPr>
      </w:pPr>
      <w:r w:rsidRPr="00356EA1">
        <w:rPr>
          <w:rFonts w:ascii="Arial" w:hAnsi="Arial" w:cs="Arial"/>
          <w:sz w:val="23"/>
          <w:szCs w:val="23"/>
        </w:rPr>
        <w:t>The ECLGS had some confusion prevailing against various borrowers while approaching banks seeking limits, SLBC was advised during 150th Meeting, to prepare a common checklist together wih a list of documents to be submitted by the MSME borrowers desirous of availing the limits under the scheme.  In this connection, email on October 10, 2020 was sent to SLBC for updates. The reply is awaited.</w:t>
      </w:r>
    </w:p>
    <w:p w:rsidR="0096109A" w:rsidRPr="0096109A" w:rsidRDefault="0096109A" w:rsidP="00A454C1">
      <w:pPr>
        <w:pStyle w:val="NormalWeb"/>
        <w:spacing w:before="0" w:beforeAutospacing="0" w:line="276" w:lineRule="auto"/>
        <w:rPr>
          <w:rFonts w:ascii="Arial" w:hAnsi="Arial" w:cs="Arial"/>
          <w:b/>
          <w:bCs/>
          <w:sz w:val="4"/>
          <w:szCs w:val="23"/>
        </w:rPr>
      </w:pPr>
    </w:p>
    <w:p w:rsidR="001E3B8A" w:rsidRPr="00356EA1" w:rsidRDefault="001E3B8A" w:rsidP="00A454C1">
      <w:pPr>
        <w:pStyle w:val="NormalWeb"/>
        <w:spacing w:before="0" w:beforeAutospacing="0" w:line="276" w:lineRule="auto"/>
        <w:rPr>
          <w:rFonts w:ascii="Arial" w:hAnsi="Arial" w:cs="Arial"/>
          <w:b/>
          <w:bCs/>
          <w:sz w:val="23"/>
          <w:szCs w:val="23"/>
        </w:rPr>
      </w:pPr>
      <w:r w:rsidRPr="00356EA1">
        <w:rPr>
          <w:rFonts w:ascii="Arial" w:hAnsi="Arial" w:cs="Arial"/>
          <w:b/>
          <w:bCs/>
          <w:sz w:val="23"/>
          <w:szCs w:val="23"/>
        </w:rPr>
        <w:t>I. National Strategy for Financial Education (NSFE) 2020-2025</w:t>
      </w:r>
    </w:p>
    <w:p w:rsidR="001E3B8A" w:rsidRDefault="001E3B8A" w:rsidP="00A454C1">
      <w:pPr>
        <w:pStyle w:val="NormalWeb"/>
        <w:spacing w:before="0" w:beforeAutospacing="0" w:line="276" w:lineRule="auto"/>
        <w:rPr>
          <w:rFonts w:ascii="Arial" w:hAnsi="Arial" w:cs="Arial"/>
          <w:sz w:val="23"/>
          <w:szCs w:val="23"/>
        </w:rPr>
      </w:pPr>
      <w:r w:rsidRPr="00356EA1">
        <w:rPr>
          <w:rFonts w:ascii="Arial" w:hAnsi="Arial" w:cs="Arial"/>
          <w:sz w:val="23"/>
          <w:szCs w:val="23"/>
        </w:rPr>
        <w:t xml:space="preserve">NSFE document for the period 2020-2025 has been prepared by NSFE in consultation with all the </w:t>
      </w:r>
      <w:r w:rsidR="00644860" w:rsidRPr="00356EA1">
        <w:rPr>
          <w:rFonts w:ascii="Arial" w:hAnsi="Arial" w:cs="Arial"/>
          <w:sz w:val="23"/>
          <w:szCs w:val="23"/>
        </w:rPr>
        <w:t>financial</w:t>
      </w:r>
      <w:r w:rsidRPr="00356EA1">
        <w:rPr>
          <w:rFonts w:ascii="Arial" w:hAnsi="Arial" w:cs="Arial"/>
          <w:sz w:val="23"/>
          <w:szCs w:val="23"/>
        </w:rPr>
        <w:t xml:space="preserve"> sector regulators, DFS and other ministries of Govt. of India and other stakeholders under the aegis of the Technical Group on Financial Inclusion and Financial Literacy. The NSFE intends to support the vision of the Government of India and the Financial Sector Regulators by empowering various sections of the populations to develop adequate knowledge, skills attitudes and behaviour which are needed to manage money better and to plan for the future. Necessary assistance and support may be provided by all the stakeholders in implementing the recommendations to move towards the vision of a financially aware and empowered India. The document is available in RBI website both in English and Hindi.</w:t>
      </w:r>
    </w:p>
    <w:p w:rsidR="005C6DC4" w:rsidRPr="00356EA1" w:rsidRDefault="005C6DC4" w:rsidP="00A454C1">
      <w:pPr>
        <w:pStyle w:val="NormalWeb"/>
        <w:spacing w:before="0" w:beforeAutospacing="0" w:line="276" w:lineRule="auto"/>
        <w:rPr>
          <w:rFonts w:ascii="Arial" w:hAnsi="Arial" w:cs="Arial"/>
          <w:sz w:val="23"/>
          <w:szCs w:val="23"/>
        </w:rPr>
      </w:pPr>
    </w:p>
    <w:bookmarkEnd w:id="5"/>
    <w:p w:rsidR="00AC5C6C" w:rsidRPr="00356EA1" w:rsidRDefault="000E2A8F" w:rsidP="00516797">
      <w:pPr>
        <w:spacing w:line="23" w:lineRule="atLeast"/>
        <w:jc w:val="left"/>
        <w:rPr>
          <w:b/>
        </w:rPr>
      </w:pPr>
      <w:r w:rsidRPr="00356EA1">
        <w:rPr>
          <w:b/>
          <w:bCs/>
          <w:sz w:val="23"/>
          <w:szCs w:val="23"/>
          <w:lang w:val="en-IN" w:eastAsia="en-IN" w:bidi="kn-IN"/>
        </w:rPr>
        <w:lastRenderedPageBreak/>
        <w:t xml:space="preserve">J. </w:t>
      </w:r>
      <w:r w:rsidR="00096214" w:rsidRPr="00356EA1">
        <w:rPr>
          <w:b/>
        </w:rPr>
        <w:t>Cybercrime coordination and response:</w:t>
      </w:r>
    </w:p>
    <w:p w:rsidR="00096214" w:rsidRPr="005C6DC4" w:rsidRDefault="00096214" w:rsidP="00516797">
      <w:pPr>
        <w:spacing w:line="23" w:lineRule="atLeast"/>
        <w:jc w:val="left"/>
        <w:rPr>
          <w:b/>
          <w:sz w:val="6"/>
        </w:rPr>
      </w:pPr>
    </w:p>
    <w:p w:rsidR="00275418" w:rsidRPr="00BC040F" w:rsidRDefault="00275418" w:rsidP="00130835">
      <w:pPr>
        <w:spacing w:after="120"/>
        <w:rPr>
          <w:bCs/>
          <w:sz w:val="23"/>
          <w:szCs w:val="23"/>
        </w:rPr>
      </w:pPr>
      <w:r w:rsidRPr="00BC040F">
        <w:rPr>
          <w:bCs/>
          <w:sz w:val="23"/>
          <w:szCs w:val="23"/>
        </w:rPr>
        <w:t>As reported by the Police authorities, Cyber-crimes have been on the rise in the State. An important way to reduce the financial losses on account of cyber-crimes is expedient examination and response on the reported incidents by the investigative agencies/ Police authorities. However, it has been highlighted by the State Cyber Police authorities that the response from the banks, in the State, comes with a delay, cumulating large losses for the victim in the meantime.</w:t>
      </w:r>
    </w:p>
    <w:p w:rsidR="00275418" w:rsidRPr="00BC040F" w:rsidRDefault="00275418" w:rsidP="00130835">
      <w:pPr>
        <w:pStyle w:val="NoSpacing"/>
        <w:spacing w:after="120"/>
        <w:rPr>
          <w:rFonts w:ascii="Arial" w:hAnsi="Arial" w:cs="Arial"/>
          <w:bCs/>
          <w:sz w:val="23"/>
          <w:szCs w:val="23"/>
        </w:rPr>
      </w:pPr>
      <w:r w:rsidRPr="00BC040F">
        <w:rPr>
          <w:rFonts w:ascii="Arial" w:hAnsi="Arial" w:cs="Arial"/>
          <w:bCs/>
          <w:sz w:val="23"/>
          <w:szCs w:val="23"/>
        </w:rPr>
        <w:t xml:space="preserve">There remains an apparent absence of a consistent internal practice at the banks on governing freezing/ defreezing of the bank accounts (e.g. on internal approvals, governance, time limits, resolution of improper execution of order, etc.) based on the order received from the Police authorities. There is a need for the banks to </w:t>
      </w:r>
      <w:r w:rsidR="002E11E2" w:rsidRPr="00BC040F">
        <w:rPr>
          <w:rFonts w:ascii="Arial" w:hAnsi="Arial" w:cs="Arial"/>
          <w:bCs/>
          <w:sz w:val="23"/>
          <w:szCs w:val="23"/>
        </w:rPr>
        <w:t>institutionalize</w:t>
      </w:r>
      <w:r w:rsidRPr="00BC040F">
        <w:rPr>
          <w:rFonts w:ascii="Arial" w:hAnsi="Arial" w:cs="Arial"/>
          <w:bCs/>
          <w:sz w:val="23"/>
          <w:szCs w:val="23"/>
        </w:rPr>
        <w:t xml:space="preserve"> the process in order to </w:t>
      </w:r>
      <w:r w:rsidR="002E11E2" w:rsidRPr="00BC040F">
        <w:rPr>
          <w:rFonts w:ascii="Arial" w:hAnsi="Arial" w:cs="Arial"/>
          <w:bCs/>
          <w:sz w:val="23"/>
          <w:szCs w:val="23"/>
        </w:rPr>
        <w:t>minimize</w:t>
      </w:r>
      <w:r w:rsidRPr="00BC040F">
        <w:rPr>
          <w:rFonts w:ascii="Arial" w:hAnsi="Arial" w:cs="Arial"/>
          <w:bCs/>
          <w:sz w:val="23"/>
          <w:szCs w:val="23"/>
        </w:rPr>
        <w:t xml:space="preserve"> the turnaround times (TAT) for the banks between the receipt of freezing order and actual freezing of the bank account. </w:t>
      </w:r>
    </w:p>
    <w:p w:rsidR="00275418" w:rsidRPr="00BC040F" w:rsidRDefault="00275418" w:rsidP="00130835">
      <w:pPr>
        <w:pStyle w:val="NoSpacing"/>
        <w:spacing w:after="120"/>
        <w:rPr>
          <w:rFonts w:ascii="Arial" w:hAnsi="Arial" w:cs="Arial"/>
          <w:bCs/>
          <w:sz w:val="23"/>
          <w:szCs w:val="23"/>
        </w:rPr>
      </w:pPr>
      <w:r w:rsidRPr="00BC040F">
        <w:rPr>
          <w:rFonts w:ascii="Arial" w:hAnsi="Arial" w:cs="Arial"/>
          <w:bCs/>
          <w:sz w:val="23"/>
          <w:szCs w:val="23"/>
        </w:rPr>
        <w:t xml:space="preserve">The specific action to be taken by banks would be </w:t>
      </w:r>
    </w:p>
    <w:p w:rsidR="00275418" w:rsidRPr="00BC040F" w:rsidRDefault="00275418" w:rsidP="00130835">
      <w:pPr>
        <w:pStyle w:val="NoSpacing"/>
        <w:numPr>
          <w:ilvl w:val="0"/>
          <w:numId w:val="33"/>
        </w:numPr>
        <w:spacing w:after="120"/>
        <w:rPr>
          <w:rFonts w:ascii="Arial" w:hAnsi="Arial" w:cs="Arial"/>
          <w:bCs/>
          <w:sz w:val="23"/>
          <w:szCs w:val="23"/>
        </w:rPr>
      </w:pPr>
      <w:r w:rsidRPr="00BC040F">
        <w:rPr>
          <w:rFonts w:ascii="Arial" w:hAnsi="Arial" w:cs="Arial"/>
          <w:bCs/>
          <w:sz w:val="23"/>
          <w:szCs w:val="23"/>
        </w:rPr>
        <w:t>To identify the account where the funds have been received by the fraudsters and</w:t>
      </w:r>
    </w:p>
    <w:p w:rsidR="00275418" w:rsidRPr="00BC040F" w:rsidRDefault="00275418" w:rsidP="00130835">
      <w:pPr>
        <w:pStyle w:val="NoSpacing"/>
        <w:numPr>
          <w:ilvl w:val="0"/>
          <w:numId w:val="33"/>
        </w:numPr>
        <w:spacing w:after="120"/>
        <w:rPr>
          <w:rFonts w:ascii="Arial" w:hAnsi="Arial" w:cs="Arial"/>
          <w:bCs/>
          <w:sz w:val="23"/>
          <w:szCs w:val="23"/>
        </w:rPr>
      </w:pPr>
      <w:r w:rsidRPr="00BC040F">
        <w:rPr>
          <w:rFonts w:ascii="Arial" w:hAnsi="Arial" w:cs="Arial"/>
          <w:bCs/>
          <w:sz w:val="23"/>
          <w:szCs w:val="23"/>
        </w:rPr>
        <w:t>Effect a debit freeze on the conduit accounts.</w:t>
      </w:r>
    </w:p>
    <w:p w:rsidR="00275418" w:rsidRPr="00BC040F" w:rsidRDefault="00275418" w:rsidP="00130835">
      <w:pPr>
        <w:pStyle w:val="NoSpacing"/>
        <w:spacing w:after="120"/>
        <w:rPr>
          <w:rFonts w:ascii="Arial" w:hAnsi="Arial" w:cs="Arial"/>
          <w:bCs/>
          <w:sz w:val="23"/>
          <w:szCs w:val="23"/>
        </w:rPr>
      </w:pPr>
      <w:r w:rsidRPr="00BC040F">
        <w:rPr>
          <w:rFonts w:ascii="Arial" w:hAnsi="Arial" w:cs="Arial"/>
          <w:bCs/>
          <w:sz w:val="23"/>
          <w:szCs w:val="23"/>
        </w:rPr>
        <w:t xml:space="preserve">Some of the attendant issues are whether the banks can act based on the Police order received over e-mail. If yes, then is there a preferred form in which they would receive the order to be readily actionable. On receipt of the freezing order from the Police, banks route it through internal approvals, and advise the concerned branch to freeze the account. In some cases, banks undertake freezing centrally. In order to avoid delay, whether the internal processes of approval/ executing the order in the system, etc., could be looked at and a common SOP could be adopted. Further, whether banks can have a “nodal point” for the Cyber Police authorities to approach. If email orders are admissible, then each bank could have a generic e-mail id on which the freezing orders could be received and acted upon swiftly. The Cyber Police would also need to designate a secure/ generic email id for such correspondence. </w:t>
      </w:r>
    </w:p>
    <w:p w:rsidR="00275418" w:rsidRDefault="00275418" w:rsidP="00130835">
      <w:pPr>
        <w:rPr>
          <w:bCs/>
          <w:sz w:val="23"/>
          <w:szCs w:val="23"/>
        </w:rPr>
      </w:pPr>
      <w:r w:rsidRPr="00BC040F">
        <w:rPr>
          <w:bCs/>
          <w:sz w:val="23"/>
          <w:szCs w:val="23"/>
        </w:rPr>
        <w:t>Accordingly, banks should be in position to develop a robust mechanism of coordination with the Police authorities for receiving the order of freezing bank account and putting in place an efficient response system within the banks to be able to respond to the bank account freezing orders immediately in a secured manner.</w:t>
      </w:r>
    </w:p>
    <w:p w:rsidR="002E11E2" w:rsidRPr="002E11E2" w:rsidRDefault="002E11E2" w:rsidP="00130835">
      <w:pPr>
        <w:rPr>
          <w:bCs/>
          <w:sz w:val="12"/>
          <w:szCs w:val="23"/>
        </w:rPr>
      </w:pPr>
    </w:p>
    <w:p w:rsidR="00275418" w:rsidRPr="00BC040F" w:rsidRDefault="00275418" w:rsidP="00130835">
      <w:pPr>
        <w:rPr>
          <w:bCs/>
          <w:sz w:val="23"/>
          <w:szCs w:val="23"/>
        </w:rPr>
      </w:pPr>
      <w:r w:rsidRPr="00BC040F">
        <w:rPr>
          <w:bCs/>
          <w:sz w:val="23"/>
          <w:szCs w:val="23"/>
        </w:rPr>
        <w:t>SLBC could examine the matter holistically and action taken may be informed.</w:t>
      </w:r>
    </w:p>
    <w:p w:rsidR="00096214" w:rsidRPr="00356EA1" w:rsidRDefault="00096214" w:rsidP="00130835">
      <w:pPr>
        <w:jc w:val="left"/>
        <w:rPr>
          <w:b/>
          <w:bCs/>
          <w:sz w:val="23"/>
          <w:szCs w:val="23"/>
          <w:lang w:val="en-IN" w:eastAsia="en-IN" w:bidi="kn-IN"/>
        </w:rPr>
      </w:pPr>
    </w:p>
    <w:p w:rsidR="00F8016D" w:rsidRPr="00356EA1" w:rsidRDefault="006B4EDC" w:rsidP="006B4EDC">
      <w:pPr>
        <w:rPr>
          <w:b/>
          <w:bCs/>
          <w:sz w:val="23"/>
          <w:szCs w:val="23"/>
        </w:rPr>
      </w:pPr>
      <w:r w:rsidRPr="00356EA1">
        <w:rPr>
          <w:b/>
          <w:bCs/>
          <w:sz w:val="23"/>
          <w:szCs w:val="23"/>
        </w:rPr>
        <w:t xml:space="preserve">AGENDA 9: NABARD’s </w:t>
      </w:r>
      <w:r w:rsidR="00423317" w:rsidRPr="00356EA1">
        <w:rPr>
          <w:b/>
          <w:bCs/>
          <w:sz w:val="23"/>
          <w:szCs w:val="23"/>
        </w:rPr>
        <w:t xml:space="preserve">agenda for </w:t>
      </w:r>
      <w:r w:rsidR="000131AD" w:rsidRPr="00356EA1">
        <w:rPr>
          <w:b/>
          <w:bCs/>
          <w:sz w:val="23"/>
          <w:szCs w:val="23"/>
        </w:rPr>
        <w:t>15</w:t>
      </w:r>
      <w:r w:rsidR="00516797" w:rsidRPr="00356EA1">
        <w:rPr>
          <w:b/>
          <w:bCs/>
          <w:sz w:val="23"/>
          <w:szCs w:val="23"/>
        </w:rPr>
        <w:t>1</w:t>
      </w:r>
      <w:r w:rsidR="00516797" w:rsidRPr="00356EA1">
        <w:rPr>
          <w:b/>
          <w:bCs/>
          <w:sz w:val="23"/>
          <w:szCs w:val="23"/>
          <w:vertAlign w:val="superscript"/>
        </w:rPr>
        <w:t>ST</w:t>
      </w:r>
      <w:r w:rsidRPr="00356EA1">
        <w:rPr>
          <w:b/>
          <w:bCs/>
          <w:sz w:val="23"/>
          <w:szCs w:val="23"/>
        </w:rPr>
        <w:t xml:space="preserve">SLBC </w:t>
      </w:r>
      <w:r w:rsidR="00423317" w:rsidRPr="00356EA1">
        <w:rPr>
          <w:b/>
          <w:bCs/>
          <w:sz w:val="23"/>
          <w:szCs w:val="23"/>
        </w:rPr>
        <w:t>meeting</w:t>
      </w:r>
    </w:p>
    <w:p w:rsidR="007217C1" w:rsidRPr="005C6DC4" w:rsidRDefault="007217C1" w:rsidP="00470F59">
      <w:pPr>
        <w:jc w:val="left"/>
        <w:rPr>
          <w:b/>
          <w:sz w:val="10"/>
          <w:szCs w:val="23"/>
        </w:rPr>
      </w:pPr>
    </w:p>
    <w:p w:rsidR="001B1ACB" w:rsidRPr="00356EA1" w:rsidRDefault="002D6D49" w:rsidP="005C6DC4">
      <w:pPr>
        <w:pStyle w:val="ListParagraph"/>
        <w:spacing w:after="0" w:line="360" w:lineRule="auto"/>
        <w:ind w:left="0"/>
        <w:rPr>
          <w:rFonts w:ascii="Arial" w:hAnsi="Arial" w:cs="Arial"/>
          <w:b/>
          <w:bCs/>
          <w:sz w:val="23"/>
          <w:szCs w:val="23"/>
        </w:rPr>
      </w:pPr>
      <w:r w:rsidRPr="00356EA1">
        <w:rPr>
          <w:rFonts w:ascii="Arial" w:hAnsi="Arial" w:cs="Arial"/>
          <w:b/>
          <w:bCs/>
          <w:sz w:val="23"/>
          <w:szCs w:val="23"/>
        </w:rPr>
        <w:t>1. Support</w:t>
      </w:r>
      <w:r w:rsidR="001B1ACB" w:rsidRPr="00356EA1">
        <w:rPr>
          <w:rFonts w:ascii="Arial" w:hAnsi="Arial" w:cs="Arial"/>
          <w:b/>
          <w:bCs/>
          <w:sz w:val="23"/>
          <w:szCs w:val="23"/>
        </w:rPr>
        <w:t xml:space="preserve"> to Government of Karnataka under RIDF</w:t>
      </w:r>
    </w:p>
    <w:p w:rsidR="002D6D49" w:rsidRPr="005C6DC4" w:rsidRDefault="001B1ACB" w:rsidP="001B1ACB">
      <w:pPr>
        <w:rPr>
          <w:b/>
          <w:sz w:val="10"/>
          <w:szCs w:val="23"/>
        </w:rPr>
      </w:pPr>
      <w:r w:rsidRPr="00356EA1">
        <w:rPr>
          <w:sz w:val="23"/>
          <w:szCs w:val="23"/>
        </w:rPr>
        <w:t xml:space="preserve">NABARD has supported GoK for creating rural infrastructure covering Agriculture and allied sector, rural connectivity and improving standards of social sector under all tranche as on 31/8/2020 as below: </w:t>
      </w:r>
    </w:p>
    <w:p w:rsidR="001B1ACB" w:rsidRPr="00356EA1" w:rsidRDefault="001B1ACB" w:rsidP="001B1ACB">
      <w:pPr>
        <w:rPr>
          <w:sz w:val="23"/>
          <w:szCs w:val="23"/>
        </w:rPr>
      </w:pPr>
      <w:r w:rsidRPr="00356EA1">
        <w:rPr>
          <w:b/>
          <w:sz w:val="23"/>
          <w:szCs w:val="23"/>
        </w:rPr>
        <w:t xml:space="preserve">                                                                                                                  </w:t>
      </w:r>
      <w:r w:rsidR="00514695" w:rsidRPr="00356EA1">
        <w:rPr>
          <w:b/>
          <w:sz w:val="23"/>
          <w:szCs w:val="23"/>
        </w:rPr>
        <w:t xml:space="preserve">       </w:t>
      </w:r>
      <w:r w:rsidRPr="00356EA1">
        <w:rPr>
          <w:b/>
          <w:sz w:val="23"/>
          <w:szCs w:val="23"/>
        </w:rPr>
        <w:t xml:space="preserve">  (₹. Crore</w:t>
      </w:r>
      <w:r w:rsidR="00514695" w:rsidRPr="00356EA1">
        <w:rPr>
          <w:b/>
          <w:sz w:val="23"/>
          <w:szCs w:val="23"/>
        </w:rPr>
        <w:t>s</w:t>
      </w:r>
      <w:r w:rsidRPr="00356EA1">
        <w:rPr>
          <w:b/>
          <w:sz w:val="23"/>
          <w:szCs w:val="23"/>
        </w:rPr>
        <w:t>)</w:t>
      </w:r>
    </w:p>
    <w:tbl>
      <w:tblPr>
        <w:tblW w:w="9228" w:type="dxa"/>
        <w:tblInd w:w="123" w:type="dxa"/>
        <w:tblLook w:val="04A0" w:firstRow="1" w:lastRow="0" w:firstColumn="1" w:lastColumn="0" w:noHBand="0" w:noVBand="1"/>
      </w:tblPr>
      <w:tblGrid>
        <w:gridCol w:w="655"/>
        <w:gridCol w:w="3049"/>
        <w:gridCol w:w="1344"/>
        <w:gridCol w:w="1382"/>
        <w:gridCol w:w="1456"/>
        <w:gridCol w:w="1342"/>
      </w:tblGrid>
      <w:tr w:rsidR="00356EA1" w:rsidRPr="00356EA1" w:rsidTr="00A93891">
        <w:trPr>
          <w:trHeight w:val="765"/>
        </w:trPr>
        <w:tc>
          <w:tcPr>
            <w:tcW w:w="655"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SN</w:t>
            </w:r>
          </w:p>
        </w:tc>
        <w:tc>
          <w:tcPr>
            <w:tcW w:w="3049" w:type="dxa"/>
            <w:tcBorders>
              <w:top w:val="single" w:sz="8" w:space="0" w:color="auto"/>
              <w:left w:val="single" w:sz="4" w:space="0" w:color="auto"/>
              <w:bottom w:val="single" w:sz="8" w:space="0" w:color="000000"/>
              <w:right w:val="single" w:sz="8"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Name of the Sector</w:t>
            </w:r>
          </w:p>
        </w:tc>
        <w:tc>
          <w:tcPr>
            <w:tcW w:w="1344" w:type="dxa"/>
            <w:tcBorders>
              <w:top w:val="single" w:sz="8" w:space="0" w:color="auto"/>
              <w:left w:val="single" w:sz="8" w:space="0" w:color="auto"/>
              <w:bottom w:val="single" w:sz="8" w:space="0" w:color="000000"/>
              <w:right w:val="single" w:sz="8"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No. of projects</w:t>
            </w:r>
          </w:p>
        </w:tc>
        <w:tc>
          <w:tcPr>
            <w:tcW w:w="1382" w:type="dxa"/>
            <w:tcBorders>
              <w:top w:val="single" w:sz="8" w:space="0" w:color="auto"/>
              <w:left w:val="single" w:sz="8" w:space="0" w:color="auto"/>
              <w:bottom w:val="single" w:sz="8" w:space="0" w:color="000000"/>
              <w:right w:val="single" w:sz="8"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Total Financial Outlay</w:t>
            </w:r>
          </w:p>
        </w:tc>
        <w:tc>
          <w:tcPr>
            <w:tcW w:w="1456" w:type="dxa"/>
            <w:tcBorders>
              <w:top w:val="single" w:sz="8" w:space="0" w:color="auto"/>
              <w:left w:val="single" w:sz="8" w:space="0" w:color="auto"/>
              <w:bottom w:val="single" w:sz="8" w:space="0" w:color="000000"/>
              <w:right w:val="single" w:sz="8"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 xml:space="preserve">Loan Sanctioned </w:t>
            </w:r>
          </w:p>
        </w:tc>
        <w:tc>
          <w:tcPr>
            <w:tcW w:w="1342" w:type="dxa"/>
            <w:tcBorders>
              <w:top w:val="single" w:sz="8" w:space="0" w:color="auto"/>
              <w:left w:val="single" w:sz="8" w:space="0" w:color="auto"/>
              <w:bottom w:val="single" w:sz="8" w:space="0" w:color="000000"/>
              <w:right w:val="single" w:sz="8" w:space="0" w:color="auto"/>
            </w:tcBorders>
            <w:vAlign w:val="center"/>
            <w:hideMark/>
          </w:tcPr>
          <w:p w:rsidR="001B1ACB" w:rsidRPr="00356EA1" w:rsidRDefault="001B1ACB" w:rsidP="001F4C40">
            <w:pPr>
              <w:rPr>
                <w:b/>
                <w:bCs/>
                <w:sz w:val="23"/>
                <w:szCs w:val="23"/>
                <w:lang w:eastAsia="en-IN"/>
              </w:rPr>
            </w:pPr>
            <w:r w:rsidRPr="00356EA1">
              <w:rPr>
                <w:b/>
                <w:bCs/>
                <w:sz w:val="23"/>
                <w:szCs w:val="23"/>
                <w:lang w:eastAsia="en-IN"/>
              </w:rPr>
              <w:t>Amount Disbursed</w:t>
            </w:r>
          </w:p>
        </w:tc>
      </w:tr>
      <w:tr w:rsidR="00356EA1" w:rsidRPr="00356EA1" w:rsidTr="00A93891">
        <w:trPr>
          <w:trHeight w:val="272"/>
        </w:trPr>
        <w:tc>
          <w:tcPr>
            <w:tcW w:w="655"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rPr>
                <w:sz w:val="23"/>
                <w:szCs w:val="23"/>
                <w:lang w:eastAsia="en-IN"/>
              </w:rPr>
            </w:pPr>
            <w:r w:rsidRPr="00356EA1">
              <w:rPr>
                <w:sz w:val="23"/>
                <w:szCs w:val="23"/>
                <w:lang w:eastAsia="en-IN"/>
              </w:rPr>
              <w:t>1</w:t>
            </w:r>
          </w:p>
        </w:tc>
        <w:tc>
          <w:tcPr>
            <w:tcW w:w="3049" w:type="dxa"/>
            <w:tcBorders>
              <w:top w:val="nil"/>
              <w:left w:val="single" w:sz="4" w:space="0" w:color="auto"/>
              <w:bottom w:val="single" w:sz="4"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Agriculture and allied projects</w:t>
            </w:r>
          </w:p>
        </w:tc>
        <w:tc>
          <w:tcPr>
            <w:tcW w:w="1344" w:type="dxa"/>
            <w:tcBorders>
              <w:top w:val="nil"/>
              <w:left w:val="nil"/>
              <w:bottom w:val="single" w:sz="4" w:space="0" w:color="auto"/>
              <w:right w:val="single" w:sz="8" w:space="0" w:color="auto"/>
            </w:tcBorders>
            <w:vAlign w:val="center"/>
            <w:hideMark/>
          </w:tcPr>
          <w:p w:rsidR="001B1ACB" w:rsidRPr="00356EA1" w:rsidRDefault="001B1ACB" w:rsidP="001F4C40">
            <w:pPr>
              <w:jc w:val="center"/>
              <w:rPr>
                <w:sz w:val="23"/>
                <w:szCs w:val="23"/>
                <w:lang w:eastAsia="en-IN"/>
              </w:rPr>
            </w:pPr>
            <w:r w:rsidRPr="00356EA1">
              <w:rPr>
                <w:sz w:val="23"/>
                <w:szCs w:val="23"/>
                <w:lang w:eastAsia="en-IN"/>
              </w:rPr>
              <w:t>4891</w:t>
            </w:r>
          </w:p>
        </w:tc>
        <w:tc>
          <w:tcPr>
            <w:tcW w:w="1382" w:type="dxa"/>
            <w:tcBorders>
              <w:top w:val="nil"/>
              <w:left w:val="nil"/>
              <w:bottom w:val="single" w:sz="4"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1603.87</w:t>
            </w:r>
          </w:p>
        </w:tc>
        <w:tc>
          <w:tcPr>
            <w:tcW w:w="1456" w:type="dxa"/>
            <w:tcBorders>
              <w:top w:val="nil"/>
              <w:left w:val="nil"/>
              <w:bottom w:val="single" w:sz="4"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1472.82</w:t>
            </w:r>
          </w:p>
        </w:tc>
        <w:tc>
          <w:tcPr>
            <w:tcW w:w="1342" w:type="dxa"/>
            <w:tcBorders>
              <w:top w:val="nil"/>
              <w:left w:val="nil"/>
              <w:bottom w:val="single" w:sz="4"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1064.96</w:t>
            </w:r>
          </w:p>
        </w:tc>
      </w:tr>
      <w:tr w:rsidR="00356EA1" w:rsidRPr="00356EA1" w:rsidTr="00A93891">
        <w:trPr>
          <w:trHeight w:val="453"/>
        </w:trPr>
        <w:tc>
          <w:tcPr>
            <w:tcW w:w="655" w:type="dxa"/>
            <w:tcBorders>
              <w:top w:val="single" w:sz="4" w:space="0" w:color="auto"/>
              <w:left w:val="single" w:sz="8" w:space="0" w:color="auto"/>
              <w:bottom w:val="single" w:sz="8" w:space="0" w:color="auto"/>
              <w:right w:val="single" w:sz="4" w:space="0" w:color="auto"/>
            </w:tcBorders>
            <w:vAlign w:val="center"/>
            <w:hideMark/>
          </w:tcPr>
          <w:p w:rsidR="001B1ACB" w:rsidRPr="00356EA1" w:rsidRDefault="001B1ACB" w:rsidP="001F4C40">
            <w:pPr>
              <w:rPr>
                <w:sz w:val="23"/>
                <w:szCs w:val="23"/>
                <w:lang w:eastAsia="en-IN"/>
              </w:rPr>
            </w:pPr>
            <w:r w:rsidRPr="00356EA1">
              <w:rPr>
                <w:sz w:val="23"/>
                <w:szCs w:val="23"/>
                <w:lang w:eastAsia="en-IN"/>
              </w:rPr>
              <w:t>2</w:t>
            </w:r>
          </w:p>
        </w:tc>
        <w:tc>
          <w:tcPr>
            <w:tcW w:w="3049"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rPr>
                <w:sz w:val="23"/>
                <w:szCs w:val="23"/>
                <w:lang w:eastAsia="en-IN"/>
              </w:rPr>
            </w:pPr>
            <w:r w:rsidRPr="00356EA1">
              <w:rPr>
                <w:sz w:val="23"/>
                <w:szCs w:val="23"/>
                <w:lang w:eastAsia="en-IN"/>
              </w:rPr>
              <w:t>Social sector projects</w:t>
            </w:r>
          </w:p>
        </w:tc>
        <w:tc>
          <w:tcPr>
            <w:tcW w:w="1344"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jc w:val="center"/>
              <w:rPr>
                <w:sz w:val="23"/>
                <w:szCs w:val="23"/>
                <w:lang w:eastAsia="en-IN"/>
              </w:rPr>
            </w:pPr>
            <w:r w:rsidRPr="00356EA1">
              <w:rPr>
                <w:sz w:val="23"/>
                <w:szCs w:val="23"/>
                <w:lang w:eastAsia="en-IN"/>
              </w:rPr>
              <w:t>21031</w:t>
            </w:r>
          </w:p>
        </w:tc>
        <w:tc>
          <w:tcPr>
            <w:tcW w:w="1382"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3948.20</w:t>
            </w:r>
          </w:p>
        </w:tc>
        <w:tc>
          <w:tcPr>
            <w:tcW w:w="1456"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3361.10</w:t>
            </w:r>
          </w:p>
        </w:tc>
        <w:tc>
          <w:tcPr>
            <w:tcW w:w="1342" w:type="dxa"/>
            <w:tcBorders>
              <w:top w:val="single" w:sz="4" w:space="0" w:color="auto"/>
              <w:left w:val="single" w:sz="4" w:space="0" w:color="auto"/>
              <w:bottom w:val="single" w:sz="4" w:space="0" w:color="auto"/>
              <w:right w:val="single" w:sz="4"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2217.79</w:t>
            </w:r>
          </w:p>
        </w:tc>
      </w:tr>
      <w:tr w:rsidR="00356EA1" w:rsidRPr="00356EA1" w:rsidTr="00A93891">
        <w:trPr>
          <w:trHeight w:val="337"/>
        </w:trPr>
        <w:tc>
          <w:tcPr>
            <w:tcW w:w="655" w:type="dxa"/>
            <w:tcBorders>
              <w:top w:val="nil"/>
              <w:left w:val="single" w:sz="8" w:space="0" w:color="auto"/>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3</w:t>
            </w:r>
          </w:p>
        </w:tc>
        <w:tc>
          <w:tcPr>
            <w:tcW w:w="3049" w:type="dxa"/>
            <w:tcBorders>
              <w:top w:val="single" w:sz="4" w:space="0" w:color="auto"/>
              <w:left w:val="nil"/>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Irrigation projects</w:t>
            </w:r>
          </w:p>
        </w:tc>
        <w:tc>
          <w:tcPr>
            <w:tcW w:w="1344" w:type="dxa"/>
            <w:tcBorders>
              <w:top w:val="single" w:sz="4" w:space="0" w:color="auto"/>
              <w:left w:val="nil"/>
              <w:bottom w:val="single" w:sz="8" w:space="0" w:color="auto"/>
              <w:right w:val="single" w:sz="8" w:space="0" w:color="auto"/>
            </w:tcBorders>
            <w:vAlign w:val="center"/>
            <w:hideMark/>
          </w:tcPr>
          <w:p w:rsidR="001B1ACB" w:rsidRPr="00356EA1" w:rsidRDefault="001B1ACB" w:rsidP="001F4C40">
            <w:pPr>
              <w:jc w:val="center"/>
              <w:rPr>
                <w:sz w:val="23"/>
                <w:szCs w:val="23"/>
                <w:lang w:eastAsia="en-IN"/>
              </w:rPr>
            </w:pPr>
            <w:r w:rsidRPr="00356EA1">
              <w:rPr>
                <w:sz w:val="23"/>
                <w:szCs w:val="23"/>
                <w:lang w:eastAsia="en-IN"/>
              </w:rPr>
              <w:t>5124</w:t>
            </w:r>
          </w:p>
        </w:tc>
        <w:tc>
          <w:tcPr>
            <w:tcW w:w="1382" w:type="dxa"/>
            <w:tcBorders>
              <w:top w:val="single" w:sz="4" w:space="0" w:color="auto"/>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3942.90</w:t>
            </w:r>
          </w:p>
        </w:tc>
        <w:tc>
          <w:tcPr>
            <w:tcW w:w="1456" w:type="dxa"/>
            <w:tcBorders>
              <w:top w:val="single" w:sz="4" w:space="0" w:color="auto"/>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3303.14</w:t>
            </w:r>
          </w:p>
        </w:tc>
        <w:tc>
          <w:tcPr>
            <w:tcW w:w="1342" w:type="dxa"/>
            <w:tcBorders>
              <w:top w:val="single" w:sz="4" w:space="0" w:color="auto"/>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2383.13</w:t>
            </w:r>
          </w:p>
        </w:tc>
      </w:tr>
      <w:tr w:rsidR="00356EA1" w:rsidRPr="00356EA1" w:rsidTr="00A93891">
        <w:trPr>
          <w:trHeight w:val="272"/>
        </w:trPr>
        <w:tc>
          <w:tcPr>
            <w:tcW w:w="655" w:type="dxa"/>
            <w:tcBorders>
              <w:top w:val="nil"/>
              <w:left w:val="single" w:sz="8" w:space="0" w:color="auto"/>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4</w:t>
            </w:r>
          </w:p>
        </w:tc>
        <w:tc>
          <w:tcPr>
            <w:tcW w:w="3049" w:type="dxa"/>
            <w:tcBorders>
              <w:top w:val="nil"/>
              <w:left w:val="nil"/>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Rural roads and bridges</w:t>
            </w:r>
          </w:p>
        </w:tc>
        <w:tc>
          <w:tcPr>
            <w:tcW w:w="1344" w:type="dxa"/>
            <w:tcBorders>
              <w:top w:val="nil"/>
              <w:left w:val="nil"/>
              <w:bottom w:val="single" w:sz="8" w:space="0" w:color="auto"/>
              <w:right w:val="single" w:sz="8" w:space="0" w:color="auto"/>
            </w:tcBorders>
            <w:vAlign w:val="center"/>
            <w:hideMark/>
          </w:tcPr>
          <w:p w:rsidR="001B1ACB" w:rsidRPr="00356EA1" w:rsidRDefault="001B1ACB" w:rsidP="001F4C40">
            <w:pPr>
              <w:jc w:val="center"/>
              <w:rPr>
                <w:sz w:val="23"/>
                <w:szCs w:val="23"/>
                <w:lang w:eastAsia="en-IN"/>
              </w:rPr>
            </w:pPr>
            <w:r w:rsidRPr="00356EA1">
              <w:rPr>
                <w:sz w:val="23"/>
                <w:szCs w:val="23"/>
                <w:lang w:eastAsia="en-IN"/>
              </w:rPr>
              <w:t>12593</w:t>
            </w:r>
          </w:p>
        </w:tc>
        <w:tc>
          <w:tcPr>
            <w:tcW w:w="1382" w:type="dxa"/>
            <w:tcBorders>
              <w:top w:val="nil"/>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7909.39</w:t>
            </w:r>
          </w:p>
        </w:tc>
        <w:tc>
          <w:tcPr>
            <w:tcW w:w="1456" w:type="dxa"/>
            <w:tcBorders>
              <w:top w:val="nil"/>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6449.35</w:t>
            </w:r>
          </w:p>
        </w:tc>
        <w:tc>
          <w:tcPr>
            <w:tcW w:w="1342" w:type="dxa"/>
            <w:tcBorders>
              <w:top w:val="nil"/>
              <w:left w:val="nil"/>
              <w:bottom w:val="single" w:sz="8" w:space="0" w:color="auto"/>
              <w:right w:val="single" w:sz="8" w:space="0" w:color="auto"/>
            </w:tcBorders>
            <w:vAlign w:val="center"/>
            <w:hideMark/>
          </w:tcPr>
          <w:p w:rsidR="001B1ACB" w:rsidRPr="00356EA1" w:rsidRDefault="001B1ACB" w:rsidP="001F4C40">
            <w:pPr>
              <w:jc w:val="right"/>
              <w:rPr>
                <w:sz w:val="23"/>
                <w:szCs w:val="23"/>
                <w:lang w:eastAsia="en-IN"/>
              </w:rPr>
            </w:pPr>
            <w:r w:rsidRPr="00356EA1">
              <w:rPr>
                <w:sz w:val="23"/>
                <w:szCs w:val="23"/>
                <w:lang w:eastAsia="en-IN"/>
              </w:rPr>
              <w:t>5824.54</w:t>
            </w:r>
          </w:p>
        </w:tc>
      </w:tr>
      <w:tr w:rsidR="00356EA1" w:rsidRPr="00356EA1" w:rsidTr="00A93891">
        <w:trPr>
          <w:trHeight w:val="272"/>
        </w:trPr>
        <w:tc>
          <w:tcPr>
            <w:tcW w:w="655" w:type="dxa"/>
            <w:tcBorders>
              <w:top w:val="nil"/>
              <w:left w:val="single" w:sz="8" w:space="0" w:color="auto"/>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 </w:t>
            </w:r>
          </w:p>
        </w:tc>
        <w:tc>
          <w:tcPr>
            <w:tcW w:w="3049" w:type="dxa"/>
            <w:tcBorders>
              <w:top w:val="nil"/>
              <w:left w:val="nil"/>
              <w:bottom w:val="single" w:sz="8" w:space="0" w:color="auto"/>
              <w:right w:val="single" w:sz="8" w:space="0" w:color="auto"/>
            </w:tcBorders>
            <w:vAlign w:val="center"/>
            <w:hideMark/>
          </w:tcPr>
          <w:p w:rsidR="001B1ACB" w:rsidRPr="00356EA1" w:rsidRDefault="001B1ACB" w:rsidP="001F4C40">
            <w:pPr>
              <w:rPr>
                <w:sz w:val="23"/>
                <w:szCs w:val="23"/>
                <w:lang w:eastAsia="en-IN"/>
              </w:rPr>
            </w:pPr>
            <w:r w:rsidRPr="00356EA1">
              <w:rPr>
                <w:sz w:val="23"/>
                <w:szCs w:val="23"/>
                <w:lang w:eastAsia="en-IN"/>
              </w:rPr>
              <w:t>Total</w:t>
            </w:r>
          </w:p>
        </w:tc>
        <w:tc>
          <w:tcPr>
            <w:tcW w:w="1344" w:type="dxa"/>
            <w:tcBorders>
              <w:top w:val="nil"/>
              <w:left w:val="nil"/>
              <w:bottom w:val="single" w:sz="8" w:space="0" w:color="auto"/>
              <w:right w:val="single" w:sz="8" w:space="0" w:color="auto"/>
            </w:tcBorders>
            <w:vAlign w:val="center"/>
            <w:hideMark/>
          </w:tcPr>
          <w:p w:rsidR="001B1ACB" w:rsidRPr="00356EA1" w:rsidRDefault="001B1ACB" w:rsidP="001F4C40">
            <w:pPr>
              <w:jc w:val="center"/>
              <w:rPr>
                <w:b/>
                <w:bCs/>
                <w:sz w:val="23"/>
                <w:szCs w:val="23"/>
                <w:lang w:eastAsia="en-IN"/>
              </w:rPr>
            </w:pPr>
            <w:r w:rsidRPr="00356EA1">
              <w:rPr>
                <w:b/>
                <w:bCs/>
                <w:sz w:val="23"/>
                <w:szCs w:val="23"/>
                <w:lang w:eastAsia="en-IN"/>
              </w:rPr>
              <w:t>43639</w:t>
            </w:r>
          </w:p>
        </w:tc>
        <w:tc>
          <w:tcPr>
            <w:tcW w:w="1382" w:type="dxa"/>
            <w:tcBorders>
              <w:top w:val="nil"/>
              <w:left w:val="nil"/>
              <w:bottom w:val="single" w:sz="8" w:space="0" w:color="auto"/>
              <w:right w:val="single" w:sz="8" w:space="0" w:color="auto"/>
            </w:tcBorders>
            <w:vAlign w:val="center"/>
            <w:hideMark/>
          </w:tcPr>
          <w:p w:rsidR="001B1ACB" w:rsidRPr="00356EA1" w:rsidRDefault="001B1ACB" w:rsidP="001F4C40">
            <w:pPr>
              <w:jc w:val="right"/>
              <w:rPr>
                <w:b/>
                <w:bCs/>
                <w:sz w:val="23"/>
                <w:szCs w:val="23"/>
                <w:lang w:eastAsia="en-IN"/>
              </w:rPr>
            </w:pPr>
            <w:r w:rsidRPr="00356EA1">
              <w:rPr>
                <w:b/>
                <w:bCs/>
                <w:sz w:val="23"/>
                <w:szCs w:val="23"/>
                <w:lang w:eastAsia="en-IN"/>
              </w:rPr>
              <w:t>17404.36</w:t>
            </w:r>
          </w:p>
        </w:tc>
        <w:tc>
          <w:tcPr>
            <w:tcW w:w="1456" w:type="dxa"/>
            <w:tcBorders>
              <w:top w:val="nil"/>
              <w:left w:val="nil"/>
              <w:bottom w:val="single" w:sz="8" w:space="0" w:color="auto"/>
              <w:right w:val="single" w:sz="8" w:space="0" w:color="auto"/>
            </w:tcBorders>
            <w:vAlign w:val="center"/>
            <w:hideMark/>
          </w:tcPr>
          <w:p w:rsidR="001B1ACB" w:rsidRPr="00356EA1" w:rsidRDefault="001B1ACB" w:rsidP="001F4C40">
            <w:pPr>
              <w:jc w:val="right"/>
              <w:rPr>
                <w:b/>
                <w:bCs/>
                <w:sz w:val="23"/>
                <w:szCs w:val="23"/>
                <w:lang w:eastAsia="en-IN"/>
              </w:rPr>
            </w:pPr>
            <w:r w:rsidRPr="00356EA1">
              <w:rPr>
                <w:b/>
                <w:bCs/>
                <w:sz w:val="23"/>
                <w:szCs w:val="23"/>
                <w:lang w:eastAsia="en-IN"/>
              </w:rPr>
              <w:t>14586.41</w:t>
            </w:r>
          </w:p>
        </w:tc>
        <w:tc>
          <w:tcPr>
            <w:tcW w:w="1342" w:type="dxa"/>
            <w:tcBorders>
              <w:top w:val="nil"/>
              <w:left w:val="nil"/>
              <w:bottom w:val="single" w:sz="8" w:space="0" w:color="auto"/>
              <w:right w:val="single" w:sz="8" w:space="0" w:color="auto"/>
            </w:tcBorders>
            <w:vAlign w:val="center"/>
            <w:hideMark/>
          </w:tcPr>
          <w:p w:rsidR="001B1ACB" w:rsidRPr="00356EA1" w:rsidRDefault="001B1ACB" w:rsidP="001F4C40">
            <w:pPr>
              <w:jc w:val="right"/>
              <w:rPr>
                <w:b/>
                <w:bCs/>
                <w:sz w:val="23"/>
                <w:szCs w:val="23"/>
                <w:lang w:eastAsia="en-IN"/>
              </w:rPr>
            </w:pPr>
            <w:r w:rsidRPr="00356EA1">
              <w:rPr>
                <w:b/>
                <w:bCs/>
                <w:sz w:val="23"/>
                <w:szCs w:val="23"/>
                <w:lang w:eastAsia="en-IN"/>
              </w:rPr>
              <w:t>11490.42</w:t>
            </w:r>
          </w:p>
        </w:tc>
      </w:tr>
    </w:tbl>
    <w:p w:rsidR="001B1ACB" w:rsidRDefault="001B1ACB" w:rsidP="00A454C1">
      <w:pPr>
        <w:spacing w:line="276" w:lineRule="auto"/>
        <w:rPr>
          <w:sz w:val="23"/>
          <w:szCs w:val="23"/>
        </w:rPr>
      </w:pPr>
      <w:r w:rsidRPr="00356EA1">
        <w:rPr>
          <w:sz w:val="23"/>
          <w:szCs w:val="23"/>
        </w:rPr>
        <w:lastRenderedPageBreak/>
        <w:t xml:space="preserve">GoK has undertaken rural infrastructure projects in all districts of the State. RIDF assistance has helped the state in bringing more than 4.49 lakh Ha of land under irrigation. It has helped in creating more than 45383 KM of road length and 57214 M of bridge length besides creation of education and social infrastructure in rural areas. </w:t>
      </w:r>
    </w:p>
    <w:p w:rsidR="0096109A" w:rsidRPr="0096109A" w:rsidRDefault="0096109A" w:rsidP="00A454C1">
      <w:pPr>
        <w:spacing w:line="276" w:lineRule="auto"/>
        <w:rPr>
          <w:sz w:val="10"/>
          <w:szCs w:val="23"/>
        </w:rPr>
      </w:pPr>
    </w:p>
    <w:p w:rsidR="001B1ACB" w:rsidRPr="00356EA1" w:rsidRDefault="001B1ACB" w:rsidP="00A454C1">
      <w:pPr>
        <w:spacing w:line="276" w:lineRule="auto"/>
        <w:rPr>
          <w:sz w:val="23"/>
          <w:szCs w:val="23"/>
        </w:rPr>
      </w:pPr>
      <w:r w:rsidRPr="00356EA1">
        <w:rPr>
          <w:b/>
          <w:bCs/>
          <w:sz w:val="23"/>
          <w:szCs w:val="23"/>
        </w:rPr>
        <w:t>2. Agriculture Infrastructure Fund</w:t>
      </w:r>
    </w:p>
    <w:p w:rsidR="001B1ACB" w:rsidRDefault="001B1ACB" w:rsidP="00A454C1">
      <w:pPr>
        <w:spacing w:line="276" w:lineRule="auto"/>
        <w:rPr>
          <w:sz w:val="23"/>
          <w:szCs w:val="23"/>
        </w:rPr>
      </w:pPr>
      <w:r w:rsidRPr="00356EA1">
        <w:rPr>
          <w:sz w:val="23"/>
          <w:szCs w:val="23"/>
        </w:rPr>
        <w:t xml:space="preserve">Agri Infrastructure Fund of Rs 1 lakh crore for creation of farm-gate infrastructure for farmers, Primary Agricultural Cooperative Credit Societies, Farmers’ Producer </w:t>
      </w:r>
      <w:r w:rsidR="0053231A" w:rsidRPr="00356EA1">
        <w:rPr>
          <w:sz w:val="23"/>
          <w:szCs w:val="23"/>
        </w:rPr>
        <w:t>Organizations</w:t>
      </w:r>
      <w:r w:rsidRPr="00356EA1">
        <w:rPr>
          <w:sz w:val="23"/>
          <w:szCs w:val="23"/>
        </w:rPr>
        <w:t xml:space="preserve"> (FPOs), agriculture entrepreneurs, start-ups, etc. has been announced by GOI. Banks may finance creation of basic infrastructure facilities for FPOs such as agro-processing units, pack houses, assaying units, logistics facilities etc., </w:t>
      </w:r>
      <w:r w:rsidR="0053231A" w:rsidRPr="00356EA1">
        <w:rPr>
          <w:sz w:val="23"/>
          <w:szCs w:val="23"/>
        </w:rPr>
        <w:t>these</w:t>
      </w:r>
      <w:r w:rsidRPr="00356EA1">
        <w:rPr>
          <w:sz w:val="23"/>
          <w:szCs w:val="23"/>
        </w:rPr>
        <w:t xml:space="preserve"> loans will have interest subvention of 3% per annum up to a limit of Rs 2 crore. Credit guarantee may be availed from the facility created under FPO CSS Scheme.</w:t>
      </w:r>
    </w:p>
    <w:p w:rsidR="0096109A" w:rsidRPr="0096109A" w:rsidRDefault="0096109A" w:rsidP="00A454C1">
      <w:pPr>
        <w:spacing w:line="276" w:lineRule="auto"/>
        <w:rPr>
          <w:b/>
          <w:bCs/>
          <w:sz w:val="12"/>
          <w:szCs w:val="23"/>
        </w:rPr>
      </w:pPr>
    </w:p>
    <w:p w:rsidR="001B1ACB" w:rsidRPr="00356EA1" w:rsidRDefault="001B1ACB" w:rsidP="00A454C1">
      <w:pPr>
        <w:spacing w:line="276" w:lineRule="auto"/>
        <w:rPr>
          <w:b/>
          <w:bCs/>
          <w:sz w:val="23"/>
          <w:szCs w:val="23"/>
        </w:rPr>
      </w:pPr>
      <w:r w:rsidRPr="00356EA1">
        <w:rPr>
          <w:b/>
          <w:bCs/>
          <w:sz w:val="23"/>
          <w:szCs w:val="23"/>
        </w:rPr>
        <w:t>3. Sanitation Literacy Campaign</w:t>
      </w:r>
    </w:p>
    <w:p w:rsidR="001B1ACB" w:rsidRPr="00356EA1" w:rsidRDefault="001B1ACB" w:rsidP="00A454C1">
      <w:pPr>
        <w:spacing w:line="276" w:lineRule="auto"/>
        <w:rPr>
          <w:sz w:val="23"/>
          <w:szCs w:val="23"/>
        </w:rPr>
      </w:pPr>
      <w:r w:rsidRPr="00356EA1">
        <w:rPr>
          <w:sz w:val="23"/>
          <w:szCs w:val="23"/>
        </w:rPr>
        <w:t xml:space="preserve">In line with GoI’s “Swatch Bharat” mission NABARD is conducting “Sanitation Literacy Campaign” during 02 Oct 2020 – 26 Jan 2021 with the objective of bringing </w:t>
      </w:r>
      <w:r w:rsidR="00CB43F2" w:rsidRPr="00356EA1">
        <w:rPr>
          <w:sz w:val="23"/>
          <w:szCs w:val="23"/>
        </w:rPr>
        <w:t>behavioral</w:t>
      </w:r>
      <w:r w:rsidRPr="00356EA1">
        <w:rPr>
          <w:sz w:val="23"/>
          <w:szCs w:val="23"/>
        </w:rPr>
        <w:t xml:space="preserve"> changes in rural folk and address demand side issues by promoting credit modes and institutional lending. Banks may provide matching loans to needy families for meeting margin money (own contribution) to facilitate availment of government assistance for construction of new toilets as also for repair for old ones to make them functional. This would help villages achieve ODF status.</w:t>
      </w:r>
    </w:p>
    <w:p w:rsidR="001B1ACB" w:rsidRPr="0096109A" w:rsidRDefault="001B1ACB" w:rsidP="00A454C1">
      <w:pPr>
        <w:spacing w:line="276" w:lineRule="auto"/>
        <w:rPr>
          <w:sz w:val="12"/>
          <w:szCs w:val="23"/>
        </w:rPr>
      </w:pPr>
    </w:p>
    <w:p w:rsidR="001B1ACB" w:rsidRPr="00356EA1" w:rsidRDefault="001B1ACB" w:rsidP="00A454C1">
      <w:pPr>
        <w:spacing w:line="276" w:lineRule="auto"/>
        <w:rPr>
          <w:b/>
          <w:bCs/>
          <w:sz w:val="23"/>
          <w:szCs w:val="23"/>
        </w:rPr>
      </w:pPr>
      <w:r w:rsidRPr="00356EA1">
        <w:rPr>
          <w:b/>
          <w:bCs/>
          <w:sz w:val="23"/>
          <w:szCs w:val="23"/>
        </w:rPr>
        <w:t>4. KCC saturation campaign- Phase II</w:t>
      </w:r>
    </w:p>
    <w:p w:rsidR="001B1ACB" w:rsidRPr="00356EA1" w:rsidRDefault="001B1ACB" w:rsidP="00A454C1">
      <w:pPr>
        <w:spacing w:line="276" w:lineRule="auto"/>
        <w:rPr>
          <w:sz w:val="23"/>
          <w:szCs w:val="23"/>
        </w:rPr>
      </w:pPr>
      <w:r w:rsidRPr="00356EA1">
        <w:rPr>
          <w:sz w:val="23"/>
          <w:szCs w:val="23"/>
        </w:rPr>
        <w:t>Department of Financial Services vide their letter dated 31 July 2020 communicated that as per DAHD (Dept. of Animal Husbandry and Dairy) special “Campaign for KCC to 1.5 crore dairy farmers of Milk Cooperatives and Milk Producer Companies” is extended by 2 months i.e, from 1 Aug 2020 to 30 Sep 2020.</w:t>
      </w:r>
    </w:p>
    <w:p w:rsidR="001B1ACB" w:rsidRDefault="001B1ACB" w:rsidP="00A454C1">
      <w:pPr>
        <w:spacing w:line="276" w:lineRule="auto"/>
        <w:rPr>
          <w:sz w:val="23"/>
          <w:szCs w:val="23"/>
        </w:rPr>
      </w:pPr>
      <w:r w:rsidRPr="00356EA1">
        <w:rPr>
          <w:sz w:val="23"/>
          <w:szCs w:val="23"/>
        </w:rPr>
        <w:t>Banks may avoid common reporting mistakes on KCC Saturation Drive on NABARD ENSURE Portal and reconcile the position of applications received by their bank with that as available on the PMFBY portal.</w:t>
      </w:r>
    </w:p>
    <w:p w:rsidR="0096109A" w:rsidRPr="0096109A" w:rsidRDefault="0096109A" w:rsidP="00A454C1">
      <w:pPr>
        <w:spacing w:line="276" w:lineRule="auto"/>
        <w:rPr>
          <w:sz w:val="12"/>
          <w:szCs w:val="23"/>
        </w:rPr>
      </w:pPr>
    </w:p>
    <w:p w:rsidR="001B1ACB" w:rsidRPr="00356EA1" w:rsidRDefault="001B1ACB" w:rsidP="00A454C1">
      <w:pPr>
        <w:spacing w:line="276" w:lineRule="auto"/>
        <w:rPr>
          <w:b/>
          <w:bCs/>
          <w:sz w:val="23"/>
          <w:szCs w:val="23"/>
        </w:rPr>
      </w:pPr>
      <w:r w:rsidRPr="00356EA1">
        <w:rPr>
          <w:b/>
          <w:bCs/>
          <w:sz w:val="23"/>
          <w:szCs w:val="23"/>
        </w:rPr>
        <w:t xml:space="preserve">5. Farmers Producers </w:t>
      </w:r>
      <w:r w:rsidR="009235D2" w:rsidRPr="00356EA1">
        <w:rPr>
          <w:b/>
          <w:bCs/>
          <w:sz w:val="23"/>
          <w:szCs w:val="23"/>
        </w:rPr>
        <w:t>Organizations</w:t>
      </w:r>
      <w:r w:rsidRPr="00356EA1">
        <w:rPr>
          <w:b/>
          <w:bCs/>
          <w:sz w:val="23"/>
          <w:szCs w:val="23"/>
        </w:rPr>
        <w:t xml:space="preserve"> (FPOs)</w:t>
      </w:r>
    </w:p>
    <w:p w:rsidR="001B1ACB" w:rsidRPr="00356EA1" w:rsidRDefault="001B1ACB" w:rsidP="00A454C1">
      <w:pPr>
        <w:pStyle w:val="ListParagraph"/>
        <w:numPr>
          <w:ilvl w:val="0"/>
          <w:numId w:val="26"/>
        </w:numPr>
        <w:spacing w:after="160"/>
        <w:rPr>
          <w:rFonts w:ascii="Arial" w:hAnsi="Arial" w:cs="Arial"/>
          <w:sz w:val="23"/>
          <w:szCs w:val="23"/>
        </w:rPr>
      </w:pPr>
      <w:r w:rsidRPr="00356EA1">
        <w:rPr>
          <w:rFonts w:ascii="Arial" w:hAnsi="Arial" w:cs="Arial"/>
          <w:sz w:val="23"/>
          <w:szCs w:val="23"/>
        </w:rPr>
        <w:t xml:space="preserve">RBI may consider advising banks and other financial institutions for financing FPOs based on life cycle approach including collateral-free loans up to Rs. 20 lakh (on the lines of loans to SHGs under SRLM) to meet their initial financial needs for aggregation and marketing of agricultural produce of members. </w:t>
      </w:r>
    </w:p>
    <w:p w:rsidR="001B1ACB" w:rsidRPr="00356EA1" w:rsidRDefault="001B1ACB" w:rsidP="00A454C1">
      <w:pPr>
        <w:pStyle w:val="ListParagraph"/>
        <w:numPr>
          <w:ilvl w:val="0"/>
          <w:numId w:val="26"/>
        </w:numPr>
        <w:spacing w:after="160"/>
        <w:rPr>
          <w:rFonts w:ascii="Arial" w:hAnsi="Arial" w:cs="Arial"/>
          <w:sz w:val="23"/>
          <w:szCs w:val="23"/>
        </w:rPr>
      </w:pPr>
      <w:r w:rsidRPr="00356EA1">
        <w:rPr>
          <w:rFonts w:ascii="Arial" w:hAnsi="Arial" w:cs="Arial"/>
          <w:sz w:val="23"/>
          <w:szCs w:val="23"/>
        </w:rPr>
        <w:t xml:space="preserve">Banks may develop/ innovate loan products to meet the credit needs of FPOs (adopt credit plus approach) against the available credit guarantee cover or based on business models/ cash flow of FPOs. For this, the lending agencies may develop mechanism to assess the credit needs and design appropriate loan products for FPOs as a part of their corporate business development strategy.  </w:t>
      </w:r>
    </w:p>
    <w:p w:rsidR="001B1ACB" w:rsidRDefault="001B1ACB" w:rsidP="00A454C1">
      <w:pPr>
        <w:pStyle w:val="ListParagraph"/>
        <w:numPr>
          <w:ilvl w:val="0"/>
          <w:numId w:val="26"/>
        </w:numPr>
        <w:spacing w:after="160"/>
        <w:rPr>
          <w:rFonts w:ascii="Arial" w:hAnsi="Arial" w:cs="Arial"/>
          <w:sz w:val="23"/>
          <w:szCs w:val="23"/>
        </w:rPr>
      </w:pPr>
      <w:r w:rsidRPr="00356EA1">
        <w:rPr>
          <w:rFonts w:ascii="Arial" w:hAnsi="Arial" w:cs="Arial"/>
          <w:sz w:val="23"/>
          <w:szCs w:val="23"/>
        </w:rPr>
        <w:t>SLBC may consider incorporating FPO financing as a separate sub-target under the agriculture sector and monitor the credit flow on a regular basis. Similar advisory may be issued to LDMs for monitoring at the district/ block level.</w:t>
      </w:r>
    </w:p>
    <w:p w:rsidR="005C6DC4" w:rsidRDefault="005C6DC4" w:rsidP="005C6DC4">
      <w:pPr>
        <w:pStyle w:val="ListParagraph"/>
        <w:spacing w:after="160"/>
        <w:rPr>
          <w:rFonts w:ascii="Arial" w:hAnsi="Arial" w:cs="Arial"/>
          <w:sz w:val="23"/>
          <w:szCs w:val="23"/>
        </w:rPr>
      </w:pPr>
    </w:p>
    <w:p w:rsidR="005C6DC4" w:rsidRPr="00356EA1" w:rsidRDefault="005C6DC4" w:rsidP="005C6DC4">
      <w:pPr>
        <w:pStyle w:val="ListParagraph"/>
        <w:spacing w:after="160"/>
        <w:rPr>
          <w:rFonts w:ascii="Arial" w:hAnsi="Arial" w:cs="Arial"/>
          <w:sz w:val="23"/>
          <w:szCs w:val="23"/>
        </w:rPr>
      </w:pPr>
    </w:p>
    <w:p w:rsidR="001B1ACB" w:rsidRPr="00356EA1" w:rsidRDefault="001B1ACB" w:rsidP="0096109A">
      <w:pPr>
        <w:spacing w:line="276" w:lineRule="auto"/>
        <w:rPr>
          <w:b/>
          <w:bCs/>
          <w:sz w:val="23"/>
          <w:szCs w:val="23"/>
        </w:rPr>
      </w:pPr>
      <w:r w:rsidRPr="00356EA1">
        <w:rPr>
          <w:b/>
          <w:bCs/>
          <w:sz w:val="23"/>
          <w:szCs w:val="23"/>
        </w:rPr>
        <w:lastRenderedPageBreak/>
        <w:t>6. Discontinuation of Dairy Entrepreneurship Development Scheme (DEDS) for the financial year 2020-21:</w:t>
      </w:r>
    </w:p>
    <w:p w:rsidR="001B1ACB" w:rsidRPr="00356EA1" w:rsidRDefault="001B1ACB" w:rsidP="00A454C1">
      <w:pPr>
        <w:spacing w:line="276" w:lineRule="auto"/>
        <w:rPr>
          <w:sz w:val="23"/>
          <w:szCs w:val="23"/>
        </w:rPr>
      </w:pPr>
      <w:r w:rsidRPr="00356EA1">
        <w:rPr>
          <w:sz w:val="23"/>
          <w:szCs w:val="23"/>
        </w:rPr>
        <w:t>No budgetary allocation in the Department under DEDS during 2020-21 and it may be considered as discontinued for the financial year 2020-21.</w:t>
      </w:r>
    </w:p>
    <w:p w:rsidR="008E1A1F" w:rsidRPr="00356EA1" w:rsidRDefault="008E1A1F" w:rsidP="00A454C1">
      <w:pPr>
        <w:pStyle w:val="ListParagraph"/>
        <w:widowControl w:val="0"/>
        <w:tabs>
          <w:tab w:val="left" w:pos="1772"/>
        </w:tabs>
        <w:suppressAutoHyphens/>
        <w:spacing w:after="0"/>
        <w:ind w:left="360"/>
        <w:contextualSpacing w:val="0"/>
        <w:textAlignment w:val="baseline"/>
        <w:rPr>
          <w:rFonts w:ascii="Arial" w:hAnsi="Arial" w:cs="Arial"/>
          <w:b/>
          <w:bCs/>
          <w:sz w:val="23"/>
          <w:szCs w:val="23"/>
        </w:rPr>
      </w:pPr>
    </w:p>
    <w:p w:rsidR="001B1ACB" w:rsidRPr="00356EA1" w:rsidRDefault="001B1ACB" w:rsidP="0096109A">
      <w:pPr>
        <w:pStyle w:val="ListParagraph"/>
        <w:widowControl w:val="0"/>
        <w:tabs>
          <w:tab w:val="left" w:pos="1772"/>
        </w:tabs>
        <w:suppressAutoHyphens/>
        <w:spacing w:after="0"/>
        <w:ind w:left="0"/>
        <w:contextualSpacing w:val="0"/>
        <w:textAlignment w:val="baseline"/>
        <w:rPr>
          <w:rFonts w:ascii="Arial" w:hAnsi="Arial" w:cs="Arial"/>
          <w:b/>
          <w:bCs/>
          <w:sz w:val="23"/>
          <w:szCs w:val="23"/>
        </w:rPr>
      </w:pPr>
      <w:r w:rsidRPr="00356EA1">
        <w:rPr>
          <w:rFonts w:ascii="Arial" w:hAnsi="Arial" w:cs="Arial"/>
          <w:b/>
          <w:bCs/>
          <w:sz w:val="23"/>
          <w:szCs w:val="23"/>
        </w:rPr>
        <w:t>7. Micro Food Processing Enterprises (MPFE)</w:t>
      </w:r>
    </w:p>
    <w:p w:rsidR="001B1ACB" w:rsidRPr="0096109A" w:rsidRDefault="001B1ACB" w:rsidP="00A454C1">
      <w:pPr>
        <w:pStyle w:val="ListParagraph"/>
        <w:rPr>
          <w:rFonts w:ascii="Arial" w:hAnsi="Arial" w:cs="Arial"/>
          <w:sz w:val="10"/>
          <w:szCs w:val="23"/>
        </w:rPr>
      </w:pPr>
    </w:p>
    <w:p w:rsidR="001B1ACB" w:rsidRPr="00356EA1" w:rsidRDefault="001B1ACB" w:rsidP="0096109A">
      <w:pPr>
        <w:pStyle w:val="ListParagraph"/>
        <w:tabs>
          <w:tab w:val="left" w:pos="142"/>
        </w:tabs>
        <w:ind w:left="0"/>
        <w:rPr>
          <w:rFonts w:ascii="Arial" w:hAnsi="Arial" w:cs="Arial"/>
          <w:sz w:val="23"/>
          <w:szCs w:val="23"/>
        </w:rPr>
      </w:pPr>
      <w:r w:rsidRPr="00356EA1">
        <w:rPr>
          <w:rFonts w:ascii="Arial" w:hAnsi="Arial" w:cs="Arial"/>
          <w:sz w:val="23"/>
          <w:szCs w:val="23"/>
        </w:rPr>
        <w:t xml:space="preserve"> A Central Sector scheme of Rs 10000 crore for the </w:t>
      </w:r>
      <w:r w:rsidR="008E1A1F" w:rsidRPr="00356EA1">
        <w:rPr>
          <w:rFonts w:ascii="Arial" w:hAnsi="Arial" w:cs="Arial"/>
          <w:sz w:val="23"/>
          <w:szCs w:val="23"/>
        </w:rPr>
        <w:t>formalization</w:t>
      </w:r>
      <w:r w:rsidRPr="00356EA1">
        <w:rPr>
          <w:rFonts w:ascii="Arial" w:hAnsi="Arial" w:cs="Arial"/>
          <w:sz w:val="23"/>
          <w:szCs w:val="23"/>
        </w:rPr>
        <w:t xml:space="preserve"> of Micro Food Processing Enterprises (MPFE)</w:t>
      </w:r>
      <w:r w:rsidR="00E203D8" w:rsidRPr="00356EA1">
        <w:rPr>
          <w:rFonts w:ascii="Arial" w:hAnsi="Arial" w:cs="Arial"/>
          <w:sz w:val="23"/>
          <w:szCs w:val="23"/>
        </w:rPr>
        <w:t xml:space="preserve"> </w:t>
      </w:r>
      <w:r w:rsidRPr="00356EA1">
        <w:rPr>
          <w:rFonts w:ascii="Arial" w:hAnsi="Arial" w:cs="Arial"/>
          <w:sz w:val="23"/>
          <w:szCs w:val="23"/>
        </w:rPr>
        <w:t xml:space="preserve">under ‘Vocal for Local with Global outreach’ vision of Hon’ble Prime Minister, has been initiated. This will help 2 lakh MPFEs attain technical up-gradation, FSSAI food standards, build brands and marketing. The scheme would provide support to FPOs/SHGs for capital investment along the entire value chain with credit linked grant @35%, which includes development of common infrastructure including common processing facility, lab, ware house, packaging etc. </w:t>
      </w:r>
    </w:p>
    <w:p w:rsidR="001B1ACB" w:rsidRPr="00356EA1" w:rsidRDefault="001B1ACB" w:rsidP="00A454C1">
      <w:pPr>
        <w:spacing w:line="276" w:lineRule="auto"/>
        <w:rPr>
          <w:b/>
          <w:bCs/>
          <w:sz w:val="23"/>
          <w:szCs w:val="23"/>
        </w:rPr>
      </w:pPr>
      <w:r w:rsidRPr="00356EA1">
        <w:rPr>
          <w:b/>
          <w:bCs/>
          <w:sz w:val="23"/>
          <w:szCs w:val="23"/>
        </w:rPr>
        <w:t>8. Continuation/Extension of Public funded ongoing Schemes:</w:t>
      </w:r>
    </w:p>
    <w:p w:rsidR="001B1ACB" w:rsidRDefault="001B1ACB" w:rsidP="00A454C1">
      <w:pPr>
        <w:spacing w:line="276" w:lineRule="auto"/>
        <w:rPr>
          <w:sz w:val="23"/>
          <w:szCs w:val="23"/>
        </w:rPr>
      </w:pPr>
      <w:r w:rsidRPr="00356EA1">
        <w:rPr>
          <w:sz w:val="23"/>
          <w:szCs w:val="23"/>
        </w:rPr>
        <w:t>As per Dept. of Expenditure OM, under reference of ISAM Schemes and its sub-schemes including AMI may have deemed to be approved for a period till 31 March 2021 or till the date of recommendation of 15 Finance Commission come into effect, whichever is earlier.</w:t>
      </w:r>
    </w:p>
    <w:p w:rsidR="0096109A" w:rsidRPr="0096109A" w:rsidRDefault="0096109A" w:rsidP="00A454C1">
      <w:pPr>
        <w:spacing w:line="276" w:lineRule="auto"/>
        <w:rPr>
          <w:sz w:val="14"/>
          <w:szCs w:val="23"/>
        </w:rPr>
      </w:pPr>
    </w:p>
    <w:p w:rsidR="001B1ACB" w:rsidRPr="00356EA1" w:rsidRDefault="001B1ACB" w:rsidP="00A454C1">
      <w:pPr>
        <w:spacing w:line="276" w:lineRule="auto"/>
        <w:rPr>
          <w:b/>
          <w:bCs/>
          <w:sz w:val="23"/>
          <w:szCs w:val="23"/>
        </w:rPr>
      </w:pPr>
      <w:r w:rsidRPr="00356EA1">
        <w:rPr>
          <w:b/>
          <w:bCs/>
          <w:sz w:val="23"/>
          <w:szCs w:val="23"/>
        </w:rPr>
        <w:t xml:space="preserve">9. Extending Support to Banks under Financial Inclusion Fund (FIF) </w:t>
      </w:r>
    </w:p>
    <w:p w:rsidR="001B1ACB" w:rsidRDefault="001B1ACB" w:rsidP="00A454C1">
      <w:pPr>
        <w:spacing w:line="276" w:lineRule="auto"/>
        <w:rPr>
          <w:sz w:val="23"/>
          <w:szCs w:val="23"/>
        </w:rPr>
      </w:pPr>
      <w:r w:rsidRPr="00356EA1">
        <w:rPr>
          <w:sz w:val="23"/>
          <w:szCs w:val="23"/>
        </w:rPr>
        <w:t xml:space="preserve">(i) Under the Financial Inclusion Fund (FIF) maintained at NABARD, for FY 2020-21, an allocation of Rs 780.95 lakh has been earmarked for Karnataka for extending support to banks for the required Financial Inclusion infrastructure in banks as well as for creating awareness and spreading Financial Literacy. </w:t>
      </w:r>
    </w:p>
    <w:p w:rsidR="0096109A" w:rsidRPr="0096109A" w:rsidRDefault="0096109A" w:rsidP="00A454C1">
      <w:pPr>
        <w:spacing w:line="276" w:lineRule="auto"/>
        <w:rPr>
          <w:sz w:val="10"/>
          <w:szCs w:val="23"/>
        </w:rPr>
      </w:pPr>
    </w:p>
    <w:p w:rsidR="001B1ACB" w:rsidRPr="00356EA1" w:rsidRDefault="001B1ACB" w:rsidP="00A454C1">
      <w:pPr>
        <w:pStyle w:val="Default"/>
        <w:spacing w:after="240" w:line="276" w:lineRule="auto"/>
        <w:rPr>
          <w:color w:val="auto"/>
          <w:sz w:val="23"/>
          <w:szCs w:val="23"/>
        </w:rPr>
      </w:pPr>
      <w:r w:rsidRPr="00356EA1">
        <w:rPr>
          <w:color w:val="auto"/>
          <w:sz w:val="23"/>
          <w:szCs w:val="23"/>
        </w:rPr>
        <w:t xml:space="preserve">(ii) Considering the prevailing Covid-19 situation, the focus will be on promoting </w:t>
      </w:r>
      <w:r w:rsidR="002D6D49" w:rsidRPr="00356EA1">
        <w:rPr>
          <w:color w:val="auto"/>
          <w:sz w:val="23"/>
          <w:szCs w:val="23"/>
        </w:rPr>
        <w:t>digitization</w:t>
      </w:r>
      <w:r w:rsidRPr="00356EA1">
        <w:rPr>
          <w:color w:val="auto"/>
          <w:sz w:val="23"/>
          <w:szCs w:val="23"/>
        </w:rPr>
        <w:t xml:space="preserve"> across the rural areas. Further, in order to address the regional aspirations and requirements, a differentiated approach has been evolved under the schemes of FIF so as to provide more thrust to backward districts that are constrained by various physical, economic and sociological characteristics, termed as the special Focus Districts (SFDs).</w:t>
      </w:r>
    </w:p>
    <w:p w:rsidR="001B1ACB" w:rsidRPr="00356EA1" w:rsidRDefault="001B1ACB" w:rsidP="00A454C1">
      <w:pPr>
        <w:pStyle w:val="Default"/>
        <w:spacing w:after="240" w:line="276" w:lineRule="auto"/>
        <w:rPr>
          <w:color w:val="auto"/>
          <w:sz w:val="23"/>
          <w:szCs w:val="23"/>
        </w:rPr>
      </w:pPr>
      <w:r w:rsidRPr="00356EA1">
        <w:rPr>
          <w:color w:val="auto"/>
          <w:sz w:val="23"/>
          <w:szCs w:val="23"/>
        </w:rPr>
        <w:t xml:space="preserve">In Karnataka, Raichur and Yadgir have been identified as Special Focus districts where under the eligible grant support has been enhanced to 90% of the eligible expenditure incurred by the implementing banks. The grant support for projects in other districts would be limited to 60%, 80% and 90% for Scheduled Commercial Banks (including Payment and Small Finance Banks), Regional Rural Banks and Rural Cooperative Banks respectively. </w:t>
      </w:r>
    </w:p>
    <w:p w:rsidR="001B1ACB" w:rsidRDefault="001B1ACB" w:rsidP="00A454C1">
      <w:pPr>
        <w:spacing w:line="276" w:lineRule="auto"/>
        <w:rPr>
          <w:sz w:val="23"/>
          <w:szCs w:val="23"/>
        </w:rPr>
      </w:pPr>
      <w:r w:rsidRPr="00356EA1">
        <w:rPr>
          <w:sz w:val="23"/>
          <w:szCs w:val="23"/>
        </w:rPr>
        <w:t>(iii) NABARD vide  Circular No:211/ DFIBT-05/2020-21 dated04.08.2020 has extended the  Support for components under Connectivity and power infrastructure viz. VSAT Deployment, Mobile signal booster deployment and Solar power unit/UPS deployment to all districts. The support may also be given to existing bank branches which are facing power supply and connectivity issue, however, priority may be given to new branches being opened in unbanked areas while submitting proposals. The FI sub-committee of SLBC and LDM would be required to certify the areas having no or intermittent connectivity.</w:t>
      </w:r>
    </w:p>
    <w:p w:rsidR="0096109A" w:rsidRPr="0096109A" w:rsidRDefault="0096109A" w:rsidP="00A454C1">
      <w:pPr>
        <w:spacing w:line="276" w:lineRule="auto"/>
        <w:rPr>
          <w:sz w:val="10"/>
          <w:szCs w:val="23"/>
        </w:rPr>
      </w:pPr>
    </w:p>
    <w:p w:rsidR="001B1ACB" w:rsidRDefault="001B1ACB" w:rsidP="008028B6">
      <w:pPr>
        <w:spacing w:line="276" w:lineRule="auto"/>
        <w:rPr>
          <w:sz w:val="23"/>
          <w:szCs w:val="23"/>
        </w:rPr>
      </w:pPr>
      <w:r w:rsidRPr="00356EA1">
        <w:rPr>
          <w:sz w:val="23"/>
          <w:szCs w:val="23"/>
        </w:rPr>
        <w:t xml:space="preserve">(iv) Scheme for deployment of 20 lakh BHIM Aadhaar Pay devices including merchant on boarding launched during 2017-18 with the objective to create acceptance infrastructure </w:t>
      </w:r>
      <w:r w:rsidRPr="00356EA1">
        <w:rPr>
          <w:sz w:val="23"/>
          <w:szCs w:val="23"/>
        </w:rPr>
        <w:lastRenderedPageBreak/>
        <w:t xml:space="preserve">at ground level in order to give a boost to digital transactions was reviewed in the XXVI meeting of the Advisory Board on FIF and it has been decided to extend the time period of the scheme </w:t>
      </w:r>
      <w:r w:rsidR="002D6D49" w:rsidRPr="00356EA1">
        <w:rPr>
          <w:sz w:val="23"/>
          <w:szCs w:val="23"/>
        </w:rPr>
        <w:t>up to</w:t>
      </w:r>
      <w:r w:rsidRPr="00356EA1">
        <w:rPr>
          <w:sz w:val="23"/>
          <w:szCs w:val="23"/>
        </w:rPr>
        <w:t xml:space="preserve"> 31.03.2021. Banks may submit the proposals as well as claim applications at the earliest, but not later than 31.03.2021. </w:t>
      </w:r>
    </w:p>
    <w:p w:rsidR="0096109A" w:rsidRPr="00356EA1" w:rsidRDefault="0096109A" w:rsidP="008028B6">
      <w:pPr>
        <w:spacing w:line="276" w:lineRule="auto"/>
        <w:rPr>
          <w:sz w:val="23"/>
          <w:szCs w:val="23"/>
        </w:rPr>
      </w:pPr>
    </w:p>
    <w:p w:rsidR="001B1ACB" w:rsidRDefault="001B1ACB" w:rsidP="008028B6">
      <w:pPr>
        <w:spacing w:line="276" w:lineRule="auto"/>
        <w:rPr>
          <w:b/>
          <w:bCs/>
          <w:sz w:val="23"/>
          <w:szCs w:val="23"/>
        </w:rPr>
      </w:pPr>
      <w:r w:rsidRPr="0096109A">
        <w:rPr>
          <w:b/>
          <w:sz w:val="23"/>
          <w:szCs w:val="23"/>
        </w:rPr>
        <w:t>10</w:t>
      </w:r>
      <w:r w:rsidRPr="00356EA1">
        <w:rPr>
          <w:sz w:val="23"/>
          <w:szCs w:val="23"/>
        </w:rPr>
        <w:t xml:space="preserve">.  </w:t>
      </w:r>
      <w:r w:rsidRPr="00356EA1">
        <w:rPr>
          <w:b/>
          <w:bCs/>
          <w:sz w:val="23"/>
          <w:szCs w:val="23"/>
        </w:rPr>
        <w:t>Administrative Approval for implementation of Centrally Sponsored Scheme- National Livestock Mission-EDEG Component-Year 2020-21:</w:t>
      </w:r>
    </w:p>
    <w:p w:rsidR="0096109A" w:rsidRPr="0096109A" w:rsidRDefault="0096109A" w:rsidP="008028B6">
      <w:pPr>
        <w:spacing w:line="276" w:lineRule="auto"/>
        <w:rPr>
          <w:sz w:val="14"/>
          <w:szCs w:val="23"/>
        </w:rPr>
      </w:pPr>
    </w:p>
    <w:p w:rsidR="001B1ACB" w:rsidRDefault="001B1ACB" w:rsidP="008028B6">
      <w:pPr>
        <w:spacing w:line="276" w:lineRule="auto"/>
        <w:rPr>
          <w:sz w:val="23"/>
          <w:szCs w:val="23"/>
        </w:rPr>
      </w:pPr>
      <w:r w:rsidRPr="00356EA1">
        <w:rPr>
          <w:sz w:val="23"/>
          <w:szCs w:val="23"/>
        </w:rPr>
        <w:t>Department of Animal Husbandry and Dairying, Ministry of Agriculture and Farmer’s Welfare, GoI vide letter no. 99-23/2014/LM/LD/EDEG (Vol I) dated 24 July 2020 have approved continuation of captioned Scheme for 2020-21.</w:t>
      </w:r>
    </w:p>
    <w:p w:rsidR="0096109A" w:rsidRPr="00356EA1" w:rsidRDefault="0096109A" w:rsidP="008028B6">
      <w:pPr>
        <w:spacing w:line="276" w:lineRule="auto"/>
        <w:rPr>
          <w:sz w:val="23"/>
          <w:szCs w:val="23"/>
        </w:rPr>
      </w:pPr>
    </w:p>
    <w:p w:rsidR="001B1ACB" w:rsidRPr="00356EA1" w:rsidRDefault="001B1ACB" w:rsidP="008028B6">
      <w:pPr>
        <w:spacing w:line="276" w:lineRule="auto"/>
        <w:rPr>
          <w:sz w:val="23"/>
          <w:szCs w:val="23"/>
        </w:rPr>
      </w:pPr>
      <w:r w:rsidRPr="0096109A">
        <w:rPr>
          <w:b/>
          <w:sz w:val="23"/>
          <w:szCs w:val="23"/>
        </w:rPr>
        <w:t>11</w:t>
      </w:r>
      <w:r w:rsidRPr="00356EA1">
        <w:rPr>
          <w:b/>
          <w:bCs/>
          <w:sz w:val="23"/>
          <w:szCs w:val="23"/>
        </w:rPr>
        <w:t>. Farmers Registration and Unified Beneficiary Information System (FRUITS)</w:t>
      </w:r>
    </w:p>
    <w:p w:rsidR="001B1ACB" w:rsidRPr="00356EA1" w:rsidRDefault="001B1ACB" w:rsidP="008028B6">
      <w:pPr>
        <w:spacing w:line="276" w:lineRule="auto"/>
        <w:rPr>
          <w:sz w:val="23"/>
          <w:szCs w:val="23"/>
        </w:rPr>
      </w:pPr>
      <w:r w:rsidRPr="00356EA1">
        <w:rPr>
          <w:sz w:val="23"/>
          <w:szCs w:val="23"/>
        </w:rPr>
        <w:t>Each individual bank may do the needful earnestly in this regard as deliberated upon in the meeting held for the purpose.</w:t>
      </w:r>
    </w:p>
    <w:p w:rsidR="001B1ACB" w:rsidRPr="00356EA1" w:rsidRDefault="001B1ACB" w:rsidP="008028B6">
      <w:pPr>
        <w:spacing w:line="276" w:lineRule="auto"/>
        <w:rPr>
          <w:sz w:val="23"/>
          <w:szCs w:val="23"/>
        </w:rPr>
      </w:pPr>
    </w:p>
    <w:p w:rsidR="008028B6" w:rsidRPr="00356EA1" w:rsidRDefault="00A454C1" w:rsidP="006B4254">
      <w:pPr>
        <w:jc w:val="left"/>
        <w:rPr>
          <w:b/>
          <w:sz w:val="23"/>
          <w:szCs w:val="23"/>
        </w:rPr>
      </w:pPr>
      <w:r w:rsidRPr="00356EA1">
        <w:rPr>
          <w:b/>
          <w:sz w:val="23"/>
          <w:szCs w:val="23"/>
        </w:rPr>
        <w:t>AGENDA 10.</w:t>
      </w:r>
      <w:r w:rsidR="00DD0872" w:rsidRPr="00356EA1">
        <w:rPr>
          <w:b/>
          <w:sz w:val="23"/>
          <w:szCs w:val="23"/>
        </w:rPr>
        <w:t xml:space="preserve"> </w:t>
      </w:r>
      <w:r w:rsidR="005507BF" w:rsidRPr="00356EA1">
        <w:rPr>
          <w:b/>
          <w:sz w:val="23"/>
          <w:szCs w:val="23"/>
        </w:rPr>
        <w:t>Banking statistics as on</w:t>
      </w:r>
      <w:r w:rsidR="008F27D2" w:rsidRPr="00356EA1">
        <w:rPr>
          <w:b/>
          <w:sz w:val="23"/>
          <w:szCs w:val="23"/>
        </w:rPr>
        <w:t xml:space="preserve"> June </w:t>
      </w:r>
      <w:r w:rsidR="00DD0872" w:rsidRPr="00356EA1">
        <w:rPr>
          <w:b/>
          <w:sz w:val="23"/>
          <w:szCs w:val="23"/>
        </w:rPr>
        <w:t>2020:</w:t>
      </w:r>
    </w:p>
    <w:p w:rsidR="00DD0872" w:rsidRPr="00356EA1" w:rsidRDefault="00DD0872" w:rsidP="006B4254">
      <w:pPr>
        <w:pStyle w:val="Title"/>
        <w:spacing w:line="23" w:lineRule="atLeast"/>
        <w:jc w:val="both"/>
        <w:rPr>
          <w:rFonts w:ascii="Arial" w:hAnsi="Arial" w:cs="Arial"/>
          <w:bCs/>
          <w:sz w:val="23"/>
          <w:szCs w:val="23"/>
        </w:rPr>
      </w:pPr>
    </w:p>
    <w:p w:rsidR="00DD0872" w:rsidRPr="00356EA1" w:rsidRDefault="0096109A" w:rsidP="006B4254">
      <w:pPr>
        <w:pStyle w:val="Title"/>
        <w:spacing w:line="23" w:lineRule="atLeast"/>
        <w:jc w:val="both"/>
        <w:rPr>
          <w:rFonts w:ascii="Arial" w:hAnsi="Arial" w:cs="Arial"/>
          <w:bCs/>
          <w:sz w:val="23"/>
          <w:szCs w:val="23"/>
        </w:rPr>
      </w:pPr>
      <w:r>
        <w:rPr>
          <w:rFonts w:ascii="Arial" w:hAnsi="Arial" w:cs="Arial"/>
          <w:bCs/>
          <w:sz w:val="23"/>
          <w:szCs w:val="23"/>
        </w:rPr>
        <w:t>10.1</w:t>
      </w:r>
      <w:r w:rsidR="00DD0872" w:rsidRPr="00356EA1">
        <w:rPr>
          <w:rFonts w:ascii="Arial" w:hAnsi="Arial" w:cs="Arial"/>
          <w:bCs/>
          <w:sz w:val="23"/>
          <w:szCs w:val="23"/>
        </w:rPr>
        <w:t>:</w:t>
      </w:r>
      <w:r>
        <w:rPr>
          <w:rFonts w:ascii="Arial" w:hAnsi="Arial" w:cs="Arial"/>
          <w:bCs/>
          <w:sz w:val="23"/>
          <w:szCs w:val="23"/>
        </w:rPr>
        <w:t xml:space="preserve"> </w:t>
      </w:r>
      <w:r w:rsidR="008F27D2" w:rsidRPr="00356EA1">
        <w:rPr>
          <w:rFonts w:ascii="Arial" w:hAnsi="Arial" w:cs="Arial"/>
          <w:bCs/>
          <w:sz w:val="23"/>
          <w:szCs w:val="23"/>
        </w:rPr>
        <w:t>Business figures under various parameters</w:t>
      </w:r>
      <w:r w:rsidR="00DD0872" w:rsidRPr="00356EA1">
        <w:rPr>
          <w:rFonts w:ascii="Arial" w:hAnsi="Arial" w:cs="Arial"/>
          <w:bCs/>
          <w:sz w:val="23"/>
          <w:szCs w:val="23"/>
        </w:rPr>
        <w:t xml:space="preserve">: </w:t>
      </w:r>
    </w:p>
    <w:p w:rsidR="00DD0872" w:rsidRPr="00356EA1" w:rsidRDefault="00DD0872" w:rsidP="005C6DC4">
      <w:pPr>
        <w:pStyle w:val="Title"/>
        <w:spacing w:line="23" w:lineRule="atLeast"/>
        <w:ind w:left="720"/>
        <w:jc w:val="right"/>
        <w:rPr>
          <w:rFonts w:ascii="Arial" w:hAnsi="Arial" w:cs="Arial"/>
          <w:bCs/>
          <w:sz w:val="23"/>
          <w:szCs w:val="23"/>
        </w:rPr>
      </w:pPr>
      <w:r w:rsidRPr="00356EA1">
        <w:rPr>
          <w:rFonts w:ascii="Arial" w:hAnsi="Arial" w:cs="Arial"/>
          <w:bCs/>
          <w:sz w:val="23"/>
          <w:szCs w:val="23"/>
        </w:rPr>
        <w:t>Amount in Crore</w:t>
      </w:r>
    </w:p>
    <w:tbl>
      <w:tblPr>
        <w:tblW w:w="9023" w:type="dxa"/>
        <w:tblInd w:w="100" w:type="dxa"/>
        <w:tblLayout w:type="fixed"/>
        <w:tblLook w:val="04A0" w:firstRow="1" w:lastRow="0" w:firstColumn="1" w:lastColumn="0" w:noHBand="0" w:noVBand="1"/>
      </w:tblPr>
      <w:tblGrid>
        <w:gridCol w:w="2300"/>
        <w:gridCol w:w="992"/>
        <w:gridCol w:w="1134"/>
        <w:gridCol w:w="1134"/>
        <w:gridCol w:w="993"/>
        <w:gridCol w:w="708"/>
        <w:gridCol w:w="851"/>
        <w:gridCol w:w="911"/>
      </w:tblGrid>
      <w:tr w:rsidR="00356EA1" w:rsidRPr="00356EA1" w:rsidTr="006B4254">
        <w:trPr>
          <w:trHeight w:val="50"/>
        </w:trPr>
        <w:tc>
          <w:tcPr>
            <w:tcW w:w="2300" w:type="dxa"/>
            <w:vMerge w:val="restart"/>
            <w:tcBorders>
              <w:top w:val="single" w:sz="8" w:space="0" w:color="auto"/>
              <w:left w:val="single" w:sz="8" w:space="0" w:color="auto"/>
              <w:right w:val="single" w:sz="8" w:space="0" w:color="auto"/>
            </w:tcBorders>
            <w:shd w:val="clear" w:color="auto" w:fill="auto"/>
            <w:vAlign w:val="center"/>
            <w:hideMark/>
          </w:tcPr>
          <w:p w:rsidR="00DD0872" w:rsidRPr="00356EA1" w:rsidRDefault="00DD0872" w:rsidP="006B4254">
            <w:pPr>
              <w:jc w:val="center"/>
              <w:rPr>
                <w:b/>
                <w:bCs/>
                <w:sz w:val="23"/>
                <w:szCs w:val="23"/>
              </w:rPr>
            </w:pPr>
            <w:r w:rsidRPr="00356EA1">
              <w:rPr>
                <w:b/>
                <w:bCs/>
                <w:sz w:val="23"/>
                <w:szCs w:val="23"/>
              </w:rPr>
              <w:t>Particulars</w:t>
            </w:r>
          </w:p>
        </w:tc>
        <w:tc>
          <w:tcPr>
            <w:tcW w:w="992" w:type="dxa"/>
            <w:vMerge w:val="restart"/>
            <w:tcBorders>
              <w:top w:val="single" w:sz="8" w:space="0" w:color="auto"/>
              <w:left w:val="single" w:sz="8" w:space="0" w:color="auto"/>
              <w:right w:val="single" w:sz="8" w:space="0" w:color="auto"/>
            </w:tcBorders>
            <w:vAlign w:val="center"/>
          </w:tcPr>
          <w:p w:rsidR="00DD0872" w:rsidRPr="00356EA1" w:rsidRDefault="00DD0872" w:rsidP="006B4254">
            <w:pPr>
              <w:jc w:val="center"/>
              <w:rPr>
                <w:b/>
                <w:bCs/>
                <w:sz w:val="23"/>
                <w:szCs w:val="23"/>
              </w:rPr>
            </w:pPr>
            <w:r w:rsidRPr="00356EA1">
              <w:rPr>
                <w:b/>
                <w:bCs/>
                <w:sz w:val="23"/>
                <w:szCs w:val="23"/>
              </w:rPr>
              <w:t>June 2019</w:t>
            </w:r>
          </w:p>
        </w:tc>
        <w:tc>
          <w:tcPr>
            <w:tcW w:w="1134" w:type="dxa"/>
            <w:vMerge w:val="restart"/>
            <w:tcBorders>
              <w:top w:val="single" w:sz="8" w:space="0" w:color="auto"/>
              <w:left w:val="single" w:sz="8" w:space="0" w:color="auto"/>
              <w:right w:val="single" w:sz="8" w:space="0" w:color="auto"/>
            </w:tcBorders>
            <w:vAlign w:val="center"/>
          </w:tcPr>
          <w:p w:rsidR="00DD0872" w:rsidRPr="00356EA1" w:rsidRDefault="00DD0872" w:rsidP="006B4254">
            <w:pPr>
              <w:jc w:val="center"/>
              <w:rPr>
                <w:b/>
                <w:bCs/>
                <w:sz w:val="23"/>
                <w:szCs w:val="23"/>
              </w:rPr>
            </w:pPr>
            <w:r w:rsidRPr="00356EA1">
              <w:rPr>
                <w:b/>
                <w:bCs/>
                <w:sz w:val="23"/>
                <w:szCs w:val="23"/>
              </w:rPr>
              <w:t>March 2020</w:t>
            </w:r>
          </w:p>
        </w:tc>
        <w:tc>
          <w:tcPr>
            <w:tcW w:w="1134" w:type="dxa"/>
            <w:vMerge w:val="restart"/>
            <w:tcBorders>
              <w:top w:val="single" w:sz="8" w:space="0" w:color="auto"/>
              <w:left w:val="single" w:sz="8" w:space="0" w:color="auto"/>
              <w:right w:val="single" w:sz="8" w:space="0" w:color="auto"/>
            </w:tcBorders>
            <w:vAlign w:val="center"/>
          </w:tcPr>
          <w:p w:rsidR="00DD0872" w:rsidRPr="00356EA1" w:rsidRDefault="00DD0872" w:rsidP="006B4254">
            <w:pPr>
              <w:jc w:val="center"/>
              <w:rPr>
                <w:b/>
                <w:bCs/>
                <w:sz w:val="23"/>
                <w:szCs w:val="23"/>
              </w:rPr>
            </w:pPr>
            <w:r w:rsidRPr="00356EA1">
              <w:rPr>
                <w:b/>
                <w:bCs/>
                <w:sz w:val="23"/>
                <w:szCs w:val="23"/>
              </w:rPr>
              <w:t>June 2020</w:t>
            </w:r>
          </w:p>
        </w:tc>
        <w:tc>
          <w:tcPr>
            <w:tcW w:w="1701" w:type="dxa"/>
            <w:gridSpan w:val="2"/>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D0872" w:rsidRPr="00356EA1" w:rsidRDefault="00DD0872" w:rsidP="006B4254">
            <w:pPr>
              <w:ind w:right="-121"/>
              <w:jc w:val="center"/>
              <w:rPr>
                <w:b/>
                <w:bCs/>
                <w:sz w:val="23"/>
                <w:szCs w:val="23"/>
              </w:rPr>
            </w:pPr>
            <w:r w:rsidRPr="00356EA1">
              <w:rPr>
                <w:b/>
                <w:bCs/>
                <w:sz w:val="23"/>
                <w:szCs w:val="23"/>
              </w:rPr>
              <w:t>Y-o-Y variation June 2020 over June 2019</w:t>
            </w:r>
          </w:p>
        </w:tc>
        <w:tc>
          <w:tcPr>
            <w:tcW w:w="1762" w:type="dxa"/>
            <w:gridSpan w:val="2"/>
            <w:tcBorders>
              <w:top w:val="single" w:sz="8" w:space="0" w:color="auto"/>
              <w:left w:val="single" w:sz="8" w:space="0" w:color="auto"/>
              <w:bottom w:val="single" w:sz="8" w:space="0" w:color="000000"/>
              <w:right w:val="single" w:sz="4" w:space="0" w:color="auto"/>
            </w:tcBorders>
            <w:vAlign w:val="center"/>
          </w:tcPr>
          <w:p w:rsidR="00DD0872" w:rsidRPr="00356EA1" w:rsidRDefault="00DD0872" w:rsidP="006B4254">
            <w:pPr>
              <w:jc w:val="center"/>
              <w:rPr>
                <w:b/>
                <w:bCs/>
                <w:sz w:val="23"/>
                <w:szCs w:val="23"/>
              </w:rPr>
            </w:pPr>
            <w:r w:rsidRPr="00356EA1">
              <w:rPr>
                <w:b/>
                <w:bCs/>
                <w:sz w:val="23"/>
                <w:szCs w:val="23"/>
              </w:rPr>
              <w:t>Variation</w:t>
            </w:r>
          </w:p>
          <w:p w:rsidR="00DD0872" w:rsidRPr="00356EA1" w:rsidRDefault="00DD0872" w:rsidP="006B4254">
            <w:pPr>
              <w:jc w:val="center"/>
              <w:rPr>
                <w:b/>
                <w:bCs/>
                <w:sz w:val="23"/>
                <w:szCs w:val="23"/>
              </w:rPr>
            </w:pPr>
            <w:r w:rsidRPr="00356EA1">
              <w:rPr>
                <w:b/>
                <w:bCs/>
                <w:sz w:val="23"/>
                <w:szCs w:val="23"/>
              </w:rPr>
              <w:t>June 2020 over March 2020</w:t>
            </w:r>
          </w:p>
        </w:tc>
      </w:tr>
      <w:tr w:rsidR="00356EA1" w:rsidRPr="00356EA1" w:rsidTr="006B4254">
        <w:trPr>
          <w:trHeight w:val="50"/>
        </w:trPr>
        <w:tc>
          <w:tcPr>
            <w:tcW w:w="2300" w:type="dxa"/>
            <w:vMerge/>
            <w:tcBorders>
              <w:left w:val="single" w:sz="8" w:space="0" w:color="auto"/>
              <w:bottom w:val="single" w:sz="8" w:space="0" w:color="000000"/>
              <w:right w:val="single" w:sz="8" w:space="0" w:color="auto"/>
            </w:tcBorders>
            <w:shd w:val="clear" w:color="auto" w:fill="auto"/>
            <w:vAlign w:val="center"/>
            <w:hideMark/>
          </w:tcPr>
          <w:p w:rsidR="00DD0872" w:rsidRPr="00356EA1" w:rsidRDefault="00DD0872" w:rsidP="006B4254">
            <w:pPr>
              <w:jc w:val="center"/>
              <w:rPr>
                <w:b/>
                <w:bCs/>
                <w:sz w:val="23"/>
                <w:szCs w:val="23"/>
              </w:rPr>
            </w:pPr>
          </w:p>
        </w:tc>
        <w:tc>
          <w:tcPr>
            <w:tcW w:w="992" w:type="dxa"/>
            <w:vMerge/>
            <w:tcBorders>
              <w:left w:val="single" w:sz="8" w:space="0" w:color="auto"/>
              <w:bottom w:val="single" w:sz="8" w:space="0" w:color="000000"/>
              <w:right w:val="single" w:sz="8" w:space="0" w:color="auto"/>
            </w:tcBorders>
          </w:tcPr>
          <w:p w:rsidR="00DD0872" w:rsidRPr="00356EA1" w:rsidRDefault="00DD0872" w:rsidP="006B4254">
            <w:pPr>
              <w:jc w:val="center"/>
              <w:rPr>
                <w:bCs/>
                <w:sz w:val="23"/>
                <w:szCs w:val="23"/>
              </w:rPr>
            </w:pPr>
          </w:p>
        </w:tc>
        <w:tc>
          <w:tcPr>
            <w:tcW w:w="1134" w:type="dxa"/>
            <w:vMerge/>
            <w:tcBorders>
              <w:left w:val="single" w:sz="8" w:space="0" w:color="auto"/>
              <w:bottom w:val="single" w:sz="4" w:space="0" w:color="auto"/>
              <w:right w:val="single" w:sz="8" w:space="0" w:color="auto"/>
            </w:tcBorders>
            <w:vAlign w:val="center"/>
          </w:tcPr>
          <w:p w:rsidR="00DD0872" w:rsidRPr="00356EA1" w:rsidRDefault="00DD0872" w:rsidP="006B4254">
            <w:pPr>
              <w:jc w:val="center"/>
              <w:rPr>
                <w:bCs/>
                <w:sz w:val="23"/>
                <w:szCs w:val="23"/>
              </w:rPr>
            </w:pPr>
          </w:p>
        </w:tc>
        <w:tc>
          <w:tcPr>
            <w:tcW w:w="1134" w:type="dxa"/>
            <w:vMerge/>
            <w:tcBorders>
              <w:left w:val="single" w:sz="8" w:space="0" w:color="auto"/>
              <w:bottom w:val="single" w:sz="4" w:space="0" w:color="auto"/>
              <w:right w:val="single" w:sz="8" w:space="0" w:color="auto"/>
            </w:tcBorders>
          </w:tcPr>
          <w:p w:rsidR="00DD0872" w:rsidRPr="00356EA1" w:rsidRDefault="00DD0872" w:rsidP="006B4254">
            <w:pPr>
              <w:jc w:val="center"/>
              <w:rPr>
                <w:bCs/>
                <w:sz w:val="23"/>
                <w:szCs w:val="23"/>
              </w:rPr>
            </w:pPr>
          </w:p>
        </w:tc>
        <w:tc>
          <w:tcPr>
            <w:tcW w:w="993"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D0872" w:rsidRPr="00356EA1" w:rsidRDefault="00DD0872" w:rsidP="006B4254">
            <w:pPr>
              <w:ind w:left="-98" w:right="-164" w:hanging="28"/>
              <w:jc w:val="center"/>
              <w:rPr>
                <w:b/>
                <w:bCs/>
                <w:sz w:val="23"/>
                <w:szCs w:val="23"/>
              </w:rPr>
            </w:pPr>
            <w:r w:rsidRPr="00356EA1">
              <w:rPr>
                <w:b/>
                <w:bCs/>
                <w:sz w:val="23"/>
                <w:szCs w:val="23"/>
              </w:rPr>
              <w:t>Absolute</w:t>
            </w:r>
          </w:p>
        </w:tc>
        <w:tc>
          <w:tcPr>
            <w:tcW w:w="708"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ind w:left="-98" w:right="-94"/>
              <w:jc w:val="center"/>
              <w:rPr>
                <w:b/>
                <w:bCs/>
                <w:sz w:val="23"/>
                <w:szCs w:val="23"/>
              </w:rPr>
            </w:pPr>
            <w:r w:rsidRPr="00356EA1">
              <w:rPr>
                <w:b/>
                <w:bCs/>
                <w:sz w:val="23"/>
                <w:szCs w:val="23"/>
              </w:rPr>
              <w:t>In %</w:t>
            </w:r>
          </w:p>
        </w:tc>
        <w:tc>
          <w:tcPr>
            <w:tcW w:w="851" w:type="dxa"/>
            <w:tcBorders>
              <w:top w:val="single" w:sz="8" w:space="0" w:color="auto"/>
              <w:left w:val="single" w:sz="4" w:space="0" w:color="auto"/>
              <w:bottom w:val="single" w:sz="8" w:space="0" w:color="000000"/>
              <w:right w:val="single" w:sz="4" w:space="0" w:color="auto"/>
            </w:tcBorders>
            <w:vAlign w:val="center"/>
          </w:tcPr>
          <w:p w:rsidR="00DD0872" w:rsidRPr="00356EA1" w:rsidRDefault="00DD0872" w:rsidP="006B4254">
            <w:pPr>
              <w:ind w:left="-98" w:right="-94" w:hanging="14"/>
              <w:jc w:val="center"/>
              <w:rPr>
                <w:b/>
                <w:bCs/>
                <w:sz w:val="23"/>
                <w:szCs w:val="23"/>
              </w:rPr>
            </w:pPr>
            <w:r w:rsidRPr="00356EA1">
              <w:rPr>
                <w:b/>
                <w:bCs/>
                <w:sz w:val="23"/>
                <w:szCs w:val="23"/>
              </w:rPr>
              <w:t>Absolute</w:t>
            </w:r>
          </w:p>
        </w:tc>
        <w:tc>
          <w:tcPr>
            <w:tcW w:w="911" w:type="dxa"/>
            <w:tcBorders>
              <w:top w:val="single" w:sz="8" w:space="0" w:color="auto"/>
              <w:left w:val="single" w:sz="8" w:space="0" w:color="auto"/>
              <w:bottom w:val="single" w:sz="8" w:space="0" w:color="000000"/>
              <w:right w:val="single" w:sz="4" w:space="0" w:color="auto"/>
            </w:tcBorders>
            <w:shd w:val="clear" w:color="auto" w:fill="auto"/>
            <w:vAlign w:val="center"/>
          </w:tcPr>
          <w:p w:rsidR="00DD0872" w:rsidRPr="00356EA1" w:rsidRDefault="00DD0872" w:rsidP="006B4254">
            <w:pPr>
              <w:ind w:left="-98" w:right="-94"/>
              <w:jc w:val="center"/>
              <w:rPr>
                <w:b/>
                <w:bCs/>
                <w:sz w:val="23"/>
                <w:szCs w:val="23"/>
              </w:rPr>
            </w:pPr>
            <w:r w:rsidRPr="00356EA1">
              <w:rPr>
                <w:b/>
                <w:bCs/>
                <w:sz w:val="23"/>
                <w:szCs w:val="23"/>
              </w:rPr>
              <w:t>In %</w:t>
            </w: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D0872" w:rsidRPr="00356EA1" w:rsidRDefault="00DD0872" w:rsidP="006B4254">
            <w:pPr>
              <w:jc w:val="left"/>
              <w:rPr>
                <w:sz w:val="23"/>
                <w:szCs w:val="23"/>
              </w:rPr>
            </w:pPr>
            <w:r w:rsidRPr="00356EA1">
              <w:rPr>
                <w:sz w:val="23"/>
                <w:szCs w:val="23"/>
              </w:rPr>
              <w:t>Deposits</w:t>
            </w:r>
          </w:p>
        </w:tc>
        <w:tc>
          <w:tcPr>
            <w:tcW w:w="992" w:type="dxa"/>
            <w:tcBorders>
              <w:top w:val="nil"/>
              <w:left w:val="nil"/>
              <w:bottom w:val="single" w:sz="8" w:space="0" w:color="auto"/>
              <w:right w:val="nil"/>
            </w:tcBorders>
            <w:vAlign w:val="center"/>
          </w:tcPr>
          <w:p w:rsidR="00DD0872" w:rsidRPr="00356EA1" w:rsidRDefault="00DD0872" w:rsidP="006B4254">
            <w:pPr>
              <w:jc w:val="right"/>
              <w:rPr>
                <w:sz w:val="18"/>
                <w:szCs w:val="18"/>
              </w:rPr>
            </w:pPr>
            <w:r w:rsidRPr="00356EA1">
              <w:rPr>
                <w:sz w:val="18"/>
                <w:szCs w:val="18"/>
              </w:rPr>
              <w:t>9,07,755</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10,02,575</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10,19,271</w:t>
            </w:r>
          </w:p>
        </w:tc>
        <w:tc>
          <w:tcPr>
            <w:tcW w:w="993" w:type="dxa"/>
            <w:tcBorders>
              <w:top w:val="nil"/>
              <w:left w:val="nil"/>
              <w:bottom w:val="single" w:sz="8" w:space="0" w:color="auto"/>
              <w:right w:val="single" w:sz="4" w:space="0" w:color="auto"/>
            </w:tcBorders>
            <w:shd w:val="clear" w:color="auto" w:fill="auto"/>
            <w:noWrap/>
            <w:vAlign w:val="center"/>
          </w:tcPr>
          <w:p w:rsidR="00DD0872" w:rsidRPr="00356EA1" w:rsidRDefault="00DD0872" w:rsidP="006B4254">
            <w:pPr>
              <w:jc w:val="right"/>
              <w:rPr>
                <w:sz w:val="18"/>
                <w:szCs w:val="18"/>
                <w:lang w:val="en-IN" w:eastAsia="en-IN"/>
              </w:rPr>
            </w:pPr>
            <w:r w:rsidRPr="00356EA1">
              <w:rPr>
                <w:sz w:val="18"/>
                <w:szCs w:val="18"/>
                <w:lang w:val="en-IN" w:eastAsia="en-IN"/>
              </w:rPr>
              <w:t>1,11,516</w:t>
            </w:r>
          </w:p>
        </w:tc>
        <w:tc>
          <w:tcPr>
            <w:tcW w:w="708"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lang w:val="en-IN" w:eastAsia="en-IN"/>
              </w:rPr>
            </w:pPr>
            <w:r w:rsidRPr="00356EA1">
              <w:rPr>
                <w:sz w:val="18"/>
                <w:szCs w:val="18"/>
                <w:lang w:val="en-IN" w:eastAsia="en-IN"/>
              </w:rPr>
              <w:t>12.28</w:t>
            </w:r>
          </w:p>
        </w:tc>
        <w:tc>
          <w:tcPr>
            <w:tcW w:w="851"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lang w:val="en-IN" w:eastAsia="en-IN"/>
              </w:rPr>
            </w:pPr>
            <w:r w:rsidRPr="00356EA1">
              <w:rPr>
                <w:sz w:val="18"/>
                <w:szCs w:val="18"/>
                <w:lang w:val="en-IN" w:eastAsia="en-IN"/>
              </w:rPr>
              <w:t>16,696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872" w:rsidRPr="00356EA1" w:rsidRDefault="00DD0872" w:rsidP="006B4254">
            <w:pPr>
              <w:jc w:val="right"/>
              <w:rPr>
                <w:sz w:val="18"/>
                <w:szCs w:val="18"/>
                <w:lang w:val="en-IN" w:eastAsia="en-IN"/>
              </w:rPr>
            </w:pPr>
            <w:r w:rsidRPr="00356EA1">
              <w:rPr>
                <w:sz w:val="18"/>
                <w:szCs w:val="18"/>
                <w:lang w:val="en-IN" w:eastAsia="en-IN"/>
              </w:rPr>
              <w:t>1.67</w:t>
            </w: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D0872" w:rsidRPr="00356EA1" w:rsidRDefault="00DD0872" w:rsidP="006B4254">
            <w:pPr>
              <w:jc w:val="left"/>
              <w:rPr>
                <w:sz w:val="23"/>
                <w:szCs w:val="23"/>
              </w:rPr>
            </w:pPr>
            <w:r w:rsidRPr="00356EA1">
              <w:rPr>
                <w:sz w:val="23"/>
                <w:szCs w:val="23"/>
              </w:rPr>
              <w:t>Advances</w:t>
            </w:r>
          </w:p>
        </w:tc>
        <w:tc>
          <w:tcPr>
            <w:tcW w:w="992" w:type="dxa"/>
            <w:tcBorders>
              <w:top w:val="nil"/>
              <w:left w:val="nil"/>
              <w:bottom w:val="single" w:sz="8" w:space="0" w:color="auto"/>
              <w:right w:val="nil"/>
            </w:tcBorders>
            <w:vAlign w:val="center"/>
          </w:tcPr>
          <w:p w:rsidR="00DD0872" w:rsidRPr="00356EA1" w:rsidRDefault="00DD0872" w:rsidP="006B4254">
            <w:pPr>
              <w:jc w:val="right"/>
              <w:rPr>
                <w:sz w:val="18"/>
                <w:szCs w:val="18"/>
              </w:rPr>
            </w:pPr>
            <w:r w:rsidRPr="00356EA1">
              <w:rPr>
                <w:sz w:val="18"/>
                <w:szCs w:val="18"/>
              </w:rPr>
              <w:t>6,99,694</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7,49,651</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87DE0" w:rsidP="006B4254">
            <w:pPr>
              <w:jc w:val="right"/>
              <w:rPr>
                <w:sz w:val="18"/>
                <w:szCs w:val="18"/>
              </w:rPr>
            </w:pPr>
            <w:r w:rsidRPr="00356EA1">
              <w:rPr>
                <w:sz w:val="18"/>
                <w:szCs w:val="18"/>
              </w:rPr>
              <w:t>7,45,931</w:t>
            </w:r>
          </w:p>
        </w:tc>
        <w:tc>
          <w:tcPr>
            <w:tcW w:w="993" w:type="dxa"/>
            <w:tcBorders>
              <w:top w:val="nil"/>
              <w:left w:val="nil"/>
              <w:bottom w:val="single" w:sz="8" w:space="0" w:color="auto"/>
              <w:right w:val="single" w:sz="4" w:space="0" w:color="auto"/>
            </w:tcBorders>
            <w:shd w:val="clear" w:color="auto" w:fill="auto"/>
            <w:noWrap/>
            <w:vAlign w:val="center"/>
          </w:tcPr>
          <w:p w:rsidR="00DD0872" w:rsidRPr="00356EA1" w:rsidRDefault="009E6D20" w:rsidP="006B4254">
            <w:pPr>
              <w:jc w:val="right"/>
              <w:rPr>
                <w:sz w:val="18"/>
                <w:szCs w:val="18"/>
              </w:rPr>
            </w:pPr>
            <w:r w:rsidRPr="00356EA1">
              <w:rPr>
                <w:sz w:val="18"/>
                <w:szCs w:val="18"/>
              </w:rPr>
              <w:t>46,237</w:t>
            </w:r>
          </w:p>
        </w:tc>
        <w:tc>
          <w:tcPr>
            <w:tcW w:w="708" w:type="dxa"/>
            <w:tcBorders>
              <w:top w:val="single" w:sz="4" w:space="0" w:color="auto"/>
              <w:left w:val="single" w:sz="4" w:space="0" w:color="auto"/>
              <w:bottom w:val="single" w:sz="4" w:space="0" w:color="auto"/>
              <w:right w:val="single" w:sz="4" w:space="0" w:color="auto"/>
            </w:tcBorders>
            <w:vAlign w:val="center"/>
          </w:tcPr>
          <w:p w:rsidR="00DD0872" w:rsidRPr="00356EA1" w:rsidRDefault="009E6D20" w:rsidP="006B4254">
            <w:pPr>
              <w:jc w:val="right"/>
              <w:rPr>
                <w:sz w:val="18"/>
                <w:szCs w:val="18"/>
              </w:rPr>
            </w:pPr>
            <w:r w:rsidRPr="00356EA1">
              <w:rPr>
                <w:sz w:val="18"/>
                <w:szCs w:val="18"/>
              </w:rPr>
              <w:t>6.61</w:t>
            </w:r>
          </w:p>
        </w:tc>
        <w:tc>
          <w:tcPr>
            <w:tcW w:w="851" w:type="dxa"/>
            <w:tcBorders>
              <w:top w:val="single" w:sz="4" w:space="0" w:color="auto"/>
              <w:left w:val="single" w:sz="4" w:space="0" w:color="auto"/>
              <w:bottom w:val="single" w:sz="8" w:space="0" w:color="auto"/>
              <w:right w:val="single" w:sz="8" w:space="0" w:color="auto"/>
            </w:tcBorders>
            <w:vAlign w:val="center"/>
          </w:tcPr>
          <w:p w:rsidR="00DD0872" w:rsidRPr="00356EA1" w:rsidRDefault="003E3AD3" w:rsidP="006B4254">
            <w:pPr>
              <w:jc w:val="right"/>
              <w:rPr>
                <w:sz w:val="18"/>
                <w:szCs w:val="18"/>
              </w:rPr>
            </w:pPr>
            <w:r w:rsidRPr="00356EA1">
              <w:rPr>
                <w:sz w:val="18"/>
                <w:szCs w:val="18"/>
              </w:rPr>
              <w:t>-3,720</w:t>
            </w:r>
          </w:p>
        </w:tc>
        <w:tc>
          <w:tcPr>
            <w:tcW w:w="911" w:type="dxa"/>
            <w:tcBorders>
              <w:top w:val="single" w:sz="4" w:space="0" w:color="auto"/>
              <w:left w:val="nil"/>
              <w:bottom w:val="single" w:sz="8" w:space="0" w:color="auto"/>
              <w:right w:val="single" w:sz="8" w:space="0" w:color="auto"/>
            </w:tcBorders>
            <w:shd w:val="clear" w:color="auto" w:fill="auto"/>
            <w:noWrap/>
            <w:vAlign w:val="center"/>
          </w:tcPr>
          <w:p w:rsidR="00DD0872" w:rsidRPr="00356EA1" w:rsidRDefault="003E3AD3" w:rsidP="006B4254">
            <w:pPr>
              <w:jc w:val="right"/>
              <w:rPr>
                <w:sz w:val="18"/>
                <w:szCs w:val="18"/>
              </w:rPr>
            </w:pPr>
            <w:r w:rsidRPr="00356EA1">
              <w:rPr>
                <w:sz w:val="18"/>
                <w:szCs w:val="18"/>
              </w:rPr>
              <w:t>-0.50</w:t>
            </w: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D0872" w:rsidRPr="00356EA1" w:rsidRDefault="00DD0872" w:rsidP="006B4254">
            <w:pPr>
              <w:jc w:val="left"/>
              <w:rPr>
                <w:b/>
                <w:bCs/>
                <w:sz w:val="23"/>
                <w:szCs w:val="23"/>
              </w:rPr>
            </w:pPr>
            <w:r w:rsidRPr="00356EA1">
              <w:rPr>
                <w:b/>
                <w:bCs/>
                <w:sz w:val="23"/>
                <w:szCs w:val="23"/>
              </w:rPr>
              <w:t>Credit-Deposit Ratio</w:t>
            </w:r>
          </w:p>
        </w:tc>
        <w:tc>
          <w:tcPr>
            <w:tcW w:w="992" w:type="dxa"/>
            <w:tcBorders>
              <w:top w:val="nil"/>
              <w:left w:val="nil"/>
              <w:bottom w:val="single" w:sz="8" w:space="0" w:color="auto"/>
              <w:right w:val="nil"/>
            </w:tcBorders>
            <w:vAlign w:val="center"/>
          </w:tcPr>
          <w:p w:rsidR="00DD0872" w:rsidRPr="00356EA1" w:rsidRDefault="00DD0872" w:rsidP="006B4254">
            <w:pPr>
              <w:jc w:val="right"/>
              <w:rPr>
                <w:bCs/>
                <w:sz w:val="18"/>
                <w:szCs w:val="18"/>
              </w:rPr>
            </w:pPr>
            <w:r w:rsidRPr="00356EA1">
              <w:rPr>
                <w:bCs/>
                <w:sz w:val="18"/>
                <w:szCs w:val="18"/>
              </w:rPr>
              <w:t>77.08</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bCs/>
                <w:sz w:val="18"/>
                <w:szCs w:val="18"/>
              </w:rPr>
            </w:pPr>
            <w:r w:rsidRPr="00356EA1">
              <w:rPr>
                <w:bCs/>
                <w:sz w:val="18"/>
                <w:szCs w:val="18"/>
              </w:rPr>
              <w:t>74.77</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787293" w:rsidP="006B4254">
            <w:pPr>
              <w:jc w:val="right"/>
              <w:rPr>
                <w:bCs/>
                <w:sz w:val="18"/>
                <w:szCs w:val="18"/>
              </w:rPr>
            </w:pPr>
            <w:r w:rsidRPr="00356EA1">
              <w:rPr>
                <w:bCs/>
                <w:sz w:val="18"/>
                <w:szCs w:val="18"/>
              </w:rPr>
              <w:t>73.18</w:t>
            </w:r>
          </w:p>
        </w:tc>
        <w:tc>
          <w:tcPr>
            <w:tcW w:w="993" w:type="dxa"/>
            <w:tcBorders>
              <w:top w:val="nil"/>
              <w:left w:val="nil"/>
              <w:bottom w:val="single" w:sz="8" w:space="0" w:color="auto"/>
              <w:right w:val="single" w:sz="4" w:space="0" w:color="auto"/>
            </w:tcBorders>
            <w:shd w:val="clear" w:color="auto" w:fill="auto"/>
            <w:noWrap/>
            <w:vAlign w:val="center"/>
          </w:tcPr>
          <w:p w:rsidR="00DD0872" w:rsidRPr="00356EA1" w:rsidRDefault="00787293" w:rsidP="006B4254">
            <w:pPr>
              <w:jc w:val="right"/>
              <w:rPr>
                <w:sz w:val="18"/>
                <w:szCs w:val="18"/>
              </w:rPr>
            </w:pPr>
            <w:r w:rsidRPr="00356EA1">
              <w:rPr>
                <w:sz w:val="18"/>
                <w:szCs w:val="18"/>
              </w:rPr>
              <w:t>-3.90</w:t>
            </w:r>
          </w:p>
        </w:tc>
        <w:tc>
          <w:tcPr>
            <w:tcW w:w="708" w:type="dxa"/>
            <w:tcBorders>
              <w:top w:val="single" w:sz="4" w:space="0" w:color="auto"/>
              <w:left w:val="single" w:sz="4" w:space="0" w:color="auto"/>
              <w:bottom w:val="single" w:sz="4" w:space="0" w:color="auto"/>
              <w:right w:val="single" w:sz="4" w:space="0" w:color="auto"/>
            </w:tcBorders>
            <w:shd w:val="clear" w:color="auto" w:fill="948A54"/>
            <w:vAlign w:val="center"/>
          </w:tcPr>
          <w:p w:rsidR="00DD0872" w:rsidRPr="00356EA1" w:rsidRDefault="00DD0872" w:rsidP="006B4254">
            <w:pPr>
              <w:jc w:val="right"/>
              <w:rPr>
                <w:b/>
                <w:bCs/>
                <w:sz w:val="18"/>
                <w:szCs w:val="18"/>
              </w:rPr>
            </w:pPr>
          </w:p>
        </w:tc>
        <w:tc>
          <w:tcPr>
            <w:tcW w:w="851" w:type="dxa"/>
            <w:tcBorders>
              <w:top w:val="nil"/>
              <w:left w:val="single" w:sz="4" w:space="0" w:color="auto"/>
              <w:bottom w:val="single" w:sz="8" w:space="0" w:color="auto"/>
              <w:right w:val="single" w:sz="8" w:space="0" w:color="auto"/>
            </w:tcBorders>
            <w:vAlign w:val="center"/>
          </w:tcPr>
          <w:p w:rsidR="00DD0872" w:rsidRPr="00356EA1" w:rsidRDefault="00787293" w:rsidP="006B4254">
            <w:pPr>
              <w:jc w:val="right"/>
              <w:rPr>
                <w:sz w:val="18"/>
                <w:szCs w:val="18"/>
              </w:rPr>
            </w:pPr>
            <w:r w:rsidRPr="00356EA1">
              <w:rPr>
                <w:sz w:val="18"/>
                <w:szCs w:val="18"/>
              </w:rPr>
              <w:t>-1.59</w:t>
            </w:r>
          </w:p>
        </w:tc>
        <w:tc>
          <w:tcPr>
            <w:tcW w:w="911" w:type="dxa"/>
            <w:tcBorders>
              <w:top w:val="nil"/>
              <w:left w:val="nil"/>
              <w:bottom w:val="single" w:sz="8" w:space="0" w:color="auto"/>
              <w:right w:val="single" w:sz="8" w:space="0" w:color="auto"/>
            </w:tcBorders>
            <w:shd w:val="clear" w:color="auto" w:fill="948A54"/>
            <w:noWrap/>
            <w:vAlign w:val="center"/>
          </w:tcPr>
          <w:p w:rsidR="00DD0872" w:rsidRPr="00356EA1" w:rsidRDefault="00DD0872" w:rsidP="006B4254">
            <w:pPr>
              <w:jc w:val="left"/>
              <w:rPr>
                <w:sz w:val="18"/>
                <w:szCs w:val="18"/>
              </w:rPr>
            </w:pP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D0872" w:rsidRPr="00356EA1" w:rsidRDefault="00DD0872" w:rsidP="006B4254">
            <w:pPr>
              <w:jc w:val="left"/>
              <w:rPr>
                <w:sz w:val="23"/>
                <w:szCs w:val="23"/>
              </w:rPr>
            </w:pPr>
            <w:r w:rsidRPr="00356EA1">
              <w:rPr>
                <w:sz w:val="23"/>
                <w:szCs w:val="23"/>
              </w:rPr>
              <w:t>Total PSA</w:t>
            </w:r>
          </w:p>
        </w:tc>
        <w:tc>
          <w:tcPr>
            <w:tcW w:w="992" w:type="dxa"/>
            <w:tcBorders>
              <w:top w:val="nil"/>
              <w:left w:val="nil"/>
              <w:bottom w:val="single" w:sz="8" w:space="0" w:color="auto"/>
              <w:right w:val="nil"/>
            </w:tcBorders>
            <w:vAlign w:val="center"/>
          </w:tcPr>
          <w:p w:rsidR="00DD0872" w:rsidRPr="00356EA1" w:rsidRDefault="00DD0872" w:rsidP="006B4254">
            <w:pPr>
              <w:jc w:val="right"/>
              <w:rPr>
                <w:sz w:val="18"/>
                <w:szCs w:val="18"/>
              </w:rPr>
            </w:pPr>
            <w:r w:rsidRPr="00356EA1">
              <w:rPr>
                <w:sz w:val="18"/>
                <w:szCs w:val="18"/>
              </w:rPr>
              <w:t>2,68,142</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2,85,959</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2,77,331</w:t>
            </w:r>
          </w:p>
        </w:tc>
        <w:tc>
          <w:tcPr>
            <w:tcW w:w="993" w:type="dxa"/>
            <w:tcBorders>
              <w:top w:val="nil"/>
              <w:left w:val="nil"/>
              <w:bottom w:val="single" w:sz="8" w:space="0" w:color="auto"/>
              <w:right w:val="single" w:sz="4" w:space="0" w:color="auto"/>
            </w:tcBorders>
            <w:shd w:val="clear" w:color="auto" w:fill="auto"/>
            <w:noWrap/>
            <w:vAlign w:val="center"/>
          </w:tcPr>
          <w:p w:rsidR="00DD0872" w:rsidRPr="00356EA1" w:rsidRDefault="00DD0872" w:rsidP="006B4254">
            <w:pPr>
              <w:jc w:val="right"/>
              <w:rPr>
                <w:sz w:val="18"/>
                <w:szCs w:val="18"/>
              </w:rPr>
            </w:pPr>
            <w:r w:rsidRPr="00356EA1">
              <w:rPr>
                <w:sz w:val="18"/>
                <w:szCs w:val="18"/>
              </w:rPr>
              <w:t>9,189</w:t>
            </w:r>
          </w:p>
        </w:tc>
        <w:tc>
          <w:tcPr>
            <w:tcW w:w="708"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sz w:val="18"/>
                <w:szCs w:val="18"/>
              </w:rPr>
            </w:pPr>
            <w:r w:rsidRPr="00356EA1">
              <w:rPr>
                <w:sz w:val="18"/>
                <w:szCs w:val="18"/>
              </w:rPr>
              <w:t>3.43</w:t>
            </w:r>
          </w:p>
        </w:tc>
        <w:tc>
          <w:tcPr>
            <w:tcW w:w="851" w:type="dxa"/>
            <w:tcBorders>
              <w:top w:val="nil"/>
              <w:left w:val="single" w:sz="4" w:space="0" w:color="auto"/>
              <w:bottom w:val="single" w:sz="8" w:space="0" w:color="auto"/>
              <w:right w:val="single" w:sz="8" w:space="0" w:color="auto"/>
            </w:tcBorders>
            <w:vAlign w:val="center"/>
          </w:tcPr>
          <w:p w:rsidR="00DD0872" w:rsidRPr="00356EA1" w:rsidRDefault="00DD0872" w:rsidP="006B4254">
            <w:pPr>
              <w:jc w:val="right"/>
              <w:rPr>
                <w:sz w:val="18"/>
                <w:szCs w:val="18"/>
              </w:rPr>
            </w:pPr>
            <w:r w:rsidRPr="00356EA1">
              <w:rPr>
                <w:sz w:val="18"/>
                <w:szCs w:val="18"/>
              </w:rPr>
              <w:t>-8,628</w:t>
            </w:r>
          </w:p>
        </w:tc>
        <w:tc>
          <w:tcPr>
            <w:tcW w:w="911" w:type="dxa"/>
            <w:tcBorders>
              <w:top w:val="nil"/>
              <w:left w:val="nil"/>
              <w:bottom w:val="single" w:sz="8" w:space="0" w:color="auto"/>
              <w:right w:val="single" w:sz="8" w:space="0" w:color="auto"/>
            </w:tcBorders>
            <w:shd w:val="clear" w:color="auto" w:fill="auto"/>
            <w:noWrap/>
            <w:vAlign w:val="center"/>
          </w:tcPr>
          <w:p w:rsidR="00DD0872" w:rsidRPr="00356EA1" w:rsidRDefault="00DD0872" w:rsidP="006B4254">
            <w:pPr>
              <w:jc w:val="right"/>
              <w:rPr>
                <w:sz w:val="18"/>
                <w:szCs w:val="18"/>
              </w:rPr>
            </w:pPr>
            <w:r w:rsidRPr="00356EA1">
              <w:rPr>
                <w:sz w:val="18"/>
                <w:szCs w:val="18"/>
              </w:rPr>
              <w:t>-3.02</w:t>
            </w: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D0872" w:rsidRPr="00356EA1" w:rsidRDefault="00DD0872" w:rsidP="006B4254">
            <w:pPr>
              <w:jc w:val="left"/>
              <w:rPr>
                <w:b/>
                <w:bCs/>
                <w:sz w:val="23"/>
                <w:szCs w:val="23"/>
              </w:rPr>
            </w:pPr>
            <w:r w:rsidRPr="00356EA1">
              <w:rPr>
                <w:b/>
                <w:bCs/>
                <w:sz w:val="23"/>
                <w:szCs w:val="23"/>
              </w:rPr>
              <w:t>% of PSA to Total Advances</w:t>
            </w:r>
          </w:p>
        </w:tc>
        <w:tc>
          <w:tcPr>
            <w:tcW w:w="992" w:type="dxa"/>
            <w:tcBorders>
              <w:top w:val="nil"/>
              <w:left w:val="nil"/>
              <w:bottom w:val="single" w:sz="8" w:space="0" w:color="auto"/>
              <w:right w:val="nil"/>
            </w:tcBorders>
            <w:vAlign w:val="center"/>
          </w:tcPr>
          <w:p w:rsidR="00DD0872" w:rsidRPr="00356EA1" w:rsidRDefault="00DD0872" w:rsidP="006B4254">
            <w:pPr>
              <w:jc w:val="right"/>
              <w:rPr>
                <w:bCs/>
                <w:sz w:val="18"/>
                <w:szCs w:val="18"/>
              </w:rPr>
            </w:pPr>
            <w:r w:rsidRPr="00356EA1">
              <w:rPr>
                <w:bCs/>
                <w:sz w:val="18"/>
                <w:szCs w:val="18"/>
              </w:rPr>
              <w:t>38.32</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DD0872" w:rsidP="006B4254">
            <w:pPr>
              <w:jc w:val="right"/>
              <w:rPr>
                <w:bCs/>
                <w:sz w:val="18"/>
                <w:szCs w:val="18"/>
              </w:rPr>
            </w:pPr>
            <w:r w:rsidRPr="00356EA1">
              <w:rPr>
                <w:bCs/>
                <w:sz w:val="18"/>
                <w:szCs w:val="18"/>
              </w:rPr>
              <w:t>38.15</w:t>
            </w:r>
          </w:p>
        </w:tc>
        <w:tc>
          <w:tcPr>
            <w:tcW w:w="1134" w:type="dxa"/>
            <w:tcBorders>
              <w:top w:val="single" w:sz="4" w:space="0" w:color="auto"/>
              <w:left w:val="single" w:sz="4" w:space="0" w:color="auto"/>
              <w:bottom w:val="single" w:sz="4" w:space="0" w:color="auto"/>
              <w:right w:val="single" w:sz="4" w:space="0" w:color="auto"/>
            </w:tcBorders>
            <w:vAlign w:val="center"/>
          </w:tcPr>
          <w:p w:rsidR="00DD0872" w:rsidRPr="00356EA1" w:rsidRDefault="009C0A86" w:rsidP="006B4254">
            <w:pPr>
              <w:jc w:val="right"/>
              <w:rPr>
                <w:bCs/>
                <w:sz w:val="18"/>
                <w:szCs w:val="18"/>
              </w:rPr>
            </w:pPr>
            <w:r w:rsidRPr="00356EA1">
              <w:rPr>
                <w:bCs/>
                <w:sz w:val="18"/>
                <w:szCs w:val="18"/>
              </w:rPr>
              <w:t>37.18</w:t>
            </w:r>
          </w:p>
        </w:tc>
        <w:tc>
          <w:tcPr>
            <w:tcW w:w="993" w:type="dxa"/>
            <w:tcBorders>
              <w:top w:val="nil"/>
              <w:left w:val="nil"/>
              <w:bottom w:val="single" w:sz="8" w:space="0" w:color="auto"/>
              <w:right w:val="single" w:sz="4" w:space="0" w:color="auto"/>
            </w:tcBorders>
            <w:shd w:val="clear" w:color="auto" w:fill="auto"/>
            <w:noWrap/>
            <w:vAlign w:val="center"/>
          </w:tcPr>
          <w:p w:rsidR="00DD0872" w:rsidRPr="00356EA1" w:rsidRDefault="009C0A86" w:rsidP="006B4254">
            <w:pPr>
              <w:jc w:val="right"/>
              <w:rPr>
                <w:sz w:val="18"/>
                <w:szCs w:val="18"/>
              </w:rPr>
            </w:pPr>
            <w:r w:rsidRPr="00356EA1">
              <w:rPr>
                <w:sz w:val="18"/>
                <w:szCs w:val="18"/>
              </w:rPr>
              <w:t>-1.14</w:t>
            </w:r>
          </w:p>
        </w:tc>
        <w:tc>
          <w:tcPr>
            <w:tcW w:w="708" w:type="dxa"/>
            <w:tcBorders>
              <w:top w:val="single" w:sz="4" w:space="0" w:color="auto"/>
              <w:left w:val="single" w:sz="4" w:space="0" w:color="auto"/>
              <w:bottom w:val="single" w:sz="4" w:space="0" w:color="auto"/>
              <w:right w:val="single" w:sz="4" w:space="0" w:color="auto"/>
            </w:tcBorders>
            <w:shd w:val="clear" w:color="auto" w:fill="948A54"/>
            <w:vAlign w:val="center"/>
          </w:tcPr>
          <w:p w:rsidR="00DD0872" w:rsidRPr="00356EA1" w:rsidRDefault="00DD0872" w:rsidP="006B4254">
            <w:pPr>
              <w:jc w:val="right"/>
              <w:rPr>
                <w:b/>
                <w:bCs/>
                <w:sz w:val="18"/>
                <w:szCs w:val="18"/>
              </w:rPr>
            </w:pPr>
          </w:p>
        </w:tc>
        <w:tc>
          <w:tcPr>
            <w:tcW w:w="851" w:type="dxa"/>
            <w:tcBorders>
              <w:top w:val="nil"/>
              <w:left w:val="single" w:sz="4" w:space="0" w:color="auto"/>
              <w:bottom w:val="single" w:sz="8" w:space="0" w:color="auto"/>
              <w:right w:val="single" w:sz="8" w:space="0" w:color="auto"/>
            </w:tcBorders>
            <w:vAlign w:val="center"/>
          </w:tcPr>
          <w:p w:rsidR="00DD0872" w:rsidRPr="00356EA1" w:rsidRDefault="009C0A86" w:rsidP="006B4254">
            <w:pPr>
              <w:jc w:val="center"/>
              <w:rPr>
                <w:sz w:val="18"/>
                <w:szCs w:val="18"/>
              </w:rPr>
            </w:pPr>
            <w:r w:rsidRPr="00356EA1">
              <w:rPr>
                <w:sz w:val="18"/>
                <w:szCs w:val="18"/>
              </w:rPr>
              <w:t>-0.97</w:t>
            </w:r>
          </w:p>
        </w:tc>
        <w:tc>
          <w:tcPr>
            <w:tcW w:w="911" w:type="dxa"/>
            <w:tcBorders>
              <w:top w:val="nil"/>
              <w:left w:val="nil"/>
              <w:bottom w:val="single" w:sz="8" w:space="0" w:color="auto"/>
              <w:right w:val="single" w:sz="8" w:space="0" w:color="auto"/>
            </w:tcBorders>
            <w:shd w:val="clear" w:color="auto" w:fill="948A54"/>
            <w:noWrap/>
            <w:vAlign w:val="center"/>
          </w:tcPr>
          <w:p w:rsidR="00DD0872" w:rsidRPr="00356EA1" w:rsidRDefault="00DD0872" w:rsidP="006B4254">
            <w:pPr>
              <w:jc w:val="left"/>
              <w:rPr>
                <w:sz w:val="18"/>
                <w:szCs w:val="18"/>
              </w:rPr>
            </w:pPr>
          </w:p>
        </w:tc>
      </w:tr>
      <w:tr w:rsidR="00356EA1" w:rsidRPr="00356EA1" w:rsidTr="00A454C1">
        <w:trPr>
          <w:trHeight w:val="315"/>
        </w:trPr>
        <w:tc>
          <w:tcPr>
            <w:tcW w:w="2300" w:type="dxa"/>
            <w:tcBorders>
              <w:top w:val="nil"/>
              <w:left w:val="single" w:sz="8" w:space="0" w:color="auto"/>
              <w:bottom w:val="single" w:sz="8" w:space="0" w:color="auto"/>
              <w:right w:val="single" w:sz="8" w:space="0" w:color="auto"/>
            </w:tcBorders>
            <w:shd w:val="clear" w:color="auto" w:fill="auto"/>
            <w:vAlign w:val="center"/>
          </w:tcPr>
          <w:p w:rsidR="00772832" w:rsidRPr="00356EA1" w:rsidRDefault="00772832" w:rsidP="00772832">
            <w:pPr>
              <w:jc w:val="left"/>
              <w:rPr>
                <w:sz w:val="23"/>
                <w:szCs w:val="23"/>
              </w:rPr>
            </w:pPr>
            <w:r w:rsidRPr="00356EA1">
              <w:rPr>
                <w:sz w:val="23"/>
                <w:szCs w:val="23"/>
              </w:rPr>
              <w:t>Agricultural Advances</w:t>
            </w:r>
          </w:p>
        </w:tc>
        <w:tc>
          <w:tcPr>
            <w:tcW w:w="992" w:type="dxa"/>
            <w:tcBorders>
              <w:top w:val="nil"/>
              <w:left w:val="nil"/>
              <w:bottom w:val="single" w:sz="8" w:space="0" w:color="auto"/>
              <w:right w:val="nil"/>
            </w:tcBorders>
            <w:vAlign w:val="center"/>
          </w:tcPr>
          <w:p w:rsidR="00772832" w:rsidRPr="00356EA1" w:rsidRDefault="00772832" w:rsidP="00772832">
            <w:pPr>
              <w:jc w:val="right"/>
              <w:rPr>
                <w:sz w:val="18"/>
                <w:szCs w:val="18"/>
              </w:rPr>
            </w:pPr>
            <w:r w:rsidRPr="00356EA1">
              <w:rPr>
                <w:sz w:val="18"/>
                <w:szCs w:val="18"/>
              </w:rPr>
              <w:t>1,26,193</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1,30,905</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1,32,355</w:t>
            </w:r>
          </w:p>
        </w:tc>
        <w:tc>
          <w:tcPr>
            <w:tcW w:w="993" w:type="dxa"/>
            <w:tcBorders>
              <w:top w:val="nil"/>
              <w:left w:val="nil"/>
              <w:bottom w:val="single" w:sz="8" w:space="0" w:color="auto"/>
              <w:right w:val="single" w:sz="4"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6,162</w:t>
            </w:r>
          </w:p>
        </w:tc>
        <w:tc>
          <w:tcPr>
            <w:tcW w:w="708"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4.88</w:t>
            </w:r>
          </w:p>
        </w:tc>
        <w:tc>
          <w:tcPr>
            <w:tcW w:w="851" w:type="dxa"/>
            <w:tcBorders>
              <w:top w:val="nil"/>
              <w:left w:val="single" w:sz="4" w:space="0" w:color="auto"/>
              <w:bottom w:val="single" w:sz="8" w:space="0" w:color="auto"/>
              <w:right w:val="single" w:sz="8" w:space="0" w:color="auto"/>
            </w:tcBorders>
            <w:vAlign w:val="center"/>
          </w:tcPr>
          <w:p w:rsidR="00772832" w:rsidRPr="00356EA1" w:rsidRDefault="00772832" w:rsidP="00772832">
            <w:pPr>
              <w:jc w:val="right"/>
              <w:rPr>
                <w:sz w:val="18"/>
                <w:szCs w:val="18"/>
              </w:rPr>
            </w:pPr>
            <w:r w:rsidRPr="00356EA1">
              <w:rPr>
                <w:sz w:val="18"/>
                <w:szCs w:val="18"/>
              </w:rPr>
              <w:t>1450</w:t>
            </w:r>
          </w:p>
        </w:tc>
        <w:tc>
          <w:tcPr>
            <w:tcW w:w="911" w:type="dxa"/>
            <w:tcBorders>
              <w:top w:val="nil"/>
              <w:left w:val="nil"/>
              <w:bottom w:val="single" w:sz="8" w:space="0" w:color="auto"/>
              <w:right w:val="single" w:sz="8"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1.11</w:t>
            </w:r>
          </w:p>
        </w:tc>
      </w:tr>
      <w:tr w:rsidR="00356EA1" w:rsidRPr="00356EA1" w:rsidTr="00A454C1">
        <w:trPr>
          <w:trHeight w:val="315"/>
        </w:trPr>
        <w:tc>
          <w:tcPr>
            <w:tcW w:w="2300" w:type="dxa"/>
            <w:tcBorders>
              <w:top w:val="nil"/>
              <w:left w:val="single" w:sz="8" w:space="0" w:color="auto"/>
              <w:bottom w:val="single" w:sz="8" w:space="0" w:color="auto"/>
              <w:right w:val="single" w:sz="8" w:space="0" w:color="auto"/>
            </w:tcBorders>
            <w:shd w:val="clear" w:color="auto" w:fill="auto"/>
            <w:vAlign w:val="center"/>
          </w:tcPr>
          <w:p w:rsidR="00772832" w:rsidRPr="00356EA1" w:rsidRDefault="00772832" w:rsidP="00772832">
            <w:pPr>
              <w:jc w:val="left"/>
              <w:rPr>
                <w:b/>
                <w:bCs/>
                <w:sz w:val="23"/>
                <w:szCs w:val="23"/>
              </w:rPr>
            </w:pPr>
            <w:r w:rsidRPr="00356EA1">
              <w:rPr>
                <w:b/>
                <w:bCs/>
                <w:sz w:val="23"/>
                <w:szCs w:val="23"/>
              </w:rPr>
              <w:t>% of Agri. Advances to Total Adv.</w:t>
            </w:r>
          </w:p>
        </w:tc>
        <w:tc>
          <w:tcPr>
            <w:tcW w:w="992" w:type="dxa"/>
            <w:tcBorders>
              <w:top w:val="nil"/>
              <w:left w:val="nil"/>
              <w:bottom w:val="single" w:sz="8" w:space="0" w:color="auto"/>
              <w:right w:val="nil"/>
            </w:tcBorders>
            <w:vAlign w:val="center"/>
          </w:tcPr>
          <w:p w:rsidR="00772832" w:rsidRPr="00356EA1" w:rsidRDefault="00772832" w:rsidP="00772832">
            <w:pPr>
              <w:jc w:val="right"/>
              <w:rPr>
                <w:sz w:val="18"/>
                <w:szCs w:val="18"/>
              </w:rPr>
            </w:pPr>
            <w:r w:rsidRPr="00356EA1">
              <w:rPr>
                <w:sz w:val="18"/>
                <w:szCs w:val="18"/>
              </w:rPr>
              <w:t>18.04</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17.46</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17.74</w:t>
            </w:r>
          </w:p>
        </w:tc>
        <w:tc>
          <w:tcPr>
            <w:tcW w:w="993" w:type="dxa"/>
            <w:tcBorders>
              <w:top w:val="nil"/>
              <w:left w:val="nil"/>
              <w:bottom w:val="single" w:sz="8" w:space="0" w:color="auto"/>
              <w:right w:val="single" w:sz="4"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-0.30</w:t>
            </w:r>
          </w:p>
        </w:tc>
        <w:tc>
          <w:tcPr>
            <w:tcW w:w="708" w:type="dxa"/>
            <w:tcBorders>
              <w:top w:val="single" w:sz="4" w:space="0" w:color="auto"/>
              <w:left w:val="single" w:sz="4" w:space="0" w:color="auto"/>
              <w:bottom w:val="single" w:sz="4" w:space="0" w:color="auto"/>
              <w:right w:val="single" w:sz="4" w:space="0" w:color="auto"/>
            </w:tcBorders>
            <w:shd w:val="clear" w:color="auto" w:fill="948A54"/>
            <w:vAlign w:val="center"/>
          </w:tcPr>
          <w:p w:rsidR="00772832" w:rsidRPr="00356EA1" w:rsidRDefault="00772832" w:rsidP="00772832">
            <w:pPr>
              <w:jc w:val="right"/>
              <w:rPr>
                <w:b/>
                <w:bCs/>
                <w:sz w:val="18"/>
                <w:szCs w:val="18"/>
              </w:rPr>
            </w:pPr>
          </w:p>
        </w:tc>
        <w:tc>
          <w:tcPr>
            <w:tcW w:w="851" w:type="dxa"/>
            <w:tcBorders>
              <w:top w:val="nil"/>
              <w:left w:val="single" w:sz="4" w:space="0" w:color="auto"/>
              <w:bottom w:val="single" w:sz="8" w:space="0" w:color="auto"/>
              <w:right w:val="single" w:sz="8" w:space="0" w:color="auto"/>
            </w:tcBorders>
            <w:vAlign w:val="center"/>
          </w:tcPr>
          <w:p w:rsidR="00772832" w:rsidRPr="00356EA1" w:rsidRDefault="00772832" w:rsidP="00772832">
            <w:pPr>
              <w:jc w:val="right"/>
              <w:rPr>
                <w:sz w:val="18"/>
                <w:szCs w:val="18"/>
              </w:rPr>
            </w:pPr>
            <w:r w:rsidRPr="00356EA1">
              <w:rPr>
                <w:sz w:val="18"/>
                <w:szCs w:val="18"/>
              </w:rPr>
              <w:t>0.28</w:t>
            </w:r>
          </w:p>
        </w:tc>
        <w:tc>
          <w:tcPr>
            <w:tcW w:w="911" w:type="dxa"/>
            <w:tcBorders>
              <w:top w:val="nil"/>
              <w:left w:val="nil"/>
              <w:bottom w:val="single" w:sz="8" w:space="0" w:color="auto"/>
              <w:right w:val="single" w:sz="8" w:space="0" w:color="auto"/>
            </w:tcBorders>
            <w:shd w:val="clear" w:color="auto" w:fill="948A54"/>
            <w:noWrap/>
            <w:vAlign w:val="center"/>
          </w:tcPr>
          <w:p w:rsidR="00772832" w:rsidRPr="00356EA1" w:rsidRDefault="00772832" w:rsidP="00772832">
            <w:pPr>
              <w:jc w:val="left"/>
              <w:rPr>
                <w:sz w:val="18"/>
                <w:szCs w:val="18"/>
              </w:rPr>
            </w:pP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772832" w:rsidRPr="00356EA1" w:rsidRDefault="00772832" w:rsidP="00772832">
            <w:pPr>
              <w:jc w:val="left"/>
              <w:rPr>
                <w:sz w:val="23"/>
                <w:szCs w:val="23"/>
              </w:rPr>
            </w:pPr>
            <w:r w:rsidRPr="00356EA1">
              <w:rPr>
                <w:sz w:val="23"/>
                <w:szCs w:val="23"/>
              </w:rPr>
              <w:t>Advances to MSME</w:t>
            </w:r>
          </w:p>
        </w:tc>
        <w:tc>
          <w:tcPr>
            <w:tcW w:w="992" w:type="dxa"/>
            <w:tcBorders>
              <w:top w:val="nil"/>
              <w:left w:val="nil"/>
              <w:bottom w:val="single" w:sz="8" w:space="0" w:color="auto"/>
              <w:right w:val="nil"/>
            </w:tcBorders>
            <w:vAlign w:val="center"/>
          </w:tcPr>
          <w:p w:rsidR="00772832" w:rsidRPr="00356EA1" w:rsidRDefault="00772832" w:rsidP="00772832">
            <w:pPr>
              <w:jc w:val="center"/>
              <w:rPr>
                <w:sz w:val="18"/>
                <w:szCs w:val="18"/>
              </w:rPr>
            </w:pPr>
            <w:r w:rsidRPr="00356EA1">
              <w:rPr>
                <w:sz w:val="18"/>
                <w:szCs w:val="18"/>
              </w:rPr>
              <w:t>91,860</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1,02,811</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96,236</w:t>
            </w:r>
          </w:p>
        </w:tc>
        <w:tc>
          <w:tcPr>
            <w:tcW w:w="993" w:type="dxa"/>
            <w:tcBorders>
              <w:top w:val="nil"/>
              <w:left w:val="nil"/>
              <w:bottom w:val="single" w:sz="8" w:space="0" w:color="auto"/>
              <w:right w:val="single" w:sz="4"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4,376</w:t>
            </w:r>
          </w:p>
        </w:tc>
        <w:tc>
          <w:tcPr>
            <w:tcW w:w="708"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sz w:val="18"/>
                <w:szCs w:val="18"/>
              </w:rPr>
            </w:pPr>
            <w:r w:rsidRPr="00356EA1">
              <w:rPr>
                <w:sz w:val="18"/>
                <w:szCs w:val="18"/>
              </w:rPr>
              <w:t>4.76</w:t>
            </w:r>
          </w:p>
        </w:tc>
        <w:tc>
          <w:tcPr>
            <w:tcW w:w="851" w:type="dxa"/>
            <w:tcBorders>
              <w:top w:val="nil"/>
              <w:left w:val="single" w:sz="4" w:space="0" w:color="auto"/>
              <w:bottom w:val="single" w:sz="8" w:space="0" w:color="auto"/>
              <w:right w:val="single" w:sz="8" w:space="0" w:color="auto"/>
            </w:tcBorders>
            <w:vAlign w:val="center"/>
          </w:tcPr>
          <w:p w:rsidR="00772832" w:rsidRPr="00356EA1" w:rsidRDefault="00772832" w:rsidP="00772832">
            <w:pPr>
              <w:jc w:val="right"/>
              <w:rPr>
                <w:sz w:val="18"/>
                <w:szCs w:val="18"/>
              </w:rPr>
            </w:pPr>
            <w:r w:rsidRPr="00356EA1">
              <w:rPr>
                <w:sz w:val="18"/>
                <w:szCs w:val="18"/>
              </w:rPr>
              <w:t>-6,575</w:t>
            </w:r>
          </w:p>
        </w:tc>
        <w:tc>
          <w:tcPr>
            <w:tcW w:w="911" w:type="dxa"/>
            <w:tcBorders>
              <w:top w:val="nil"/>
              <w:left w:val="nil"/>
              <w:bottom w:val="single" w:sz="8" w:space="0" w:color="auto"/>
              <w:right w:val="single" w:sz="8"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-6.40</w:t>
            </w:r>
          </w:p>
        </w:tc>
      </w:tr>
      <w:tr w:rsidR="00356EA1" w:rsidRPr="00356EA1" w:rsidTr="006B4254">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772832" w:rsidRPr="00356EA1" w:rsidRDefault="00772832" w:rsidP="00772832">
            <w:pPr>
              <w:jc w:val="left"/>
              <w:rPr>
                <w:b/>
                <w:bCs/>
                <w:sz w:val="23"/>
                <w:szCs w:val="23"/>
              </w:rPr>
            </w:pPr>
            <w:r w:rsidRPr="00356EA1">
              <w:rPr>
                <w:b/>
                <w:bCs/>
                <w:sz w:val="23"/>
                <w:szCs w:val="23"/>
              </w:rPr>
              <w:t>% of MSME to Total Advances</w:t>
            </w:r>
          </w:p>
        </w:tc>
        <w:tc>
          <w:tcPr>
            <w:tcW w:w="992" w:type="dxa"/>
            <w:tcBorders>
              <w:top w:val="nil"/>
              <w:left w:val="nil"/>
              <w:bottom w:val="single" w:sz="8" w:space="0" w:color="auto"/>
              <w:right w:val="nil"/>
            </w:tcBorders>
            <w:vAlign w:val="center"/>
          </w:tcPr>
          <w:p w:rsidR="00772832" w:rsidRPr="00356EA1" w:rsidRDefault="00772832" w:rsidP="00772832">
            <w:pPr>
              <w:jc w:val="right"/>
              <w:rPr>
                <w:bCs/>
                <w:sz w:val="18"/>
                <w:szCs w:val="18"/>
              </w:rPr>
            </w:pPr>
            <w:r w:rsidRPr="00356EA1">
              <w:rPr>
                <w:bCs/>
                <w:sz w:val="18"/>
                <w:szCs w:val="18"/>
              </w:rPr>
              <w:t>13.13</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bCs/>
                <w:sz w:val="18"/>
                <w:szCs w:val="18"/>
              </w:rPr>
            </w:pPr>
            <w:r w:rsidRPr="00356EA1">
              <w:rPr>
                <w:bCs/>
                <w:sz w:val="18"/>
                <w:szCs w:val="18"/>
              </w:rPr>
              <w:t>13.71</w:t>
            </w:r>
          </w:p>
        </w:tc>
        <w:tc>
          <w:tcPr>
            <w:tcW w:w="1134" w:type="dxa"/>
            <w:tcBorders>
              <w:top w:val="single" w:sz="4" w:space="0" w:color="auto"/>
              <w:left w:val="single" w:sz="4" w:space="0" w:color="auto"/>
              <w:bottom w:val="single" w:sz="4" w:space="0" w:color="auto"/>
              <w:right w:val="single" w:sz="4" w:space="0" w:color="auto"/>
            </w:tcBorders>
            <w:vAlign w:val="center"/>
          </w:tcPr>
          <w:p w:rsidR="00772832" w:rsidRPr="00356EA1" w:rsidRDefault="00772832" w:rsidP="00772832">
            <w:pPr>
              <w:jc w:val="right"/>
              <w:rPr>
                <w:bCs/>
                <w:sz w:val="18"/>
                <w:szCs w:val="18"/>
              </w:rPr>
            </w:pPr>
            <w:r w:rsidRPr="00356EA1">
              <w:rPr>
                <w:bCs/>
                <w:sz w:val="18"/>
                <w:szCs w:val="18"/>
              </w:rPr>
              <w:t>12.90</w:t>
            </w:r>
          </w:p>
        </w:tc>
        <w:tc>
          <w:tcPr>
            <w:tcW w:w="993" w:type="dxa"/>
            <w:tcBorders>
              <w:top w:val="nil"/>
              <w:left w:val="nil"/>
              <w:bottom w:val="single" w:sz="8" w:space="0" w:color="auto"/>
              <w:right w:val="single" w:sz="4" w:space="0" w:color="auto"/>
            </w:tcBorders>
            <w:shd w:val="clear" w:color="auto" w:fill="auto"/>
            <w:noWrap/>
            <w:vAlign w:val="center"/>
          </w:tcPr>
          <w:p w:rsidR="00772832" w:rsidRPr="00356EA1" w:rsidRDefault="00772832" w:rsidP="00772832">
            <w:pPr>
              <w:jc w:val="right"/>
              <w:rPr>
                <w:sz w:val="18"/>
                <w:szCs w:val="18"/>
              </w:rPr>
            </w:pPr>
            <w:r w:rsidRPr="00356EA1">
              <w:rPr>
                <w:sz w:val="18"/>
                <w:szCs w:val="18"/>
              </w:rPr>
              <w:t>-0.23</w:t>
            </w:r>
          </w:p>
        </w:tc>
        <w:tc>
          <w:tcPr>
            <w:tcW w:w="708" w:type="dxa"/>
            <w:tcBorders>
              <w:top w:val="single" w:sz="4" w:space="0" w:color="auto"/>
              <w:left w:val="single" w:sz="4" w:space="0" w:color="auto"/>
              <w:bottom w:val="single" w:sz="4" w:space="0" w:color="auto"/>
              <w:right w:val="single" w:sz="4" w:space="0" w:color="auto"/>
            </w:tcBorders>
            <w:shd w:val="clear" w:color="auto" w:fill="948A54"/>
            <w:vAlign w:val="center"/>
          </w:tcPr>
          <w:p w:rsidR="00772832" w:rsidRPr="00356EA1" w:rsidRDefault="00772832" w:rsidP="00772832">
            <w:pPr>
              <w:jc w:val="right"/>
              <w:rPr>
                <w:b/>
                <w:bCs/>
                <w:sz w:val="18"/>
                <w:szCs w:val="18"/>
              </w:rPr>
            </w:pPr>
          </w:p>
        </w:tc>
        <w:tc>
          <w:tcPr>
            <w:tcW w:w="851" w:type="dxa"/>
            <w:tcBorders>
              <w:top w:val="nil"/>
              <w:left w:val="single" w:sz="4" w:space="0" w:color="auto"/>
              <w:bottom w:val="single" w:sz="8" w:space="0" w:color="auto"/>
              <w:right w:val="single" w:sz="8" w:space="0" w:color="auto"/>
            </w:tcBorders>
            <w:vAlign w:val="center"/>
          </w:tcPr>
          <w:p w:rsidR="00772832" w:rsidRPr="00356EA1" w:rsidRDefault="00772832" w:rsidP="00772832">
            <w:pPr>
              <w:jc w:val="right"/>
              <w:rPr>
                <w:sz w:val="18"/>
                <w:szCs w:val="18"/>
              </w:rPr>
            </w:pPr>
            <w:r w:rsidRPr="00356EA1">
              <w:rPr>
                <w:sz w:val="18"/>
                <w:szCs w:val="18"/>
              </w:rPr>
              <w:t>-0.81</w:t>
            </w:r>
          </w:p>
        </w:tc>
        <w:tc>
          <w:tcPr>
            <w:tcW w:w="911" w:type="dxa"/>
            <w:tcBorders>
              <w:top w:val="nil"/>
              <w:left w:val="nil"/>
              <w:bottom w:val="single" w:sz="8" w:space="0" w:color="auto"/>
              <w:right w:val="single" w:sz="8" w:space="0" w:color="auto"/>
            </w:tcBorders>
            <w:shd w:val="clear" w:color="auto" w:fill="948A54"/>
            <w:noWrap/>
            <w:vAlign w:val="center"/>
          </w:tcPr>
          <w:p w:rsidR="00772832" w:rsidRPr="00356EA1" w:rsidRDefault="00772832" w:rsidP="00772832">
            <w:pPr>
              <w:jc w:val="left"/>
              <w:rPr>
                <w:sz w:val="18"/>
                <w:szCs w:val="18"/>
              </w:rPr>
            </w:pPr>
          </w:p>
        </w:tc>
      </w:tr>
    </w:tbl>
    <w:p w:rsidR="00DD0872" w:rsidRPr="00356EA1" w:rsidRDefault="00DD0872" w:rsidP="00DD0872">
      <w:pPr>
        <w:pStyle w:val="Title"/>
        <w:spacing w:line="23" w:lineRule="atLeast"/>
        <w:ind w:left="720"/>
        <w:rPr>
          <w:rFonts w:ascii="Arial" w:hAnsi="Arial" w:cs="Arial"/>
          <w:bCs/>
          <w:sz w:val="23"/>
          <w:szCs w:val="23"/>
        </w:rPr>
      </w:pPr>
    </w:p>
    <w:p w:rsidR="00DD0872" w:rsidRPr="00356EA1" w:rsidRDefault="004A7766" w:rsidP="00DE5F66">
      <w:pPr>
        <w:pStyle w:val="Title"/>
        <w:spacing w:line="23" w:lineRule="atLeast"/>
        <w:ind w:left="426"/>
        <w:rPr>
          <w:rFonts w:ascii="Arial" w:hAnsi="Arial" w:cs="Arial"/>
          <w:bCs/>
          <w:sz w:val="23"/>
          <w:szCs w:val="23"/>
        </w:rPr>
      </w:pPr>
      <w:r w:rsidRPr="00356EA1">
        <w:rPr>
          <w:noProof/>
          <w:lang w:val="en-IN" w:eastAsia="en-IN"/>
        </w:rPr>
        <w:lastRenderedPageBreak/>
        <w:drawing>
          <wp:inline distT="0" distB="0" distL="0" distR="0" wp14:anchorId="64D9E128" wp14:editId="159F979F">
            <wp:extent cx="5598160" cy="288607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5C6C" w:rsidRPr="00356EA1" w:rsidRDefault="00AC5C6C" w:rsidP="00DD0872">
      <w:pPr>
        <w:pStyle w:val="Title"/>
        <w:spacing w:line="23" w:lineRule="atLeast"/>
        <w:ind w:left="720"/>
        <w:rPr>
          <w:rFonts w:ascii="Arial" w:hAnsi="Arial" w:cs="Arial"/>
          <w:bCs/>
          <w:sz w:val="23"/>
          <w:szCs w:val="23"/>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166"/>
      </w:tblGrid>
      <w:tr w:rsidR="00356EA1" w:rsidRPr="00356EA1" w:rsidTr="00DE5F66">
        <w:tc>
          <w:tcPr>
            <w:tcW w:w="1367" w:type="dxa"/>
          </w:tcPr>
          <w:p w:rsidR="00DD0872" w:rsidRPr="00356EA1" w:rsidRDefault="00DD0872" w:rsidP="008028B6">
            <w:pPr>
              <w:spacing w:line="276" w:lineRule="auto"/>
              <w:rPr>
                <w:b/>
                <w:bCs/>
                <w:sz w:val="23"/>
                <w:szCs w:val="23"/>
              </w:rPr>
            </w:pPr>
            <w:r w:rsidRPr="00356EA1">
              <w:rPr>
                <w:b/>
                <w:bCs/>
                <w:sz w:val="23"/>
                <w:szCs w:val="23"/>
              </w:rPr>
              <w:t xml:space="preserve">Sector </w:t>
            </w:r>
          </w:p>
        </w:tc>
        <w:tc>
          <w:tcPr>
            <w:tcW w:w="7166" w:type="dxa"/>
          </w:tcPr>
          <w:p w:rsidR="00DD0872" w:rsidRPr="00356EA1" w:rsidRDefault="00DD0872" w:rsidP="008028B6">
            <w:pPr>
              <w:spacing w:line="276" w:lineRule="auto"/>
              <w:rPr>
                <w:b/>
                <w:bCs/>
                <w:sz w:val="23"/>
                <w:szCs w:val="23"/>
              </w:rPr>
            </w:pPr>
            <w:r w:rsidRPr="00356EA1">
              <w:rPr>
                <w:b/>
                <w:bCs/>
                <w:sz w:val="23"/>
                <w:szCs w:val="23"/>
              </w:rPr>
              <w:t>Particulars</w:t>
            </w:r>
          </w:p>
        </w:tc>
      </w:tr>
      <w:tr w:rsidR="00356EA1" w:rsidRPr="00356EA1" w:rsidTr="00DE5F66">
        <w:tc>
          <w:tcPr>
            <w:tcW w:w="1367" w:type="dxa"/>
          </w:tcPr>
          <w:p w:rsidR="00DD0872" w:rsidRPr="00356EA1" w:rsidRDefault="00DD0872" w:rsidP="008028B6">
            <w:pPr>
              <w:spacing w:line="276" w:lineRule="auto"/>
              <w:rPr>
                <w:sz w:val="23"/>
                <w:szCs w:val="23"/>
              </w:rPr>
            </w:pPr>
            <w:r w:rsidRPr="00356EA1">
              <w:rPr>
                <w:sz w:val="23"/>
                <w:szCs w:val="23"/>
              </w:rPr>
              <w:t>Deposits,  Advances &amp; CD Ratio</w:t>
            </w:r>
          </w:p>
        </w:tc>
        <w:tc>
          <w:tcPr>
            <w:tcW w:w="7166" w:type="dxa"/>
          </w:tcPr>
          <w:p w:rsidR="00DD0872" w:rsidRPr="00356EA1" w:rsidRDefault="00DD0872" w:rsidP="008028B6">
            <w:pPr>
              <w:spacing w:after="120" w:line="276" w:lineRule="auto"/>
              <w:rPr>
                <w:sz w:val="23"/>
                <w:szCs w:val="23"/>
              </w:rPr>
            </w:pPr>
            <w:r w:rsidRPr="00356EA1">
              <w:rPr>
                <w:sz w:val="23"/>
                <w:szCs w:val="23"/>
              </w:rPr>
              <w:t xml:space="preserve">There is a Y-o-Y growth of 12.28% in deposits and </w:t>
            </w:r>
            <w:r w:rsidR="008D10A8" w:rsidRPr="00356EA1">
              <w:rPr>
                <w:sz w:val="23"/>
                <w:szCs w:val="23"/>
              </w:rPr>
              <w:t>6.61</w:t>
            </w:r>
            <w:r w:rsidRPr="00356EA1">
              <w:rPr>
                <w:sz w:val="23"/>
                <w:szCs w:val="23"/>
              </w:rPr>
              <w:t xml:space="preserve">% in advances as on June 2020 over June 2019. The CD ratio of the state is </w:t>
            </w:r>
            <w:r w:rsidR="008D10A8" w:rsidRPr="00356EA1">
              <w:rPr>
                <w:sz w:val="23"/>
                <w:szCs w:val="23"/>
              </w:rPr>
              <w:t>73.18</w:t>
            </w:r>
            <w:r w:rsidRPr="00356EA1">
              <w:rPr>
                <w:sz w:val="23"/>
                <w:szCs w:val="23"/>
              </w:rPr>
              <w:t>% as on June 2020.</w:t>
            </w:r>
          </w:p>
        </w:tc>
      </w:tr>
      <w:tr w:rsidR="00356EA1" w:rsidRPr="00356EA1" w:rsidTr="00DE5F66">
        <w:tc>
          <w:tcPr>
            <w:tcW w:w="1367" w:type="dxa"/>
          </w:tcPr>
          <w:p w:rsidR="00DD0872" w:rsidRPr="00356EA1" w:rsidRDefault="00DD0872" w:rsidP="008028B6">
            <w:pPr>
              <w:spacing w:line="276" w:lineRule="auto"/>
              <w:rPr>
                <w:sz w:val="23"/>
                <w:szCs w:val="23"/>
              </w:rPr>
            </w:pPr>
            <w:r w:rsidRPr="00356EA1">
              <w:rPr>
                <w:sz w:val="23"/>
                <w:szCs w:val="23"/>
              </w:rPr>
              <w:t>Total PSA</w:t>
            </w:r>
          </w:p>
        </w:tc>
        <w:tc>
          <w:tcPr>
            <w:tcW w:w="7166" w:type="dxa"/>
          </w:tcPr>
          <w:p w:rsidR="00DD0872" w:rsidRPr="00356EA1" w:rsidRDefault="00DD0872" w:rsidP="008028B6">
            <w:pPr>
              <w:spacing w:after="120" w:line="276" w:lineRule="auto"/>
              <w:rPr>
                <w:sz w:val="23"/>
                <w:szCs w:val="23"/>
              </w:rPr>
            </w:pPr>
            <w:r w:rsidRPr="00356EA1">
              <w:rPr>
                <w:sz w:val="23"/>
                <w:szCs w:val="23"/>
              </w:rPr>
              <w:t>The level of PSA in the State has increased from Rs. 2,68,142</w:t>
            </w:r>
            <w:r w:rsidR="00E203D8" w:rsidRPr="00356EA1">
              <w:rPr>
                <w:sz w:val="23"/>
                <w:szCs w:val="23"/>
              </w:rPr>
              <w:t xml:space="preserve"> </w:t>
            </w:r>
            <w:r w:rsidRPr="00356EA1">
              <w:rPr>
                <w:sz w:val="23"/>
                <w:szCs w:val="23"/>
              </w:rPr>
              <w:t xml:space="preserve">crores as on June 2019 to Rs. 2,77,331 crores as on June 2020 showing an absolute growth of Rs.9,189 crores and percentage growth of 3.43% on Y-O-Y basis. </w:t>
            </w:r>
          </w:p>
        </w:tc>
      </w:tr>
      <w:tr w:rsidR="00356EA1" w:rsidRPr="00356EA1" w:rsidTr="00DE5F66">
        <w:tc>
          <w:tcPr>
            <w:tcW w:w="1367" w:type="dxa"/>
          </w:tcPr>
          <w:p w:rsidR="00DD0872" w:rsidRPr="00356EA1" w:rsidRDefault="00DD0872" w:rsidP="008028B6">
            <w:pPr>
              <w:spacing w:line="276" w:lineRule="auto"/>
              <w:rPr>
                <w:sz w:val="23"/>
                <w:szCs w:val="23"/>
              </w:rPr>
            </w:pPr>
            <w:r w:rsidRPr="00356EA1">
              <w:rPr>
                <w:sz w:val="23"/>
                <w:szCs w:val="23"/>
              </w:rPr>
              <w:t>Agricultural advances</w:t>
            </w:r>
          </w:p>
        </w:tc>
        <w:tc>
          <w:tcPr>
            <w:tcW w:w="7166" w:type="dxa"/>
          </w:tcPr>
          <w:p w:rsidR="00DD0872" w:rsidRPr="00356EA1" w:rsidRDefault="00DD0872" w:rsidP="008028B6">
            <w:pPr>
              <w:spacing w:after="120" w:line="276" w:lineRule="auto"/>
              <w:rPr>
                <w:sz w:val="23"/>
                <w:szCs w:val="23"/>
              </w:rPr>
            </w:pPr>
            <w:r w:rsidRPr="00356EA1">
              <w:rPr>
                <w:sz w:val="23"/>
                <w:szCs w:val="23"/>
              </w:rPr>
              <w:t>Agricultural advances have increased from Rs. 1,30,905</w:t>
            </w:r>
            <w:r w:rsidR="00E203D8" w:rsidRPr="00356EA1">
              <w:rPr>
                <w:sz w:val="23"/>
                <w:szCs w:val="23"/>
              </w:rPr>
              <w:t xml:space="preserve"> </w:t>
            </w:r>
            <w:r w:rsidRPr="00356EA1">
              <w:rPr>
                <w:sz w:val="23"/>
                <w:szCs w:val="23"/>
              </w:rPr>
              <w:t xml:space="preserve">crores as on March 2020 to Rs. 132,355 Crores as on June 2020, showing an increase of Rs.1,450 crores. In comparison to June 2019, there is </w:t>
            </w:r>
            <w:r w:rsidR="008D10A8" w:rsidRPr="00356EA1">
              <w:rPr>
                <w:sz w:val="23"/>
                <w:szCs w:val="23"/>
              </w:rPr>
              <w:t>an increase of Rs. 6,162 crores</w:t>
            </w:r>
            <w:r w:rsidR="00EF5924" w:rsidRPr="00356EA1">
              <w:rPr>
                <w:sz w:val="23"/>
                <w:szCs w:val="23"/>
              </w:rPr>
              <w:t>i</w:t>
            </w:r>
            <w:r w:rsidR="008D10A8" w:rsidRPr="00356EA1">
              <w:rPr>
                <w:sz w:val="23"/>
                <w:szCs w:val="23"/>
              </w:rPr>
              <w:t>.</w:t>
            </w:r>
            <w:r w:rsidR="00C410C1" w:rsidRPr="00356EA1">
              <w:rPr>
                <w:sz w:val="23"/>
                <w:szCs w:val="23"/>
              </w:rPr>
              <w:t>e</w:t>
            </w:r>
            <w:r w:rsidR="008D10A8" w:rsidRPr="00356EA1">
              <w:rPr>
                <w:sz w:val="23"/>
                <w:szCs w:val="23"/>
              </w:rPr>
              <w:t>.</w:t>
            </w:r>
            <w:r w:rsidR="001C2941" w:rsidRPr="00356EA1">
              <w:rPr>
                <w:sz w:val="23"/>
                <w:szCs w:val="23"/>
              </w:rPr>
              <w:t>4.88 % growth on Y-</w:t>
            </w:r>
            <w:r w:rsidR="00C410C1" w:rsidRPr="00356EA1">
              <w:rPr>
                <w:sz w:val="23"/>
                <w:szCs w:val="23"/>
              </w:rPr>
              <w:t>o</w:t>
            </w:r>
            <w:r w:rsidR="001C2941" w:rsidRPr="00356EA1">
              <w:rPr>
                <w:sz w:val="23"/>
                <w:szCs w:val="23"/>
              </w:rPr>
              <w:t>-</w:t>
            </w:r>
            <w:r w:rsidR="00C410C1" w:rsidRPr="00356EA1">
              <w:rPr>
                <w:sz w:val="23"/>
                <w:szCs w:val="23"/>
              </w:rPr>
              <w:t>Y basis.</w:t>
            </w:r>
          </w:p>
        </w:tc>
      </w:tr>
      <w:tr w:rsidR="00356EA1" w:rsidRPr="00356EA1" w:rsidTr="00DE5F66">
        <w:tc>
          <w:tcPr>
            <w:tcW w:w="1367" w:type="dxa"/>
          </w:tcPr>
          <w:p w:rsidR="00DD0872" w:rsidRPr="00356EA1" w:rsidRDefault="00DD0872" w:rsidP="008028B6">
            <w:pPr>
              <w:spacing w:line="276" w:lineRule="auto"/>
              <w:rPr>
                <w:sz w:val="23"/>
                <w:szCs w:val="23"/>
              </w:rPr>
            </w:pPr>
            <w:r w:rsidRPr="00356EA1">
              <w:rPr>
                <w:sz w:val="23"/>
                <w:szCs w:val="23"/>
              </w:rPr>
              <w:t>MSME sector</w:t>
            </w:r>
          </w:p>
        </w:tc>
        <w:tc>
          <w:tcPr>
            <w:tcW w:w="7166" w:type="dxa"/>
          </w:tcPr>
          <w:p w:rsidR="00201A88" w:rsidRPr="00356EA1" w:rsidRDefault="00DD0872" w:rsidP="0096109A">
            <w:pPr>
              <w:spacing w:after="120" w:line="276" w:lineRule="auto"/>
              <w:rPr>
                <w:sz w:val="23"/>
                <w:szCs w:val="23"/>
              </w:rPr>
            </w:pPr>
            <w:r w:rsidRPr="00356EA1">
              <w:rPr>
                <w:sz w:val="23"/>
                <w:szCs w:val="23"/>
              </w:rPr>
              <w:t>The outstanding level under M</w:t>
            </w:r>
            <w:r w:rsidR="00E203D8" w:rsidRPr="00356EA1">
              <w:rPr>
                <w:sz w:val="23"/>
                <w:szCs w:val="23"/>
              </w:rPr>
              <w:t>SME have increased by Rs.4,376 C</w:t>
            </w:r>
            <w:r w:rsidRPr="00356EA1">
              <w:rPr>
                <w:sz w:val="23"/>
                <w:szCs w:val="23"/>
              </w:rPr>
              <w:t xml:space="preserve">rores from Rs.91,860 Crores as on June 2019 to Rs.96,236 Crores as on June </w:t>
            </w:r>
            <w:r w:rsidR="008D10A8" w:rsidRPr="00356EA1">
              <w:rPr>
                <w:sz w:val="23"/>
                <w:szCs w:val="23"/>
              </w:rPr>
              <w:t xml:space="preserve">2020 </w:t>
            </w:r>
            <w:r w:rsidR="00EF5924" w:rsidRPr="00356EA1">
              <w:rPr>
                <w:sz w:val="23"/>
                <w:szCs w:val="23"/>
              </w:rPr>
              <w:t>i</w:t>
            </w:r>
            <w:r w:rsidR="008D10A8" w:rsidRPr="00356EA1">
              <w:rPr>
                <w:sz w:val="23"/>
                <w:szCs w:val="23"/>
              </w:rPr>
              <w:t>.e.</w:t>
            </w:r>
            <w:r w:rsidR="00C410C1" w:rsidRPr="00356EA1">
              <w:rPr>
                <w:sz w:val="23"/>
                <w:szCs w:val="23"/>
              </w:rPr>
              <w:t xml:space="preserve"> growth of 4.76 % </w:t>
            </w:r>
            <w:r w:rsidR="00D815F5" w:rsidRPr="00356EA1">
              <w:rPr>
                <w:sz w:val="23"/>
                <w:szCs w:val="23"/>
              </w:rPr>
              <w:t>on YoY basis.</w:t>
            </w:r>
          </w:p>
        </w:tc>
      </w:tr>
    </w:tbl>
    <w:p w:rsidR="00B70521" w:rsidRPr="00356EA1" w:rsidRDefault="00B70521" w:rsidP="00B70521">
      <w:pPr>
        <w:rPr>
          <w:vanish/>
          <w:sz w:val="23"/>
          <w:szCs w:val="23"/>
        </w:rPr>
      </w:pPr>
    </w:p>
    <w:p w:rsidR="00275030" w:rsidRPr="00356EA1" w:rsidRDefault="00275030" w:rsidP="00864BE4">
      <w:pPr>
        <w:spacing w:line="23" w:lineRule="atLeast"/>
        <w:rPr>
          <w:b/>
          <w:bCs/>
          <w:sz w:val="23"/>
          <w:szCs w:val="23"/>
        </w:rPr>
      </w:pPr>
    </w:p>
    <w:p w:rsidR="006945D3" w:rsidRPr="00356EA1" w:rsidRDefault="00A02B3A" w:rsidP="006945D3">
      <w:pPr>
        <w:spacing w:line="23" w:lineRule="atLeast"/>
        <w:rPr>
          <w:b/>
          <w:bCs/>
          <w:sz w:val="23"/>
          <w:szCs w:val="23"/>
        </w:rPr>
      </w:pPr>
      <w:r w:rsidRPr="00356EA1">
        <w:rPr>
          <w:b/>
          <w:bCs/>
          <w:sz w:val="23"/>
          <w:szCs w:val="23"/>
        </w:rPr>
        <w:t>10.2</w:t>
      </w:r>
      <w:r w:rsidR="004D2412" w:rsidRPr="00356EA1">
        <w:rPr>
          <w:b/>
          <w:bCs/>
          <w:sz w:val="23"/>
          <w:szCs w:val="23"/>
        </w:rPr>
        <w:t>:</w:t>
      </w:r>
      <w:r w:rsidR="0096109A">
        <w:rPr>
          <w:b/>
          <w:bCs/>
          <w:sz w:val="23"/>
          <w:szCs w:val="23"/>
        </w:rPr>
        <w:t xml:space="preserve"> </w:t>
      </w:r>
      <w:r w:rsidR="006945D3" w:rsidRPr="00356EA1">
        <w:rPr>
          <w:b/>
          <w:bCs/>
          <w:sz w:val="23"/>
          <w:szCs w:val="23"/>
        </w:rPr>
        <w:t xml:space="preserve">Branch Network:                                                                                 </w:t>
      </w:r>
    </w:p>
    <w:p w:rsidR="006945D3" w:rsidRPr="00356EA1" w:rsidRDefault="0096109A" w:rsidP="003D12A4">
      <w:pPr>
        <w:spacing w:line="23" w:lineRule="atLeast"/>
        <w:rPr>
          <w:b/>
          <w:bCs/>
          <w:sz w:val="23"/>
          <w:szCs w:val="23"/>
        </w:rPr>
      </w:pPr>
      <w:r>
        <w:rPr>
          <w:b/>
          <w:bCs/>
          <w:sz w:val="23"/>
          <w:szCs w:val="23"/>
        </w:rPr>
        <w:t xml:space="preserve">                                                                                         </w:t>
      </w:r>
      <w:r w:rsidR="00DE5F66">
        <w:rPr>
          <w:b/>
          <w:bCs/>
          <w:sz w:val="23"/>
          <w:szCs w:val="23"/>
        </w:rPr>
        <w:t xml:space="preserve">                      </w:t>
      </w:r>
      <w:r>
        <w:rPr>
          <w:b/>
          <w:bCs/>
          <w:sz w:val="23"/>
          <w:szCs w:val="23"/>
        </w:rPr>
        <w:t xml:space="preserve">  </w:t>
      </w:r>
      <w:r w:rsidR="006945D3" w:rsidRPr="00356EA1">
        <w:rPr>
          <w:b/>
          <w:bCs/>
          <w:sz w:val="23"/>
          <w:szCs w:val="23"/>
        </w:rPr>
        <w:t>(in numbers)</w:t>
      </w:r>
    </w:p>
    <w:tbl>
      <w:tblPr>
        <w:tblW w:w="8581" w:type="dxa"/>
        <w:tblInd w:w="486" w:type="dxa"/>
        <w:tblLayout w:type="fixed"/>
        <w:tblLook w:val="04A0" w:firstRow="1" w:lastRow="0" w:firstColumn="1" w:lastColumn="0" w:noHBand="0" w:noVBand="1"/>
      </w:tblPr>
      <w:tblGrid>
        <w:gridCol w:w="2283"/>
        <w:gridCol w:w="1560"/>
        <w:gridCol w:w="1104"/>
        <w:gridCol w:w="3634"/>
      </w:tblGrid>
      <w:tr w:rsidR="00356EA1" w:rsidRPr="00356EA1" w:rsidTr="00DE5F66">
        <w:trPr>
          <w:trHeight w:val="41"/>
        </w:trPr>
        <w:tc>
          <w:tcPr>
            <w:tcW w:w="2283" w:type="dxa"/>
            <w:tcBorders>
              <w:top w:val="single" w:sz="4" w:space="0" w:color="auto"/>
              <w:left w:val="single" w:sz="4" w:space="0" w:color="auto"/>
              <w:bottom w:val="single" w:sz="4" w:space="0" w:color="auto"/>
              <w:right w:val="single" w:sz="4" w:space="0" w:color="auto"/>
            </w:tcBorders>
            <w:vAlign w:val="center"/>
            <w:hideMark/>
          </w:tcPr>
          <w:p w:rsidR="009E3862" w:rsidRPr="00356EA1" w:rsidRDefault="009E3862" w:rsidP="008028B6">
            <w:pPr>
              <w:spacing w:line="276" w:lineRule="auto"/>
              <w:jc w:val="center"/>
              <w:rPr>
                <w:b/>
                <w:bCs/>
                <w:sz w:val="23"/>
                <w:szCs w:val="23"/>
              </w:rPr>
            </w:pPr>
            <w:r w:rsidRPr="00356EA1">
              <w:rPr>
                <w:b/>
                <w:bCs/>
                <w:sz w:val="23"/>
                <w:szCs w:val="23"/>
              </w:rPr>
              <w:t>Particulars</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9E3862" w:rsidP="008028B6">
            <w:pPr>
              <w:spacing w:line="276" w:lineRule="auto"/>
              <w:jc w:val="center"/>
              <w:rPr>
                <w:b/>
                <w:bCs/>
                <w:sz w:val="23"/>
                <w:szCs w:val="23"/>
              </w:rPr>
            </w:pPr>
            <w:r w:rsidRPr="00356EA1">
              <w:rPr>
                <w:b/>
                <w:bCs/>
                <w:sz w:val="23"/>
                <w:szCs w:val="23"/>
              </w:rPr>
              <w:t>MARCH 2020</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9E3862" w:rsidRPr="00356EA1" w:rsidRDefault="009E3862" w:rsidP="008028B6">
            <w:pPr>
              <w:spacing w:line="276" w:lineRule="auto"/>
              <w:jc w:val="center"/>
              <w:rPr>
                <w:b/>
                <w:bCs/>
                <w:sz w:val="23"/>
                <w:szCs w:val="23"/>
              </w:rPr>
            </w:pPr>
            <w:r w:rsidRPr="00356EA1">
              <w:rPr>
                <w:b/>
                <w:bCs/>
                <w:sz w:val="23"/>
                <w:szCs w:val="23"/>
              </w:rPr>
              <w:t>JUNE 2020</w:t>
            </w:r>
          </w:p>
        </w:tc>
        <w:tc>
          <w:tcPr>
            <w:tcW w:w="3634" w:type="dxa"/>
            <w:tcBorders>
              <w:top w:val="single" w:sz="4" w:space="0" w:color="auto"/>
              <w:left w:val="single" w:sz="4" w:space="0" w:color="auto"/>
              <w:bottom w:val="single" w:sz="4" w:space="0" w:color="auto"/>
              <w:right w:val="single" w:sz="4" w:space="0" w:color="auto"/>
            </w:tcBorders>
            <w:vAlign w:val="center"/>
            <w:hideMark/>
          </w:tcPr>
          <w:p w:rsidR="009E3862" w:rsidRPr="00356EA1" w:rsidRDefault="009E3862" w:rsidP="008028B6">
            <w:pPr>
              <w:spacing w:line="276" w:lineRule="auto"/>
              <w:jc w:val="center"/>
              <w:rPr>
                <w:b/>
                <w:bCs/>
                <w:sz w:val="23"/>
                <w:szCs w:val="23"/>
              </w:rPr>
            </w:pPr>
            <w:r w:rsidRPr="00356EA1">
              <w:rPr>
                <w:b/>
                <w:bCs/>
                <w:sz w:val="23"/>
                <w:szCs w:val="23"/>
              </w:rPr>
              <w:t>Variation</w:t>
            </w:r>
            <w:r w:rsidR="00444ED4" w:rsidRPr="00356EA1">
              <w:rPr>
                <w:b/>
                <w:bCs/>
                <w:sz w:val="23"/>
                <w:szCs w:val="23"/>
              </w:rPr>
              <w:t xml:space="preserve"> over</w:t>
            </w:r>
            <w:r w:rsidRPr="00356EA1">
              <w:rPr>
                <w:b/>
                <w:bCs/>
                <w:sz w:val="23"/>
                <w:szCs w:val="23"/>
              </w:rPr>
              <w:t xml:space="preserve"> March</w:t>
            </w:r>
            <w:r w:rsidR="00444ED4" w:rsidRPr="00356EA1">
              <w:rPr>
                <w:b/>
                <w:bCs/>
                <w:sz w:val="23"/>
                <w:szCs w:val="23"/>
              </w:rPr>
              <w:t>’</w:t>
            </w:r>
            <w:r w:rsidRPr="00356EA1">
              <w:rPr>
                <w:b/>
                <w:bCs/>
                <w:sz w:val="23"/>
                <w:szCs w:val="23"/>
              </w:rPr>
              <w:t>20</w:t>
            </w:r>
            <w:r w:rsidR="00444ED4" w:rsidRPr="00356EA1">
              <w:rPr>
                <w:b/>
                <w:bCs/>
                <w:sz w:val="23"/>
                <w:szCs w:val="23"/>
              </w:rPr>
              <w:t xml:space="preserve"> to June’20</w:t>
            </w:r>
          </w:p>
        </w:tc>
      </w:tr>
      <w:tr w:rsidR="00356EA1" w:rsidRPr="00356EA1" w:rsidTr="00DE5F66">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9E3862" w:rsidRPr="00356EA1" w:rsidRDefault="009E3862" w:rsidP="008028B6">
            <w:pPr>
              <w:numPr>
                <w:ilvl w:val="0"/>
                <w:numId w:val="5"/>
              </w:numPr>
              <w:spacing w:line="276" w:lineRule="auto"/>
              <w:rPr>
                <w:sz w:val="23"/>
                <w:szCs w:val="23"/>
              </w:rPr>
            </w:pPr>
            <w:r w:rsidRPr="00356EA1">
              <w:rPr>
                <w:sz w:val="23"/>
                <w:szCs w:val="23"/>
              </w:rPr>
              <w:t>Rural</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2252E9" w:rsidP="008028B6">
            <w:pPr>
              <w:spacing w:line="276" w:lineRule="auto"/>
              <w:jc w:val="right"/>
              <w:rPr>
                <w:sz w:val="23"/>
                <w:szCs w:val="23"/>
              </w:rPr>
            </w:pPr>
            <w:r w:rsidRPr="00356EA1">
              <w:rPr>
                <w:sz w:val="23"/>
                <w:szCs w:val="23"/>
              </w:rPr>
              <w:t>4214</w:t>
            </w:r>
          </w:p>
        </w:tc>
        <w:tc>
          <w:tcPr>
            <w:tcW w:w="1104" w:type="dxa"/>
            <w:tcBorders>
              <w:top w:val="single" w:sz="4" w:space="0" w:color="auto"/>
              <w:left w:val="single" w:sz="4" w:space="0" w:color="auto"/>
              <w:bottom w:val="single" w:sz="4" w:space="0" w:color="auto"/>
              <w:right w:val="single" w:sz="4" w:space="0" w:color="auto"/>
            </w:tcBorders>
            <w:noWrap/>
            <w:hideMark/>
          </w:tcPr>
          <w:p w:rsidR="009E3862" w:rsidRPr="00356EA1" w:rsidRDefault="009E3862" w:rsidP="008028B6">
            <w:pPr>
              <w:spacing w:line="276" w:lineRule="auto"/>
              <w:jc w:val="right"/>
              <w:rPr>
                <w:sz w:val="23"/>
                <w:szCs w:val="23"/>
              </w:rPr>
            </w:pPr>
            <w:r w:rsidRPr="00356EA1">
              <w:rPr>
                <w:sz w:val="23"/>
                <w:szCs w:val="23"/>
              </w:rPr>
              <w:t>4209</w:t>
            </w:r>
          </w:p>
        </w:tc>
        <w:tc>
          <w:tcPr>
            <w:tcW w:w="3634" w:type="dxa"/>
            <w:tcBorders>
              <w:top w:val="single" w:sz="4" w:space="0" w:color="auto"/>
              <w:left w:val="single" w:sz="4" w:space="0" w:color="auto"/>
              <w:bottom w:val="single" w:sz="4" w:space="0" w:color="auto"/>
              <w:right w:val="single" w:sz="4" w:space="0" w:color="auto"/>
            </w:tcBorders>
            <w:vAlign w:val="bottom"/>
            <w:hideMark/>
          </w:tcPr>
          <w:p w:rsidR="009E3862" w:rsidRPr="00356EA1" w:rsidRDefault="002252E9" w:rsidP="008028B6">
            <w:pPr>
              <w:spacing w:line="276" w:lineRule="auto"/>
              <w:jc w:val="right"/>
              <w:rPr>
                <w:sz w:val="23"/>
                <w:szCs w:val="23"/>
                <w:lang w:val="en-IN" w:eastAsia="en-IN" w:bidi="kn-IN"/>
              </w:rPr>
            </w:pPr>
            <w:r w:rsidRPr="00356EA1">
              <w:rPr>
                <w:sz w:val="23"/>
                <w:szCs w:val="23"/>
                <w:lang w:val="en-IN" w:eastAsia="en-IN" w:bidi="kn-IN"/>
              </w:rPr>
              <w:t>-5</w:t>
            </w:r>
          </w:p>
        </w:tc>
      </w:tr>
      <w:tr w:rsidR="00356EA1" w:rsidRPr="00356EA1" w:rsidTr="00DE5F66">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9E3862" w:rsidRPr="00356EA1" w:rsidRDefault="009E3862" w:rsidP="008028B6">
            <w:pPr>
              <w:numPr>
                <w:ilvl w:val="0"/>
                <w:numId w:val="5"/>
              </w:numPr>
              <w:spacing w:line="276" w:lineRule="auto"/>
              <w:rPr>
                <w:sz w:val="23"/>
                <w:szCs w:val="23"/>
              </w:rPr>
            </w:pPr>
            <w:r w:rsidRPr="00356EA1">
              <w:rPr>
                <w:sz w:val="23"/>
                <w:szCs w:val="23"/>
              </w:rPr>
              <w:t>Semi-Urban</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2252E9" w:rsidP="008028B6">
            <w:pPr>
              <w:spacing w:line="276" w:lineRule="auto"/>
              <w:jc w:val="right"/>
              <w:rPr>
                <w:sz w:val="23"/>
                <w:szCs w:val="23"/>
              </w:rPr>
            </w:pPr>
            <w:r w:rsidRPr="00356EA1">
              <w:rPr>
                <w:sz w:val="23"/>
                <w:szCs w:val="23"/>
              </w:rPr>
              <w:t>2560</w:t>
            </w:r>
          </w:p>
        </w:tc>
        <w:tc>
          <w:tcPr>
            <w:tcW w:w="1104" w:type="dxa"/>
            <w:tcBorders>
              <w:top w:val="single" w:sz="4" w:space="0" w:color="auto"/>
              <w:left w:val="single" w:sz="4" w:space="0" w:color="auto"/>
              <w:bottom w:val="single" w:sz="4" w:space="0" w:color="auto"/>
              <w:right w:val="single" w:sz="4" w:space="0" w:color="auto"/>
            </w:tcBorders>
            <w:noWrap/>
            <w:hideMark/>
          </w:tcPr>
          <w:p w:rsidR="009E3862" w:rsidRPr="00356EA1" w:rsidRDefault="009E3862" w:rsidP="008028B6">
            <w:pPr>
              <w:spacing w:line="276" w:lineRule="auto"/>
              <w:jc w:val="right"/>
              <w:rPr>
                <w:sz w:val="23"/>
                <w:szCs w:val="23"/>
              </w:rPr>
            </w:pPr>
            <w:r w:rsidRPr="00356EA1">
              <w:rPr>
                <w:sz w:val="23"/>
                <w:szCs w:val="23"/>
              </w:rPr>
              <w:t>2605</w:t>
            </w:r>
          </w:p>
        </w:tc>
        <w:tc>
          <w:tcPr>
            <w:tcW w:w="3634" w:type="dxa"/>
            <w:tcBorders>
              <w:top w:val="single" w:sz="4" w:space="0" w:color="auto"/>
              <w:left w:val="single" w:sz="4" w:space="0" w:color="auto"/>
              <w:bottom w:val="single" w:sz="4" w:space="0" w:color="auto"/>
              <w:right w:val="single" w:sz="4" w:space="0" w:color="auto"/>
            </w:tcBorders>
            <w:vAlign w:val="bottom"/>
            <w:hideMark/>
          </w:tcPr>
          <w:p w:rsidR="009E3862" w:rsidRPr="00356EA1" w:rsidRDefault="002252E9" w:rsidP="008028B6">
            <w:pPr>
              <w:spacing w:line="276" w:lineRule="auto"/>
              <w:jc w:val="right"/>
              <w:rPr>
                <w:sz w:val="23"/>
                <w:szCs w:val="23"/>
              </w:rPr>
            </w:pPr>
            <w:r w:rsidRPr="00356EA1">
              <w:rPr>
                <w:sz w:val="23"/>
                <w:szCs w:val="23"/>
              </w:rPr>
              <w:t>45</w:t>
            </w:r>
          </w:p>
        </w:tc>
      </w:tr>
      <w:tr w:rsidR="00356EA1" w:rsidRPr="00356EA1" w:rsidTr="00DE5F66">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9E3862" w:rsidRPr="00356EA1" w:rsidRDefault="009E3862" w:rsidP="008028B6">
            <w:pPr>
              <w:numPr>
                <w:ilvl w:val="0"/>
                <w:numId w:val="5"/>
              </w:numPr>
              <w:spacing w:line="276" w:lineRule="auto"/>
              <w:rPr>
                <w:sz w:val="23"/>
                <w:szCs w:val="23"/>
              </w:rPr>
            </w:pPr>
            <w:r w:rsidRPr="00356EA1">
              <w:rPr>
                <w:sz w:val="23"/>
                <w:szCs w:val="23"/>
              </w:rPr>
              <w:t>Urban</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9E3862" w:rsidP="008028B6">
            <w:pPr>
              <w:spacing w:line="276" w:lineRule="auto"/>
              <w:jc w:val="right"/>
              <w:rPr>
                <w:sz w:val="23"/>
                <w:szCs w:val="23"/>
              </w:rPr>
            </w:pPr>
            <w:r w:rsidRPr="00356EA1">
              <w:rPr>
                <w:sz w:val="23"/>
                <w:szCs w:val="23"/>
              </w:rPr>
              <w:t>2364</w:t>
            </w:r>
          </w:p>
        </w:tc>
        <w:tc>
          <w:tcPr>
            <w:tcW w:w="1104" w:type="dxa"/>
            <w:tcBorders>
              <w:top w:val="single" w:sz="4" w:space="0" w:color="auto"/>
              <w:left w:val="single" w:sz="4" w:space="0" w:color="auto"/>
              <w:bottom w:val="single" w:sz="4" w:space="0" w:color="auto"/>
              <w:right w:val="single" w:sz="4" w:space="0" w:color="auto"/>
            </w:tcBorders>
            <w:noWrap/>
            <w:hideMark/>
          </w:tcPr>
          <w:p w:rsidR="009E3862" w:rsidRPr="00356EA1" w:rsidRDefault="009E3862" w:rsidP="008028B6">
            <w:pPr>
              <w:spacing w:line="276" w:lineRule="auto"/>
              <w:jc w:val="right"/>
              <w:rPr>
                <w:sz w:val="23"/>
                <w:szCs w:val="23"/>
              </w:rPr>
            </w:pPr>
            <w:r w:rsidRPr="00356EA1">
              <w:rPr>
                <w:sz w:val="23"/>
                <w:szCs w:val="23"/>
              </w:rPr>
              <w:t>2366</w:t>
            </w:r>
          </w:p>
        </w:tc>
        <w:tc>
          <w:tcPr>
            <w:tcW w:w="3634" w:type="dxa"/>
            <w:tcBorders>
              <w:top w:val="single" w:sz="4" w:space="0" w:color="auto"/>
              <w:left w:val="single" w:sz="4" w:space="0" w:color="auto"/>
              <w:bottom w:val="single" w:sz="4" w:space="0" w:color="auto"/>
              <w:right w:val="single" w:sz="4" w:space="0" w:color="auto"/>
            </w:tcBorders>
            <w:vAlign w:val="bottom"/>
            <w:hideMark/>
          </w:tcPr>
          <w:p w:rsidR="009E3862" w:rsidRPr="00356EA1" w:rsidRDefault="002252E9" w:rsidP="008028B6">
            <w:pPr>
              <w:spacing w:line="276" w:lineRule="auto"/>
              <w:jc w:val="right"/>
              <w:rPr>
                <w:sz w:val="23"/>
                <w:szCs w:val="23"/>
              </w:rPr>
            </w:pPr>
            <w:r w:rsidRPr="00356EA1">
              <w:rPr>
                <w:sz w:val="23"/>
                <w:szCs w:val="23"/>
              </w:rPr>
              <w:t>2</w:t>
            </w:r>
          </w:p>
        </w:tc>
      </w:tr>
      <w:tr w:rsidR="00356EA1" w:rsidRPr="00356EA1" w:rsidTr="00DE5F66">
        <w:trPr>
          <w:trHeight w:val="51"/>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E3862" w:rsidRPr="00356EA1" w:rsidRDefault="009E3862" w:rsidP="008028B6">
            <w:pPr>
              <w:numPr>
                <w:ilvl w:val="0"/>
                <w:numId w:val="5"/>
              </w:numPr>
              <w:spacing w:line="276" w:lineRule="auto"/>
              <w:rPr>
                <w:sz w:val="23"/>
                <w:szCs w:val="23"/>
              </w:rPr>
            </w:pPr>
            <w:r w:rsidRPr="00356EA1">
              <w:rPr>
                <w:sz w:val="23"/>
                <w:szCs w:val="23"/>
              </w:rPr>
              <w:t>Metro</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9E3862" w:rsidP="008028B6">
            <w:pPr>
              <w:spacing w:line="276" w:lineRule="auto"/>
              <w:jc w:val="right"/>
              <w:rPr>
                <w:sz w:val="23"/>
                <w:szCs w:val="23"/>
              </w:rPr>
            </w:pPr>
            <w:r w:rsidRPr="00356EA1">
              <w:rPr>
                <w:sz w:val="23"/>
                <w:szCs w:val="23"/>
              </w:rPr>
              <w:t>2331</w:t>
            </w:r>
          </w:p>
        </w:tc>
        <w:tc>
          <w:tcPr>
            <w:tcW w:w="1104" w:type="dxa"/>
            <w:tcBorders>
              <w:top w:val="single" w:sz="4" w:space="0" w:color="auto"/>
              <w:left w:val="single" w:sz="4" w:space="0" w:color="auto"/>
              <w:bottom w:val="single" w:sz="4" w:space="0" w:color="auto"/>
              <w:right w:val="single" w:sz="4" w:space="0" w:color="auto"/>
            </w:tcBorders>
            <w:noWrap/>
            <w:hideMark/>
          </w:tcPr>
          <w:p w:rsidR="009E3862" w:rsidRPr="00356EA1" w:rsidRDefault="009E3862" w:rsidP="008028B6">
            <w:pPr>
              <w:spacing w:line="276" w:lineRule="auto"/>
              <w:jc w:val="right"/>
              <w:rPr>
                <w:sz w:val="23"/>
                <w:szCs w:val="23"/>
              </w:rPr>
            </w:pPr>
            <w:r w:rsidRPr="00356EA1">
              <w:rPr>
                <w:sz w:val="23"/>
                <w:szCs w:val="23"/>
              </w:rPr>
              <w:t>2378</w:t>
            </w:r>
          </w:p>
        </w:tc>
        <w:tc>
          <w:tcPr>
            <w:tcW w:w="3634" w:type="dxa"/>
            <w:tcBorders>
              <w:top w:val="single" w:sz="4" w:space="0" w:color="auto"/>
              <w:left w:val="single" w:sz="4" w:space="0" w:color="auto"/>
              <w:bottom w:val="single" w:sz="4" w:space="0" w:color="auto"/>
              <w:right w:val="single" w:sz="4" w:space="0" w:color="auto"/>
            </w:tcBorders>
            <w:vAlign w:val="bottom"/>
            <w:hideMark/>
          </w:tcPr>
          <w:p w:rsidR="009E3862" w:rsidRPr="00356EA1" w:rsidRDefault="002252E9" w:rsidP="008028B6">
            <w:pPr>
              <w:spacing w:line="276" w:lineRule="auto"/>
              <w:jc w:val="right"/>
              <w:rPr>
                <w:sz w:val="23"/>
                <w:szCs w:val="23"/>
              </w:rPr>
            </w:pPr>
            <w:r w:rsidRPr="00356EA1">
              <w:rPr>
                <w:sz w:val="23"/>
                <w:szCs w:val="23"/>
              </w:rPr>
              <w:t>47</w:t>
            </w:r>
          </w:p>
        </w:tc>
      </w:tr>
      <w:tr w:rsidR="00356EA1" w:rsidRPr="00356EA1" w:rsidTr="00DE5F66">
        <w:trPr>
          <w:trHeight w:val="51"/>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E3862" w:rsidRPr="00356EA1" w:rsidRDefault="009E3862" w:rsidP="008028B6">
            <w:pPr>
              <w:spacing w:line="276" w:lineRule="auto"/>
              <w:jc w:val="center"/>
              <w:rPr>
                <w:b/>
                <w:bCs/>
                <w:sz w:val="23"/>
                <w:szCs w:val="23"/>
              </w:rPr>
            </w:pPr>
            <w:r w:rsidRPr="00356EA1">
              <w:rPr>
                <w:b/>
                <w:bCs/>
                <w:sz w:val="23"/>
                <w:szCs w:val="23"/>
              </w:rPr>
              <w:t>Total</w:t>
            </w:r>
          </w:p>
        </w:tc>
        <w:tc>
          <w:tcPr>
            <w:tcW w:w="1560" w:type="dxa"/>
            <w:tcBorders>
              <w:top w:val="single" w:sz="4" w:space="0" w:color="auto"/>
              <w:left w:val="single" w:sz="4" w:space="0" w:color="auto"/>
              <w:bottom w:val="single" w:sz="4" w:space="0" w:color="auto"/>
              <w:right w:val="single" w:sz="4" w:space="0" w:color="auto"/>
            </w:tcBorders>
            <w:hideMark/>
          </w:tcPr>
          <w:p w:rsidR="009E3862" w:rsidRPr="00356EA1" w:rsidRDefault="002252E9" w:rsidP="008028B6">
            <w:pPr>
              <w:spacing w:line="276" w:lineRule="auto"/>
              <w:jc w:val="right"/>
              <w:rPr>
                <w:b/>
                <w:bCs/>
                <w:sz w:val="23"/>
                <w:szCs w:val="23"/>
              </w:rPr>
            </w:pPr>
            <w:r w:rsidRPr="00356EA1">
              <w:rPr>
                <w:b/>
                <w:bCs/>
                <w:sz w:val="23"/>
                <w:szCs w:val="23"/>
              </w:rPr>
              <w:t>11469</w:t>
            </w:r>
          </w:p>
        </w:tc>
        <w:tc>
          <w:tcPr>
            <w:tcW w:w="1104" w:type="dxa"/>
            <w:tcBorders>
              <w:top w:val="single" w:sz="4" w:space="0" w:color="auto"/>
              <w:left w:val="single" w:sz="4" w:space="0" w:color="auto"/>
              <w:bottom w:val="single" w:sz="4" w:space="0" w:color="auto"/>
              <w:right w:val="single" w:sz="4" w:space="0" w:color="auto"/>
            </w:tcBorders>
            <w:noWrap/>
            <w:hideMark/>
          </w:tcPr>
          <w:p w:rsidR="009E3862" w:rsidRPr="00356EA1" w:rsidRDefault="009E3862" w:rsidP="008028B6">
            <w:pPr>
              <w:spacing w:line="276" w:lineRule="auto"/>
              <w:jc w:val="right"/>
              <w:rPr>
                <w:b/>
                <w:bCs/>
                <w:sz w:val="23"/>
                <w:szCs w:val="23"/>
              </w:rPr>
            </w:pPr>
            <w:r w:rsidRPr="00356EA1">
              <w:rPr>
                <w:b/>
                <w:bCs/>
                <w:sz w:val="23"/>
                <w:szCs w:val="23"/>
              </w:rPr>
              <w:t>11558</w:t>
            </w:r>
          </w:p>
        </w:tc>
        <w:tc>
          <w:tcPr>
            <w:tcW w:w="3634" w:type="dxa"/>
            <w:tcBorders>
              <w:top w:val="single" w:sz="4" w:space="0" w:color="auto"/>
              <w:left w:val="single" w:sz="4" w:space="0" w:color="auto"/>
              <w:bottom w:val="single" w:sz="4" w:space="0" w:color="auto"/>
              <w:right w:val="single" w:sz="4" w:space="0" w:color="auto"/>
            </w:tcBorders>
            <w:vAlign w:val="bottom"/>
            <w:hideMark/>
          </w:tcPr>
          <w:p w:rsidR="009E3862" w:rsidRPr="00356EA1" w:rsidRDefault="002252E9" w:rsidP="008028B6">
            <w:pPr>
              <w:spacing w:line="276" w:lineRule="auto"/>
              <w:jc w:val="right"/>
              <w:rPr>
                <w:b/>
                <w:sz w:val="23"/>
                <w:szCs w:val="23"/>
              </w:rPr>
            </w:pPr>
            <w:r w:rsidRPr="00356EA1">
              <w:rPr>
                <w:b/>
                <w:sz w:val="23"/>
                <w:szCs w:val="23"/>
              </w:rPr>
              <w:t>89</w:t>
            </w:r>
          </w:p>
        </w:tc>
      </w:tr>
    </w:tbl>
    <w:p w:rsidR="00DE5F66" w:rsidRDefault="00DE5F66" w:rsidP="003D12A4">
      <w:pPr>
        <w:rPr>
          <w:sz w:val="23"/>
          <w:szCs w:val="23"/>
        </w:rPr>
      </w:pPr>
    </w:p>
    <w:p w:rsidR="0025071B" w:rsidRPr="003D12A4" w:rsidRDefault="003D12A4" w:rsidP="003D12A4">
      <w:pPr>
        <w:rPr>
          <w:sz w:val="23"/>
          <w:szCs w:val="23"/>
        </w:rPr>
      </w:pPr>
      <w:r w:rsidRPr="003D12A4">
        <w:rPr>
          <w:sz w:val="23"/>
          <w:szCs w:val="23"/>
        </w:rPr>
        <w:t xml:space="preserve">The reduction in rural branches is </w:t>
      </w:r>
      <w:r w:rsidR="00DE5F66">
        <w:rPr>
          <w:sz w:val="23"/>
          <w:szCs w:val="23"/>
        </w:rPr>
        <w:t>not due to closure of branches and</w:t>
      </w:r>
      <w:r w:rsidR="00DE5F66" w:rsidRPr="003D12A4">
        <w:rPr>
          <w:sz w:val="23"/>
          <w:szCs w:val="23"/>
        </w:rPr>
        <w:t xml:space="preserve"> </w:t>
      </w:r>
      <w:r w:rsidRPr="003D12A4">
        <w:rPr>
          <w:sz w:val="23"/>
          <w:szCs w:val="23"/>
        </w:rPr>
        <w:t>due to erroneous inclusion of RBOs under branches during previous reporting</w:t>
      </w:r>
      <w:r w:rsidR="00DE5F66">
        <w:rPr>
          <w:sz w:val="23"/>
          <w:szCs w:val="23"/>
        </w:rPr>
        <w:t>,</w:t>
      </w:r>
      <w:r w:rsidR="00554662">
        <w:rPr>
          <w:sz w:val="23"/>
          <w:szCs w:val="23"/>
        </w:rPr>
        <w:t xml:space="preserve"> which </w:t>
      </w:r>
      <w:r w:rsidR="00DE5F66">
        <w:rPr>
          <w:sz w:val="23"/>
          <w:szCs w:val="23"/>
        </w:rPr>
        <w:t>is now rectified by SBI.</w:t>
      </w:r>
    </w:p>
    <w:p w:rsidR="003D12A4" w:rsidRPr="00356EA1" w:rsidRDefault="003D12A4" w:rsidP="003D12A4">
      <w:pPr>
        <w:pStyle w:val="ListParagraph"/>
        <w:ind w:left="426"/>
        <w:rPr>
          <w:rFonts w:ascii="Arial" w:hAnsi="Arial" w:cs="Arial"/>
          <w:sz w:val="23"/>
          <w:szCs w:val="23"/>
        </w:rPr>
      </w:pPr>
      <w:r w:rsidRPr="00356EA1">
        <w:rPr>
          <w:noProof/>
          <w:lang w:val="en-IN" w:eastAsia="en-IN"/>
        </w:rPr>
        <w:lastRenderedPageBreak/>
        <w:drawing>
          <wp:inline distT="0" distB="0" distL="0" distR="0" wp14:anchorId="1E4B73FA" wp14:editId="4FACFBA3">
            <wp:extent cx="5543550" cy="3115945"/>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5B1" w:rsidRDefault="007005B1" w:rsidP="007005B1">
      <w:pPr>
        <w:pStyle w:val="ListParagraph"/>
        <w:ind w:left="1080"/>
        <w:rPr>
          <w:rFonts w:ascii="Arial" w:hAnsi="Arial" w:cs="Arial"/>
          <w:sz w:val="23"/>
          <w:szCs w:val="23"/>
        </w:rPr>
      </w:pPr>
    </w:p>
    <w:p w:rsidR="006D40E3" w:rsidRPr="00356EA1" w:rsidRDefault="006D40E3" w:rsidP="008028B6">
      <w:pPr>
        <w:pStyle w:val="ListParagraph"/>
        <w:numPr>
          <w:ilvl w:val="0"/>
          <w:numId w:val="6"/>
        </w:numPr>
        <w:rPr>
          <w:rFonts w:ascii="Arial" w:hAnsi="Arial" w:cs="Arial"/>
          <w:sz w:val="23"/>
          <w:szCs w:val="23"/>
        </w:rPr>
      </w:pPr>
      <w:r w:rsidRPr="00356EA1">
        <w:rPr>
          <w:rFonts w:ascii="Arial" w:hAnsi="Arial" w:cs="Arial"/>
          <w:sz w:val="23"/>
          <w:szCs w:val="23"/>
        </w:rPr>
        <w:t xml:space="preserve">The number of bank branches has increased from </w:t>
      </w:r>
      <w:r w:rsidR="00F46CAB" w:rsidRPr="00356EA1">
        <w:rPr>
          <w:rFonts w:ascii="Arial" w:hAnsi="Arial" w:cs="Arial"/>
          <w:sz w:val="23"/>
          <w:szCs w:val="23"/>
        </w:rPr>
        <w:t>11469</w:t>
      </w:r>
      <w:r w:rsidRPr="00356EA1">
        <w:rPr>
          <w:rFonts w:ascii="Arial" w:hAnsi="Arial" w:cs="Arial"/>
          <w:sz w:val="23"/>
          <w:szCs w:val="23"/>
        </w:rPr>
        <w:t xml:space="preserve"> as on </w:t>
      </w:r>
      <w:r w:rsidR="00F46CAB" w:rsidRPr="00356EA1">
        <w:rPr>
          <w:rFonts w:ascii="Arial" w:hAnsi="Arial" w:cs="Arial"/>
          <w:sz w:val="23"/>
          <w:szCs w:val="23"/>
        </w:rPr>
        <w:t>31.03.2020</w:t>
      </w:r>
      <w:r w:rsidRPr="00356EA1">
        <w:rPr>
          <w:rFonts w:ascii="Arial" w:hAnsi="Arial" w:cs="Arial"/>
          <w:sz w:val="23"/>
          <w:szCs w:val="23"/>
        </w:rPr>
        <w:t xml:space="preserve"> to 11558 as on 30.06.2020, thus showing an increase of </w:t>
      </w:r>
      <w:r w:rsidR="00F46CAB" w:rsidRPr="00356EA1">
        <w:rPr>
          <w:rFonts w:ascii="Arial" w:hAnsi="Arial" w:cs="Arial"/>
          <w:sz w:val="23"/>
          <w:szCs w:val="23"/>
        </w:rPr>
        <w:t>89</w:t>
      </w:r>
      <w:r w:rsidRPr="00356EA1">
        <w:rPr>
          <w:rFonts w:ascii="Arial" w:hAnsi="Arial" w:cs="Arial"/>
          <w:sz w:val="23"/>
          <w:szCs w:val="23"/>
        </w:rPr>
        <w:t xml:space="preserve"> branches.</w:t>
      </w:r>
    </w:p>
    <w:p w:rsidR="006D40E3" w:rsidRDefault="006D40E3" w:rsidP="008028B6">
      <w:pPr>
        <w:pStyle w:val="ListParagraph"/>
        <w:numPr>
          <w:ilvl w:val="0"/>
          <w:numId w:val="6"/>
        </w:numPr>
        <w:rPr>
          <w:rFonts w:ascii="Arial" w:hAnsi="Arial" w:cs="Arial"/>
          <w:sz w:val="23"/>
          <w:szCs w:val="23"/>
        </w:rPr>
      </w:pPr>
      <w:r w:rsidRPr="00356EA1">
        <w:rPr>
          <w:rFonts w:ascii="Arial" w:hAnsi="Arial" w:cs="Arial"/>
          <w:sz w:val="23"/>
          <w:szCs w:val="23"/>
        </w:rPr>
        <w:t xml:space="preserve">Bank wise No. of bank branches in the state is provided in Annexure- </w:t>
      </w:r>
      <w:r w:rsidR="00515653" w:rsidRPr="00356EA1">
        <w:rPr>
          <w:rFonts w:ascii="Arial" w:hAnsi="Arial" w:cs="Arial"/>
          <w:sz w:val="23"/>
          <w:szCs w:val="23"/>
        </w:rPr>
        <w:t>10</w:t>
      </w:r>
      <w:r w:rsidR="003A198D" w:rsidRPr="00356EA1">
        <w:rPr>
          <w:rFonts w:ascii="Arial" w:hAnsi="Arial" w:cs="Arial"/>
          <w:sz w:val="23"/>
          <w:szCs w:val="23"/>
        </w:rPr>
        <w:t>A</w:t>
      </w:r>
      <w:r w:rsidR="00E203D8" w:rsidRPr="00356EA1">
        <w:rPr>
          <w:rFonts w:ascii="Arial" w:hAnsi="Arial" w:cs="Arial"/>
          <w:sz w:val="23"/>
          <w:szCs w:val="23"/>
        </w:rPr>
        <w:t xml:space="preserve"> </w:t>
      </w:r>
      <w:r w:rsidRPr="00356EA1">
        <w:rPr>
          <w:rFonts w:ascii="Arial" w:hAnsi="Arial" w:cs="Arial"/>
          <w:sz w:val="23"/>
          <w:szCs w:val="23"/>
        </w:rPr>
        <w:t>(Page no.</w:t>
      </w:r>
      <w:r w:rsidR="0053231A">
        <w:rPr>
          <w:rFonts w:ascii="Arial" w:hAnsi="Arial" w:cs="Arial"/>
          <w:sz w:val="23"/>
          <w:szCs w:val="23"/>
        </w:rPr>
        <w:t>133</w:t>
      </w:r>
      <w:r w:rsidRPr="00356EA1">
        <w:rPr>
          <w:rFonts w:ascii="Arial" w:hAnsi="Arial" w:cs="Arial"/>
          <w:sz w:val="23"/>
          <w:szCs w:val="23"/>
        </w:rPr>
        <w:t>).</w:t>
      </w:r>
    </w:p>
    <w:p w:rsidR="007005B1" w:rsidRPr="00356EA1" w:rsidRDefault="007005B1" w:rsidP="007005B1">
      <w:pPr>
        <w:pStyle w:val="ListParagraph"/>
        <w:ind w:left="1080"/>
        <w:rPr>
          <w:rFonts w:ascii="Arial" w:hAnsi="Arial" w:cs="Arial"/>
          <w:sz w:val="23"/>
          <w:szCs w:val="23"/>
        </w:rPr>
      </w:pPr>
    </w:p>
    <w:p w:rsidR="006945D3" w:rsidRPr="00356EA1" w:rsidRDefault="00A02B3A" w:rsidP="006945D3">
      <w:pPr>
        <w:spacing w:line="23" w:lineRule="atLeast"/>
        <w:rPr>
          <w:sz w:val="23"/>
          <w:szCs w:val="23"/>
        </w:rPr>
      </w:pPr>
      <w:r w:rsidRPr="00356EA1">
        <w:rPr>
          <w:b/>
          <w:bCs/>
          <w:sz w:val="23"/>
          <w:szCs w:val="23"/>
        </w:rPr>
        <w:t>10.3</w:t>
      </w:r>
      <w:r w:rsidR="004D2412" w:rsidRPr="00356EA1">
        <w:rPr>
          <w:b/>
          <w:bCs/>
          <w:sz w:val="23"/>
          <w:szCs w:val="23"/>
        </w:rPr>
        <w:t>:</w:t>
      </w:r>
      <w:r w:rsidR="006945D3" w:rsidRPr="00356EA1">
        <w:rPr>
          <w:b/>
          <w:bCs/>
          <w:sz w:val="23"/>
          <w:szCs w:val="23"/>
        </w:rPr>
        <w:t xml:space="preserve"> ATM Network:                                                                                     </w:t>
      </w:r>
    </w:p>
    <w:p w:rsidR="006945D3" w:rsidRPr="00356EA1" w:rsidRDefault="006945D3" w:rsidP="00DE5F66">
      <w:pPr>
        <w:spacing w:line="23" w:lineRule="atLeast"/>
        <w:jc w:val="right"/>
        <w:rPr>
          <w:sz w:val="23"/>
          <w:szCs w:val="23"/>
        </w:rPr>
      </w:pPr>
      <w:r w:rsidRPr="00356EA1">
        <w:rPr>
          <w:b/>
          <w:bCs/>
          <w:sz w:val="23"/>
          <w:szCs w:val="23"/>
        </w:rPr>
        <w:t>(In numbers)</w:t>
      </w:r>
    </w:p>
    <w:tbl>
      <w:tblPr>
        <w:tblW w:w="8723" w:type="dxa"/>
        <w:tblInd w:w="486" w:type="dxa"/>
        <w:tblLayout w:type="fixed"/>
        <w:tblLook w:val="04A0" w:firstRow="1" w:lastRow="0" w:firstColumn="1" w:lastColumn="0" w:noHBand="0" w:noVBand="1"/>
      </w:tblPr>
      <w:tblGrid>
        <w:gridCol w:w="2019"/>
        <w:gridCol w:w="1556"/>
        <w:gridCol w:w="1133"/>
        <w:gridCol w:w="4015"/>
      </w:tblGrid>
      <w:tr w:rsidR="00356EA1" w:rsidRPr="00356EA1" w:rsidTr="00DE5F66">
        <w:trPr>
          <w:trHeight w:val="41"/>
        </w:trPr>
        <w:tc>
          <w:tcPr>
            <w:tcW w:w="2019" w:type="dxa"/>
            <w:tcBorders>
              <w:top w:val="single" w:sz="4" w:space="0" w:color="auto"/>
              <w:left w:val="single" w:sz="4" w:space="0" w:color="auto"/>
              <w:bottom w:val="single" w:sz="4" w:space="0" w:color="auto"/>
              <w:right w:val="single" w:sz="4" w:space="0" w:color="auto"/>
            </w:tcBorders>
            <w:vAlign w:val="center"/>
            <w:hideMark/>
          </w:tcPr>
          <w:p w:rsidR="006C25E1" w:rsidRPr="00356EA1" w:rsidRDefault="006C25E1" w:rsidP="008028B6">
            <w:pPr>
              <w:spacing w:line="276" w:lineRule="auto"/>
              <w:jc w:val="center"/>
              <w:rPr>
                <w:b/>
                <w:bCs/>
                <w:sz w:val="23"/>
                <w:szCs w:val="23"/>
              </w:rPr>
            </w:pPr>
            <w:r w:rsidRPr="00356EA1">
              <w:rPr>
                <w:b/>
                <w:bCs/>
                <w:sz w:val="23"/>
                <w:szCs w:val="23"/>
              </w:rPr>
              <w:t>Particulars</w:t>
            </w:r>
          </w:p>
        </w:tc>
        <w:tc>
          <w:tcPr>
            <w:tcW w:w="1556" w:type="dxa"/>
            <w:tcBorders>
              <w:top w:val="single" w:sz="4" w:space="0" w:color="auto"/>
              <w:left w:val="single" w:sz="4" w:space="0" w:color="auto"/>
              <w:bottom w:val="single" w:sz="4" w:space="0" w:color="auto"/>
              <w:right w:val="single" w:sz="4" w:space="0" w:color="auto"/>
            </w:tcBorders>
          </w:tcPr>
          <w:p w:rsidR="006C25E1" w:rsidRPr="00356EA1" w:rsidRDefault="006C25E1" w:rsidP="008028B6">
            <w:pPr>
              <w:spacing w:line="276" w:lineRule="auto"/>
              <w:jc w:val="center"/>
              <w:rPr>
                <w:b/>
                <w:bCs/>
                <w:sz w:val="23"/>
                <w:szCs w:val="23"/>
              </w:rPr>
            </w:pPr>
            <w:r w:rsidRPr="00356EA1">
              <w:rPr>
                <w:b/>
                <w:bCs/>
                <w:sz w:val="23"/>
                <w:szCs w:val="23"/>
              </w:rPr>
              <w:t>MARCH 2020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6C25E1" w:rsidRPr="00356EA1" w:rsidRDefault="006C25E1" w:rsidP="008028B6">
            <w:pPr>
              <w:spacing w:line="276" w:lineRule="auto"/>
              <w:jc w:val="center"/>
              <w:rPr>
                <w:b/>
                <w:bCs/>
                <w:sz w:val="23"/>
                <w:szCs w:val="23"/>
              </w:rPr>
            </w:pPr>
            <w:r w:rsidRPr="00356EA1">
              <w:rPr>
                <w:b/>
                <w:bCs/>
                <w:sz w:val="23"/>
                <w:szCs w:val="23"/>
              </w:rPr>
              <w:t>JUNE 2020</w:t>
            </w:r>
          </w:p>
        </w:tc>
        <w:tc>
          <w:tcPr>
            <w:tcW w:w="4015" w:type="dxa"/>
            <w:tcBorders>
              <w:top w:val="single" w:sz="4" w:space="0" w:color="auto"/>
              <w:left w:val="single" w:sz="4" w:space="0" w:color="auto"/>
              <w:bottom w:val="single" w:sz="4" w:space="0" w:color="auto"/>
              <w:right w:val="single" w:sz="4" w:space="0" w:color="auto"/>
            </w:tcBorders>
            <w:vAlign w:val="center"/>
            <w:hideMark/>
          </w:tcPr>
          <w:p w:rsidR="006C25E1" w:rsidRPr="00356EA1" w:rsidRDefault="006C25E1" w:rsidP="008028B6">
            <w:pPr>
              <w:spacing w:line="276" w:lineRule="auto"/>
              <w:jc w:val="center"/>
              <w:rPr>
                <w:b/>
                <w:bCs/>
                <w:sz w:val="23"/>
                <w:szCs w:val="23"/>
              </w:rPr>
            </w:pPr>
            <w:r w:rsidRPr="00356EA1">
              <w:rPr>
                <w:b/>
                <w:bCs/>
                <w:sz w:val="23"/>
                <w:szCs w:val="23"/>
              </w:rPr>
              <w:t xml:space="preserve">Variation </w:t>
            </w:r>
            <w:r w:rsidR="008F6E34" w:rsidRPr="00356EA1">
              <w:rPr>
                <w:b/>
                <w:bCs/>
                <w:sz w:val="23"/>
                <w:szCs w:val="23"/>
              </w:rPr>
              <w:t>over</w:t>
            </w:r>
            <w:r w:rsidRPr="00356EA1">
              <w:rPr>
                <w:b/>
                <w:bCs/>
                <w:sz w:val="23"/>
                <w:szCs w:val="23"/>
              </w:rPr>
              <w:t xml:space="preserve"> March</w:t>
            </w:r>
            <w:r w:rsidR="008F6E34" w:rsidRPr="00356EA1">
              <w:rPr>
                <w:b/>
                <w:bCs/>
                <w:sz w:val="23"/>
                <w:szCs w:val="23"/>
              </w:rPr>
              <w:t>’</w:t>
            </w:r>
            <w:r w:rsidRPr="00356EA1">
              <w:rPr>
                <w:b/>
                <w:bCs/>
                <w:sz w:val="23"/>
                <w:szCs w:val="23"/>
              </w:rPr>
              <w:t>20</w:t>
            </w:r>
            <w:r w:rsidR="008F6E34" w:rsidRPr="00356EA1">
              <w:rPr>
                <w:b/>
                <w:bCs/>
                <w:sz w:val="23"/>
                <w:szCs w:val="23"/>
              </w:rPr>
              <w:t xml:space="preserve"> to June’20</w:t>
            </w:r>
          </w:p>
        </w:tc>
      </w:tr>
      <w:tr w:rsidR="00356EA1" w:rsidRPr="00356EA1" w:rsidTr="00DE5F66">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6C25E1" w:rsidRPr="00356EA1" w:rsidRDefault="006C25E1" w:rsidP="008028B6">
            <w:pPr>
              <w:numPr>
                <w:ilvl w:val="0"/>
                <w:numId w:val="7"/>
              </w:numPr>
              <w:spacing w:line="276" w:lineRule="auto"/>
              <w:rPr>
                <w:sz w:val="23"/>
                <w:szCs w:val="23"/>
              </w:rPr>
            </w:pPr>
            <w:r w:rsidRPr="00356EA1">
              <w:rPr>
                <w:sz w:val="23"/>
                <w:szCs w:val="23"/>
              </w:rPr>
              <w:t>Rural</w:t>
            </w:r>
          </w:p>
        </w:tc>
        <w:tc>
          <w:tcPr>
            <w:tcW w:w="1556" w:type="dxa"/>
            <w:tcBorders>
              <w:top w:val="single" w:sz="4" w:space="0" w:color="auto"/>
              <w:left w:val="single" w:sz="4" w:space="0" w:color="auto"/>
              <w:bottom w:val="single" w:sz="4" w:space="0" w:color="auto"/>
              <w:right w:val="single" w:sz="4" w:space="0" w:color="auto"/>
            </w:tcBorders>
            <w:vAlign w:val="bottom"/>
          </w:tcPr>
          <w:p w:rsidR="006C25E1" w:rsidRPr="00356EA1" w:rsidRDefault="006C25E1" w:rsidP="008028B6">
            <w:pPr>
              <w:spacing w:line="276" w:lineRule="auto"/>
              <w:jc w:val="right"/>
              <w:rPr>
                <w:sz w:val="23"/>
                <w:szCs w:val="23"/>
              </w:rPr>
            </w:pPr>
            <w:r w:rsidRPr="00356EA1">
              <w:rPr>
                <w:sz w:val="23"/>
                <w:szCs w:val="23"/>
              </w:rPr>
              <w:t>2358</w:t>
            </w:r>
          </w:p>
        </w:tc>
        <w:tc>
          <w:tcPr>
            <w:tcW w:w="1133" w:type="dxa"/>
            <w:tcBorders>
              <w:top w:val="single" w:sz="4" w:space="0" w:color="auto"/>
              <w:left w:val="single" w:sz="4" w:space="0" w:color="auto"/>
              <w:bottom w:val="single" w:sz="4" w:space="0" w:color="auto"/>
              <w:right w:val="single" w:sz="4" w:space="0" w:color="auto"/>
            </w:tcBorders>
            <w:noWrap/>
            <w:vAlign w:val="bottom"/>
          </w:tcPr>
          <w:p w:rsidR="006C25E1" w:rsidRPr="00356EA1" w:rsidRDefault="006C25E1" w:rsidP="008028B6">
            <w:pPr>
              <w:spacing w:line="276" w:lineRule="auto"/>
              <w:jc w:val="right"/>
              <w:rPr>
                <w:sz w:val="23"/>
                <w:szCs w:val="23"/>
              </w:rPr>
            </w:pPr>
            <w:r w:rsidRPr="00356EA1">
              <w:rPr>
                <w:sz w:val="23"/>
                <w:szCs w:val="23"/>
              </w:rPr>
              <w:t>2366</w:t>
            </w:r>
          </w:p>
        </w:tc>
        <w:tc>
          <w:tcPr>
            <w:tcW w:w="4015" w:type="dxa"/>
            <w:tcBorders>
              <w:top w:val="single" w:sz="4" w:space="0" w:color="auto"/>
              <w:left w:val="single" w:sz="4" w:space="0" w:color="auto"/>
              <w:bottom w:val="single" w:sz="4" w:space="0" w:color="auto"/>
              <w:right w:val="single" w:sz="4" w:space="0" w:color="auto"/>
            </w:tcBorders>
            <w:vAlign w:val="bottom"/>
          </w:tcPr>
          <w:p w:rsidR="006C25E1" w:rsidRPr="00356EA1" w:rsidRDefault="0053607C" w:rsidP="008028B6">
            <w:pPr>
              <w:spacing w:line="276" w:lineRule="auto"/>
              <w:jc w:val="right"/>
              <w:rPr>
                <w:sz w:val="23"/>
                <w:szCs w:val="23"/>
              </w:rPr>
            </w:pPr>
            <w:r w:rsidRPr="00356EA1">
              <w:rPr>
                <w:sz w:val="23"/>
                <w:szCs w:val="23"/>
              </w:rPr>
              <w:t>8</w:t>
            </w:r>
          </w:p>
        </w:tc>
      </w:tr>
      <w:tr w:rsidR="00356EA1" w:rsidRPr="00356EA1" w:rsidTr="00DE5F66">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6C25E1" w:rsidRPr="00356EA1" w:rsidRDefault="006C25E1" w:rsidP="008028B6">
            <w:pPr>
              <w:numPr>
                <w:ilvl w:val="0"/>
                <w:numId w:val="7"/>
              </w:numPr>
              <w:spacing w:line="276" w:lineRule="auto"/>
              <w:rPr>
                <w:sz w:val="23"/>
                <w:szCs w:val="23"/>
              </w:rPr>
            </w:pPr>
            <w:r w:rsidRPr="00356EA1">
              <w:rPr>
                <w:sz w:val="23"/>
                <w:szCs w:val="23"/>
              </w:rPr>
              <w:t>Semi-Urban</w:t>
            </w:r>
          </w:p>
        </w:tc>
        <w:tc>
          <w:tcPr>
            <w:tcW w:w="1556" w:type="dxa"/>
            <w:tcBorders>
              <w:top w:val="single" w:sz="4" w:space="0" w:color="auto"/>
              <w:left w:val="single" w:sz="4" w:space="0" w:color="auto"/>
              <w:bottom w:val="single" w:sz="4" w:space="0" w:color="auto"/>
              <w:right w:val="single" w:sz="4" w:space="0" w:color="auto"/>
            </w:tcBorders>
            <w:vAlign w:val="bottom"/>
          </w:tcPr>
          <w:p w:rsidR="006C25E1" w:rsidRPr="00356EA1" w:rsidRDefault="006C25E1" w:rsidP="008028B6">
            <w:pPr>
              <w:spacing w:line="276" w:lineRule="auto"/>
              <w:jc w:val="right"/>
              <w:rPr>
                <w:sz w:val="23"/>
                <w:szCs w:val="23"/>
              </w:rPr>
            </w:pPr>
            <w:r w:rsidRPr="00356EA1">
              <w:rPr>
                <w:sz w:val="23"/>
                <w:szCs w:val="23"/>
              </w:rPr>
              <w:t>3489</w:t>
            </w:r>
          </w:p>
        </w:tc>
        <w:tc>
          <w:tcPr>
            <w:tcW w:w="1133" w:type="dxa"/>
            <w:tcBorders>
              <w:top w:val="single" w:sz="4" w:space="0" w:color="auto"/>
              <w:left w:val="single" w:sz="4" w:space="0" w:color="auto"/>
              <w:bottom w:val="single" w:sz="4" w:space="0" w:color="auto"/>
              <w:right w:val="single" w:sz="4" w:space="0" w:color="auto"/>
            </w:tcBorders>
            <w:noWrap/>
            <w:vAlign w:val="bottom"/>
          </w:tcPr>
          <w:p w:rsidR="006C25E1" w:rsidRPr="00356EA1" w:rsidRDefault="006C25E1" w:rsidP="008028B6">
            <w:pPr>
              <w:spacing w:line="276" w:lineRule="auto"/>
              <w:jc w:val="right"/>
              <w:rPr>
                <w:sz w:val="23"/>
                <w:szCs w:val="23"/>
              </w:rPr>
            </w:pPr>
            <w:r w:rsidRPr="00356EA1">
              <w:rPr>
                <w:sz w:val="23"/>
                <w:szCs w:val="23"/>
              </w:rPr>
              <w:t>3505</w:t>
            </w:r>
          </w:p>
        </w:tc>
        <w:tc>
          <w:tcPr>
            <w:tcW w:w="4015" w:type="dxa"/>
            <w:tcBorders>
              <w:top w:val="single" w:sz="4" w:space="0" w:color="auto"/>
              <w:left w:val="single" w:sz="4" w:space="0" w:color="auto"/>
              <w:bottom w:val="single" w:sz="4" w:space="0" w:color="auto"/>
              <w:right w:val="single" w:sz="4" w:space="0" w:color="auto"/>
            </w:tcBorders>
            <w:vAlign w:val="bottom"/>
          </w:tcPr>
          <w:p w:rsidR="006C25E1" w:rsidRPr="00356EA1" w:rsidRDefault="0053607C" w:rsidP="008028B6">
            <w:pPr>
              <w:spacing w:line="276" w:lineRule="auto"/>
              <w:jc w:val="right"/>
              <w:rPr>
                <w:sz w:val="23"/>
                <w:szCs w:val="23"/>
              </w:rPr>
            </w:pPr>
            <w:r w:rsidRPr="00356EA1">
              <w:rPr>
                <w:sz w:val="23"/>
                <w:szCs w:val="23"/>
              </w:rPr>
              <w:t>16</w:t>
            </w:r>
          </w:p>
        </w:tc>
      </w:tr>
      <w:tr w:rsidR="00356EA1" w:rsidRPr="00356EA1" w:rsidTr="00DE5F66">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6C25E1" w:rsidRPr="00356EA1" w:rsidRDefault="006C25E1" w:rsidP="008028B6">
            <w:pPr>
              <w:numPr>
                <w:ilvl w:val="0"/>
                <w:numId w:val="7"/>
              </w:numPr>
              <w:spacing w:line="276" w:lineRule="auto"/>
              <w:rPr>
                <w:sz w:val="23"/>
                <w:szCs w:val="23"/>
              </w:rPr>
            </w:pPr>
            <w:r w:rsidRPr="00356EA1">
              <w:rPr>
                <w:sz w:val="23"/>
                <w:szCs w:val="23"/>
              </w:rPr>
              <w:t>Urban</w:t>
            </w:r>
          </w:p>
        </w:tc>
        <w:tc>
          <w:tcPr>
            <w:tcW w:w="1556" w:type="dxa"/>
            <w:tcBorders>
              <w:top w:val="single" w:sz="4" w:space="0" w:color="auto"/>
              <w:left w:val="single" w:sz="4" w:space="0" w:color="auto"/>
              <w:bottom w:val="single" w:sz="4" w:space="0" w:color="auto"/>
              <w:right w:val="single" w:sz="4" w:space="0" w:color="auto"/>
            </w:tcBorders>
            <w:vAlign w:val="bottom"/>
          </w:tcPr>
          <w:p w:rsidR="006C25E1" w:rsidRPr="00356EA1" w:rsidRDefault="006C25E1" w:rsidP="008028B6">
            <w:pPr>
              <w:spacing w:line="276" w:lineRule="auto"/>
              <w:jc w:val="right"/>
              <w:rPr>
                <w:sz w:val="23"/>
                <w:szCs w:val="23"/>
              </w:rPr>
            </w:pPr>
            <w:r w:rsidRPr="00356EA1">
              <w:rPr>
                <w:sz w:val="23"/>
                <w:szCs w:val="23"/>
              </w:rPr>
              <w:t>4295</w:t>
            </w:r>
          </w:p>
        </w:tc>
        <w:tc>
          <w:tcPr>
            <w:tcW w:w="1133" w:type="dxa"/>
            <w:tcBorders>
              <w:top w:val="single" w:sz="4" w:space="0" w:color="auto"/>
              <w:left w:val="single" w:sz="4" w:space="0" w:color="auto"/>
              <w:bottom w:val="single" w:sz="4" w:space="0" w:color="auto"/>
              <w:right w:val="single" w:sz="4" w:space="0" w:color="auto"/>
            </w:tcBorders>
            <w:noWrap/>
            <w:vAlign w:val="bottom"/>
          </w:tcPr>
          <w:p w:rsidR="006C25E1" w:rsidRPr="00356EA1" w:rsidRDefault="006C25E1" w:rsidP="008028B6">
            <w:pPr>
              <w:spacing w:line="276" w:lineRule="auto"/>
              <w:jc w:val="right"/>
              <w:rPr>
                <w:sz w:val="23"/>
                <w:szCs w:val="23"/>
              </w:rPr>
            </w:pPr>
            <w:r w:rsidRPr="00356EA1">
              <w:rPr>
                <w:sz w:val="23"/>
                <w:szCs w:val="23"/>
              </w:rPr>
              <w:t>4306</w:t>
            </w:r>
          </w:p>
        </w:tc>
        <w:tc>
          <w:tcPr>
            <w:tcW w:w="4015" w:type="dxa"/>
            <w:tcBorders>
              <w:top w:val="single" w:sz="4" w:space="0" w:color="auto"/>
              <w:left w:val="single" w:sz="4" w:space="0" w:color="auto"/>
              <w:bottom w:val="single" w:sz="4" w:space="0" w:color="auto"/>
              <w:right w:val="single" w:sz="4" w:space="0" w:color="auto"/>
            </w:tcBorders>
            <w:vAlign w:val="bottom"/>
          </w:tcPr>
          <w:p w:rsidR="006C25E1" w:rsidRPr="00356EA1" w:rsidRDefault="0053607C" w:rsidP="008028B6">
            <w:pPr>
              <w:spacing w:line="276" w:lineRule="auto"/>
              <w:jc w:val="right"/>
              <w:rPr>
                <w:sz w:val="23"/>
                <w:szCs w:val="23"/>
              </w:rPr>
            </w:pPr>
            <w:r w:rsidRPr="00356EA1">
              <w:rPr>
                <w:sz w:val="23"/>
                <w:szCs w:val="23"/>
              </w:rPr>
              <w:t>11</w:t>
            </w:r>
          </w:p>
        </w:tc>
      </w:tr>
      <w:tr w:rsidR="00356EA1" w:rsidRPr="00356EA1" w:rsidTr="00DE5F66">
        <w:trPr>
          <w:trHeight w:val="51"/>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C25E1" w:rsidRPr="00356EA1" w:rsidRDefault="006C25E1" w:rsidP="008028B6">
            <w:pPr>
              <w:numPr>
                <w:ilvl w:val="0"/>
                <w:numId w:val="7"/>
              </w:numPr>
              <w:spacing w:line="276" w:lineRule="auto"/>
              <w:rPr>
                <w:sz w:val="23"/>
                <w:szCs w:val="23"/>
              </w:rPr>
            </w:pPr>
            <w:r w:rsidRPr="00356EA1">
              <w:rPr>
                <w:sz w:val="23"/>
                <w:szCs w:val="23"/>
              </w:rPr>
              <w:t>Metro</w:t>
            </w:r>
          </w:p>
        </w:tc>
        <w:tc>
          <w:tcPr>
            <w:tcW w:w="1556" w:type="dxa"/>
            <w:tcBorders>
              <w:top w:val="single" w:sz="4" w:space="0" w:color="auto"/>
              <w:left w:val="single" w:sz="4" w:space="0" w:color="auto"/>
              <w:bottom w:val="single" w:sz="4" w:space="0" w:color="auto"/>
              <w:right w:val="single" w:sz="4" w:space="0" w:color="auto"/>
            </w:tcBorders>
            <w:vAlign w:val="bottom"/>
          </w:tcPr>
          <w:p w:rsidR="006C25E1" w:rsidRPr="00356EA1" w:rsidRDefault="006C25E1" w:rsidP="008028B6">
            <w:pPr>
              <w:spacing w:line="276" w:lineRule="auto"/>
              <w:jc w:val="right"/>
              <w:rPr>
                <w:sz w:val="23"/>
                <w:szCs w:val="23"/>
              </w:rPr>
            </w:pPr>
            <w:r w:rsidRPr="00356EA1">
              <w:rPr>
                <w:sz w:val="23"/>
                <w:szCs w:val="23"/>
              </w:rPr>
              <w:t>7246</w:t>
            </w:r>
          </w:p>
        </w:tc>
        <w:tc>
          <w:tcPr>
            <w:tcW w:w="1133" w:type="dxa"/>
            <w:tcBorders>
              <w:top w:val="single" w:sz="4" w:space="0" w:color="auto"/>
              <w:left w:val="single" w:sz="4" w:space="0" w:color="auto"/>
              <w:bottom w:val="single" w:sz="4" w:space="0" w:color="auto"/>
              <w:right w:val="single" w:sz="4" w:space="0" w:color="auto"/>
            </w:tcBorders>
            <w:noWrap/>
            <w:vAlign w:val="bottom"/>
          </w:tcPr>
          <w:p w:rsidR="006C25E1" w:rsidRPr="00356EA1" w:rsidRDefault="006C25E1" w:rsidP="008028B6">
            <w:pPr>
              <w:spacing w:line="276" w:lineRule="auto"/>
              <w:jc w:val="right"/>
              <w:rPr>
                <w:sz w:val="23"/>
                <w:szCs w:val="23"/>
              </w:rPr>
            </w:pPr>
            <w:r w:rsidRPr="00356EA1">
              <w:rPr>
                <w:sz w:val="23"/>
                <w:szCs w:val="23"/>
              </w:rPr>
              <w:t>7245</w:t>
            </w:r>
          </w:p>
        </w:tc>
        <w:tc>
          <w:tcPr>
            <w:tcW w:w="4015" w:type="dxa"/>
            <w:tcBorders>
              <w:top w:val="single" w:sz="4" w:space="0" w:color="auto"/>
              <w:left w:val="single" w:sz="4" w:space="0" w:color="auto"/>
              <w:bottom w:val="single" w:sz="4" w:space="0" w:color="auto"/>
              <w:right w:val="single" w:sz="4" w:space="0" w:color="auto"/>
            </w:tcBorders>
            <w:vAlign w:val="bottom"/>
          </w:tcPr>
          <w:p w:rsidR="006C25E1" w:rsidRPr="00356EA1" w:rsidRDefault="0053607C" w:rsidP="008028B6">
            <w:pPr>
              <w:spacing w:line="276" w:lineRule="auto"/>
              <w:jc w:val="right"/>
              <w:rPr>
                <w:sz w:val="23"/>
                <w:szCs w:val="23"/>
              </w:rPr>
            </w:pPr>
            <w:r w:rsidRPr="00356EA1">
              <w:rPr>
                <w:sz w:val="23"/>
                <w:szCs w:val="23"/>
              </w:rPr>
              <w:t>-1</w:t>
            </w:r>
          </w:p>
        </w:tc>
      </w:tr>
      <w:tr w:rsidR="00356EA1" w:rsidRPr="00356EA1" w:rsidTr="00644860">
        <w:trPr>
          <w:trHeight w:val="374"/>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C25E1" w:rsidRPr="00356EA1" w:rsidRDefault="006C25E1" w:rsidP="008028B6">
            <w:pPr>
              <w:spacing w:line="276" w:lineRule="auto"/>
              <w:jc w:val="center"/>
              <w:rPr>
                <w:b/>
                <w:bCs/>
                <w:sz w:val="23"/>
                <w:szCs w:val="23"/>
              </w:rPr>
            </w:pPr>
            <w:r w:rsidRPr="00356EA1">
              <w:rPr>
                <w:b/>
                <w:bCs/>
                <w:sz w:val="23"/>
                <w:szCs w:val="23"/>
              </w:rPr>
              <w:t>Total</w:t>
            </w:r>
          </w:p>
        </w:tc>
        <w:tc>
          <w:tcPr>
            <w:tcW w:w="1556" w:type="dxa"/>
            <w:tcBorders>
              <w:top w:val="single" w:sz="4" w:space="0" w:color="auto"/>
              <w:left w:val="single" w:sz="4" w:space="0" w:color="auto"/>
              <w:bottom w:val="single" w:sz="4" w:space="0" w:color="auto"/>
              <w:right w:val="single" w:sz="4" w:space="0" w:color="auto"/>
            </w:tcBorders>
            <w:vAlign w:val="bottom"/>
          </w:tcPr>
          <w:p w:rsidR="006C25E1" w:rsidRPr="00356EA1" w:rsidRDefault="006C25E1" w:rsidP="008028B6">
            <w:pPr>
              <w:spacing w:line="276" w:lineRule="auto"/>
              <w:jc w:val="right"/>
              <w:rPr>
                <w:b/>
                <w:sz w:val="23"/>
                <w:szCs w:val="23"/>
              </w:rPr>
            </w:pPr>
            <w:r w:rsidRPr="00356EA1">
              <w:rPr>
                <w:b/>
                <w:sz w:val="23"/>
                <w:szCs w:val="23"/>
              </w:rPr>
              <w:t>17388</w:t>
            </w:r>
          </w:p>
        </w:tc>
        <w:tc>
          <w:tcPr>
            <w:tcW w:w="1133" w:type="dxa"/>
            <w:tcBorders>
              <w:top w:val="single" w:sz="4" w:space="0" w:color="auto"/>
              <w:left w:val="single" w:sz="4" w:space="0" w:color="auto"/>
              <w:bottom w:val="single" w:sz="4" w:space="0" w:color="auto"/>
              <w:right w:val="single" w:sz="4" w:space="0" w:color="auto"/>
            </w:tcBorders>
            <w:noWrap/>
            <w:vAlign w:val="bottom"/>
          </w:tcPr>
          <w:p w:rsidR="006C25E1" w:rsidRPr="00356EA1" w:rsidRDefault="006C25E1" w:rsidP="008028B6">
            <w:pPr>
              <w:spacing w:line="276" w:lineRule="auto"/>
              <w:jc w:val="right"/>
              <w:rPr>
                <w:b/>
                <w:sz w:val="23"/>
                <w:szCs w:val="23"/>
              </w:rPr>
            </w:pPr>
            <w:r w:rsidRPr="00356EA1">
              <w:rPr>
                <w:b/>
                <w:sz w:val="23"/>
                <w:szCs w:val="23"/>
              </w:rPr>
              <w:t>17422</w:t>
            </w:r>
          </w:p>
        </w:tc>
        <w:tc>
          <w:tcPr>
            <w:tcW w:w="4015" w:type="dxa"/>
            <w:tcBorders>
              <w:top w:val="single" w:sz="4" w:space="0" w:color="auto"/>
              <w:left w:val="single" w:sz="4" w:space="0" w:color="auto"/>
              <w:bottom w:val="single" w:sz="4" w:space="0" w:color="auto"/>
              <w:right w:val="single" w:sz="4" w:space="0" w:color="auto"/>
            </w:tcBorders>
            <w:vAlign w:val="bottom"/>
          </w:tcPr>
          <w:p w:rsidR="006C25E1" w:rsidRPr="00356EA1" w:rsidRDefault="0053607C" w:rsidP="008028B6">
            <w:pPr>
              <w:spacing w:line="276" w:lineRule="auto"/>
              <w:jc w:val="right"/>
              <w:rPr>
                <w:b/>
                <w:sz w:val="23"/>
                <w:szCs w:val="23"/>
              </w:rPr>
            </w:pPr>
            <w:r w:rsidRPr="00356EA1">
              <w:rPr>
                <w:b/>
                <w:sz w:val="23"/>
                <w:szCs w:val="23"/>
              </w:rPr>
              <w:t>34</w:t>
            </w:r>
          </w:p>
        </w:tc>
      </w:tr>
    </w:tbl>
    <w:p w:rsidR="006D40E3" w:rsidRPr="00356EA1" w:rsidRDefault="006D40E3" w:rsidP="006945D3">
      <w:pPr>
        <w:spacing w:line="23" w:lineRule="atLeast"/>
        <w:ind w:left="512"/>
        <w:rPr>
          <w:sz w:val="23"/>
          <w:szCs w:val="23"/>
        </w:rPr>
      </w:pPr>
    </w:p>
    <w:p w:rsidR="006D40E3" w:rsidRPr="00356EA1" w:rsidRDefault="007005B1" w:rsidP="006945D3">
      <w:pPr>
        <w:spacing w:line="23" w:lineRule="atLeast"/>
        <w:ind w:left="512"/>
        <w:rPr>
          <w:sz w:val="23"/>
          <w:szCs w:val="23"/>
        </w:rPr>
      </w:pPr>
      <w:r w:rsidRPr="00356EA1">
        <w:rPr>
          <w:noProof/>
          <w:lang w:val="en-IN" w:eastAsia="en-IN"/>
        </w:rPr>
        <w:lastRenderedPageBreak/>
        <w:drawing>
          <wp:inline distT="0" distB="0" distL="0" distR="0" wp14:anchorId="72A70471" wp14:editId="0C624CA1">
            <wp:extent cx="5553075" cy="2887345"/>
            <wp:effectExtent l="0" t="0" r="952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40E3" w:rsidRPr="00356EA1" w:rsidRDefault="006D40E3" w:rsidP="006D40E3">
      <w:pPr>
        <w:pStyle w:val="ListParagraph"/>
        <w:numPr>
          <w:ilvl w:val="0"/>
          <w:numId w:val="6"/>
        </w:numPr>
        <w:spacing w:line="23" w:lineRule="atLeast"/>
        <w:rPr>
          <w:rFonts w:ascii="Arial" w:hAnsi="Arial" w:cs="Arial"/>
          <w:sz w:val="23"/>
          <w:szCs w:val="23"/>
        </w:rPr>
      </w:pPr>
      <w:r w:rsidRPr="00356EA1">
        <w:rPr>
          <w:rFonts w:ascii="Arial" w:hAnsi="Arial" w:cs="Arial"/>
          <w:sz w:val="23"/>
          <w:szCs w:val="23"/>
        </w:rPr>
        <w:t xml:space="preserve">The total number of ATMs has increased from </w:t>
      </w:r>
      <w:r w:rsidR="00743BA8" w:rsidRPr="00356EA1">
        <w:rPr>
          <w:rFonts w:ascii="Arial" w:hAnsi="Arial" w:cs="Arial"/>
          <w:sz w:val="23"/>
          <w:szCs w:val="23"/>
        </w:rPr>
        <w:t>17388</w:t>
      </w:r>
      <w:r w:rsidRPr="00356EA1">
        <w:rPr>
          <w:rFonts w:ascii="Arial" w:hAnsi="Arial" w:cs="Arial"/>
          <w:sz w:val="23"/>
          <w:szCs w:val="23"/>
        </w:rPr>
        <w:t xml:space="preserve"> as on </w:t>
      </w:r>
      <w:r w:rsidR="00743BA8" w:rsidRPr="00356EA1">
        <w:rPr>
          <w:rFonts w:ascii="Arial" w:hAnsi="Arial" w:cs="Arial"/>
          <w:sz w:val="23"/>
          <w:szCs w:val="23"/>
        </w:rPr>
        <w:t>31.03.2020</w:t>
      </w:r>
      <w:r w:rsidRPr="00356EA1">
        <w:rPr>
          <w:rFonts w:ascii="Arial" w:hAnsi="Arial" w:cs="Arial"/>
          <w:sz w:val="23"/>
          <w:szCs w:val="23"/>
        </w:rPr>
        <w:t xml:space="preserve"> to 17422 as on 30.06.2020, thus showing an increase of </w:t>
      </w:r>
      <w:r w:rsidR="00743BA8" w:rsidRPr="00356EA1">
        <w:rPr>
          <w:rFonts w:ascii="Arial" w:hAnsi="Arial" w:cs="Arial"/>
          <w:sz w:val="23"/>
          <w:szCs w:val="23"/>
        </w:rPr>
        <w:t>34</w:t>
      </w:r>
      <w:r w:rsidRPr="00356EA1">
        <w:rPr>
          <w:rFonts w:ascii="Arial" w:hAnsi="Arial" w:cs="Arial"/>
          <w:sz w:val="23"/>
          <w:szCs w:val="23"/>
        </w:rPr>
        <w:t xml:space="preserve"> ATMs during the period.</w:t>
      </w:r>
    </w:p>
    <w:p w:rsidR="006D40E3" w:rsidRPr="00356EA1" w:rsidRDefault="006D40E3" w:rsidP="006D40E3">
      <w:pPr>
        <w:pStyle w:val="ListParagraph"/>
        <w:numPr>
          <w:ilvl w:val="0"/>
          <w:numId w:val="6"/>
        </w:numPr>
        <w:spacing w:line="23" w:lineRule="atLeast"/>
        <w:rPr>
          <w:rFonts w:ascii="Arial" w:hAnsi="Arial" w:cs="Arial"/>
          <w:sz w:val="23"/>
          <w:szCs w:val="23"/>
        </w:rPr>
      </w:pPr>
      <w:r w:rsidRPr="00356EA1">
        <w:rPr>
          <w:rFonts w:ascii="Arial" w:hAnsi="Arial" w:cs="Arial"/>
          <w:sz w:val="23"/>
          <w:szCs w:val="23"/>
        </w:rPr>
        <w:t xml:space="preserve">Bank wise No. of ATMs in the state is provided in annexure </w:t>
      </w:r>
      <w:r w:rsidR="00E06760" w:rsidRPr="00356EA1">
        <w:rPr>
          <w:rFonts w:ascii="Arial" w:hAnsi="Arial" w:cs="Arial"/>
          <w:sz w:val="23"/>
          <w:szCs w:val="23"/>
        </w:rPr>
        <w:t>10A</w:t>
      </w:r>
      <w:r w:rsidR="003A198D" w:rsidRPr="00356EA1">
        <w:rPr>
          <w:rFonts w:ascii="Arial" w:hAnsi="Arial" w:cs="Arial"/>
          <w:sz w:val="23"/>
          <w:szCs w:val="23"/>
        </w:rPr>
        <w:t>1</w:t>
      </w:r>
      <w:r w:rsidRPr="00356EA1">
        <w:rPr>
          <w:rFonts w:ascii="Arial" w:hAnsi="Arial" w:cs="Arial"/>
          <w:sz w:val="23"/>
          <w:szCs w:val="23"/>
        </w:rPr>
        <w:t xml:space="preserve"> (Page no.</w:t>
      </w:r>
      <w:r w:rsidR="0053231A">
        <w:rPr>
          <w:rFonts w:ascii="Arial" w:hAnsi="Arial" w:cs="Arial"/>
          <w:sz w:val="23"/>
          <w:szCs w:val="23"/>
        </w:rPr>
        <w:t>134</w:t>
      </w:r>
      <w:r w:rsidRPr="00356EA1">
        <w:rPr>
          <w:rFonts w:ascii="Arial" w:hAnsi="Arial" w:cs="Arial"/>
          <w:sz w:val="23"/>
          <w:szCs w:val="23"/>
        </w:rPr>
        <w:t>)</w:t>
      </w:r>
    </w:p>
    <w:p w:rsidR="00A02B3A" w:rsidRPr="00356EA1" w:rsidRDefault="00A02B3A" w:rsidP="0096109A">
      <w:pPr>
        <w:pStyle w:val="ListParagraph"/>
        <w:ind w:left="1080"/>
        <w:rPr>
          <w:rFonts w:ascii="Arial" w:hAnsi="Arial" w:cs="Arial"/>
          <w:sz w:val="23"/>
          <w:szCs w:val="23"/>
        </w:rPr>
      </w:pPr>
    </w:p>
    <w:p w:rsidR="00D10784" w:rsidRPr="00356EA1" w:rsidRDefault="00D10784" w:rsidP="0096109A">
      <w:pPr>
        <w:spacing w:line="276" w:lineRule="auto"/>
        <w:rPr>
          <w:b/>
          <w:sz w:val="23"/>
          <w:szCs w:val="23"/>
        </w:rPr>
      </w:pPr>
      <w:bookmarkStart w:id="6" w:name="OLE_LINK8"/>
      <w:r w:rsidRPr="00356EA1">
        <w:rPr>
          <w:b/>
          <w:sz w:val="23"/>
          <w:szCs w:val="23"/>
        </w:rPr>
        <w:t xml:space="preserve">10.4: Representations of the peoples’ representatives referred by the RBI and Chief Secretary for opening of branches: </w:t>
      </w:r>
    </w:p>
    <w:p w:rsidR="00D10784" w:rsidRPr="0061436D" w:rsidRDefault="00D10784" w:rsidP="0096109A">
      <w:pPr>
        <w:spacing w:line="276" w:lineRule="auto"/>
        <w:rPr>
          <w:b/>
          <w:sz w:val="12"/>
          <w:szCs w:val="23"/>
        </w:rPr>
      </w:pPr>
    </w:p>
    <w:p w:rsidR="00D10784" w:rsidRPr="00356EA1" w:rsidRDefault="00D10784" w:rsidP="008028B6">
      <w:pPr>
        <w:spacing w:line="276" w:lineRule="auto"/>
        <w:rPr>
          <w:sz w:val="23"/>
          <w:szCs w:val="23"/>
        </w:rPr>
      </w:pPr>
      <w:r w:rsidRPr="00356EA1">
        <w:rPr>
          <w:sz w:val="23"/>
          <w:szCs w:val="23"/>
        </w:rPr>
        <w:t>Shri. Shivkumar</w:t>
      </w:r>
      <w:r w:rsidR="000E0709" w:rsidRPr="00356EA1">
        <w:rPr>
          <w:sz w:val="23"/>
          <w:szCs w:val="23"/>
        </w:rPr>
        <w:t xml:space="preserve"> </w:t>
      </w:r>
      <w:r w:rsidRPr="00356EA1">
        <w:rPr>
          <w:sz w:val="23"/>
          <w:szCs w:val="23"/>
        </w:rPr>
        <w:t>Udasi, Hon’ble Member of Parliament, Lok</w:t>
      </w:r>
      <w:r w:rsidR="000E0709" w:rsidRPr="00356EA1">
        <w:rPr>
          <w:sz w:val="23"/>
          <w:szCs w:val="23"/>
        </w:rPr>
        <w:t xml:space="preserve"> </w:t>
      </w:r>
      <w:r w:rsidRPr="00356EA1">
        <w:rPr>
          <w:sz w:val="23"/>
          <w:szCs w:val="23"/>
        </w:rPr>
        <w:t>Sabha has requested to open a bank branch</w:t>
      </w:r>
      <w:r w:rsidR="000E0709" w:rsidRPr="00356EA1">
        <w:rPr>
          <w:sz w:val="23"/>
          <w:szCs w:val="23"/>
        </w:rPr>
        <w:t xml:space="preserve"> </w:t>
      </w:r>
      <w:r w:rsidRPr="00356EA1">
        <w:rPr>
          <w:sz w:val="23"/>
          <w:szCs w:val="23"/>
        </w:rPr>
        <w:t>at</w:t>
      </w:r>
      <w:r w:rsidR="000E0709" w:rsidRPr="00356EA1">
        <w:rPr>
          <w:sz w:val="23"/>
          <w:szCs w:val="23"/>
        </w:rPr>
        <w:t xml:space="preserve"> </w:t>
      </w:r>
      <w:r w:rsidRPr="00356EA1">
        <w:rPr>
          <w:sz w:val="23"/>
          <w:szCs w:val="23"/>
        </w:rPr>
        <w:t>Peta-Alur village of Mundaragi</w:t>
      </w:r>
      <w:r w:rsidR="004A2F58" w:rsidRPr="00356EA1">
        <w:rPr>
          <w:sz w:val="23"/>
          <w:szCs w:val="23"/>
        </w:rPr>
        <w:t xml:space="preserve"> </w:t>
      </w:r>
      <w:r w:rsidRPr="00356EA1">
        <w:rPr>
          <w:sz w:val="23"/>
          <w:szCs w:val="23"/>
        </w:rPr>
        <w:t>Taluk, Gadag</w:t>
      </w:r>
      <w:r w:rsidR="000E0709" w:rsidRPr="00356EA1">
        <w:rPr>
          <w:sz w:val="23"/>
          <w:szCs w:val="23"/>
        </w:rPr>
        <w:t xml:space="preserve"> </w:t>
      </w:r>
      <w:r w:rsidRPr="00356EA1">
        <w:rPr>
          <w:sz w:val="23"/>
          <w:szCs w:val="23"/>
        </w:rPr>
        <w:t>District</w:t>
      </w:r>
      <w:r w:rsidR="004A2F58" w:rsidRPr="00356EA1">
        <w:rPr>
          <w:sz w:val="23"/>
          <w:szCs w:val="23"/>
        </w:rPr>
        <w:t xml:space="preserve"> </w:t>
      </w:r>
      <w:r w:rsidRPr="00356EA1">
        <w:rPr>
          <w:sz w:val="23"/>
          <w:szCs w:val="23"/>
        </w:rPr>
        <w:t>which is a part of his Parliamentary constituency. The village has been allotted to KVGB for opening of bank branch as per the recommendations of LDCM Gadag.</w:t>
      </w:r>
    </w:p>
    <w:p w:rsidR="00D10784" w:rsidRPr="0061436D" w:rsidRDefault="00D10784" w:rsidP="008028B6">
      <w:pPr>
        <w:spacing w:line="276" w:lineRule="auto"/>
        <w:rPr>
          <w:sz w:val="8"/>
          <w:szCs w:val="23"/>
        </w:rPr>
      </w:pPr>
    </w:p>
    <w:p w:rsidR="00D10784" w:rsidRDefault="00D10784" w:rsidP="008028B6">
      <w:pPr>
        <w:spacing w:line="276" w:lineRule="auto"/>
        <w:rPr>
          <w:sz w:val="23"/>
          <w:szCs w:val="23"/>
        </w:rPr>
      </w:pPr>
      <w:r w:rsidRPr="00356EA1">
        <w:rPr>
          <w:bCs/>
          <w:sz w:val="23"/>
          <w:szCs w:val="23"/>
        </w:rPr>
        <w:t xml:space="preserve">KVGB has obtained permission from their Board for opening of Bank branch at Peta-Alur village and reported that Bank is under process of fixing the premises at Peta-Alur village. </w:t>
      </w:r>
      <w:r w:rsidR="00322D38" w:rsidRPr="00356EA1">
        <w:rPr>
          <w:bCs/>
          <w:sz w:val="23"/>
          <w:szCs w:val="23"/>
        </w:rPr>
        <w:t xml:space="preserve">KVGM e-mail dated 20.08.2020 to SLBC and </w:t>
      </w:r>
      <w:r w:rsidR="003A5D07" w:rsidRPr="00356EA1">
        <w:rPr>
          <w:bCs/>
          <w:sz w:val="23"/>
          <w:szCs w:val="23"/>
        </w:rPr>
        <w:t xml:space="preserve">SLBC letter reference no 203/SLBC/2020/F-606 dated 21.08.2020 addressed to </w:t>
      </w:r>
      <w:r w:rsidR="003A5D07" w:rsidRPr="00356EA1">
        <w:rPr>
          <w:sz w:val="23"/>
          <w:szCs w:val="23"/>
        </w:rPr>
        <w:t>Shri. Shivkumar</w:t>
      </w:r>
      <w:r w:rsidR="00002AAF" w:rsidRPr="00356EA1">
        <w:rPr>
          <w:sz w:val="23"/>
          <w:szCs w:val="23"/>
        </w:rPr>
        <w:t xml:space="preserve"> </w:t>
      </w:r>
      <w:r w:rsidR="003A5D07" w:rsidRPr="00356EA1">
        <w:rPr>
          <w:sz w:val="23"/>
          <w:szCs w:val="23"/>
        </w:rPr>
        <w:t>Udasi, Hon’ble Member of Parliament, Lok</w:t>
      </w:r>
      <w:r w:rsidR="00002AAF" w:rsidRPr="00356EA1">
        <w:rPr>
          <w:sz w:val="23"/>
          <w:szCs w:val="23"/>
        </w:rPr>
        <w:t xml:space="preserve"> </w:t>
      </w:r>
      <w:r w:rsidR="003A5D07" w:rsidRPr="00356EA1">
        <w:rPr>
          <w:sz w:val="23"/>
          <w:szCs w:val="23"/>
        </w:rPr>
        <w:t>Sabha</w:t>
      </w:r>
      <w:r w:rsidR="00322D38" w:rsidRPr="00356EA1">
        <w:rPr>
          <w:sz w:val="23"/>
          <w:szCs w:val="23"/>
        </w:rPr>
        <w:t xml:space="preserve"> are provided in annexure no 10 B</w:t>
      </w:r>
      <w:r w:rsidR="0053231A">
        <w:rPr>
          <w:sz w:val="23"/>
          <w:szCs w:val="23"/>
        </w:rPr>
        <w:t>,</w:t>
      </w:r>
      <w:r w:rsidR="00322D38" w:rsidRPr="00356EA1">
        <w:rPr>
          <w:sz w:val="23"/>
          <w:szCs w:val="23"/>
        </w:rPr>
        <w:t xml:space="preserve"> page no</w:t>
      </w:r>
      <w:r w:rsidR="0053231A">
        <w:rPr>
          <w:sz w:val="23"/>
          <w:szCs w:val="23"/>
        </w:rPr>
        <w:t>.135 to 136</w:t>
      </w:r>
      <w:r w:rsidR="00DE5F66">
        <w:rPr>
          <w:sz w:val="23"/>
          <w:szCs w:val="23"/>
        </w:rPr>
        <w:t>.</w:t>
      </w:r>
    </w:p>
    <w:p w:rsidR="0061436D" w:rsidRPr="0061436D" w:rsidRDefault="0061436D" w:rsidP="008028B6">
      <w:pPr>
        <w:spacing w:line="276" w:lineRule="auto"/>
        <w:rPr>
          <w:sz w:val="14"/>
          <w:szCs w:val="23"/>
        </w:rPr>
      </w:pPr>
    </w:p>
    <w:p w:rsidR="00322D38" w:rsidRPr="00356EA1" w:rsidRDefault="00322D38" w:rsidP="008028B6">
      <w:pPr>
        <w:spacing w:line="276" w:lineRule="auto"/>
        <w:rPr>
          <w:bCs/>
          <w:sz w:val="23"/>
          <w:szCs w:val="23"/>
        </w:rPr>
      </w:pPr>
      <w:r w:rsidRPr="00356EA1">
        <w:rPr>
          <w:bCs/>
          <w:sz w:val="23"/>
          <w:szCs w:val="23"/>
        </w:rPr>
        <w:t>SLBC requests KVGB to expedite the process and start functioning of branch at Peta-Alur village by 30.09.2020.</w:t>
      </w:r>
    </w:p>
    <w:p w:rsidR="009140AB" w:rsidRPr="00356EA1" w:rsidRDefault="009140AB" w:rsidP="00A02B3A">
      <w:pPr>
        <w:spacing w:line="23" w:lineRule="atLeast"/>
        <w:ind w:left="56" w:hanging="14"/>
        <w:rPr>
          <w:b/>
          <w:bCs/>
          <w:sz w:val="23"/>
          <w:szCs w:val="23"/>
        </w:rPr>
      </w:pPr>
    </w:p>
    <w:bookmarkEnd w:id="6"/>
    <w:p w:rsidR="007E676A" w:rsidRPr="00356EA1" w:rsidRDefault="007E676A" w:rsidP="007E676A">
      <w:pPr>
        <w:spacing w:line="23" w:lineRule="atLeast"/>
        <w:ind w:left="56" w:hanging="14"/>
        <w:rPr>
          <w:b/>
          <w:bCs/>
          <w:sz w:val="23"/>
          <w:szCs w:val="23"/>
        </w:rPr>
      </w:pPr>
      <w:r w:rsidRPr="00356EA1">
        <w:rPr>
          <w:b/>
          <w:bCs/>
          <w:sz w:val="23"/>
          <w:szCs w:val="23"/>
        </w:rPr>
        <w:t xml:space="preserve">AGENDA 11: REVIEW OF CREDIT DISBURSEMENT BY BANKS: </w:t>
      </w:r>
    </w:p>
    <w:p w:rsidR="007E676A" w:rsidRPr="00356EA1" w:rsidRDefault="007E676A" w:rsidP="007E676A">
      <w:pPr>
        <w:spacing w:line="23" w:lineRule="atLeast"/>
        <w:rPr>
          <w:b/>
          <w:sz w:val="23"/>
          <w:szCs w:val="23"/>
        </w:rPr>
      </w:pPr>
    </w:p>
    <w:p w:rsidR="007E676A" w:rsidRPr="00356EA1" w:rsidRDefault="007E676A" w:rsidP="007E676A">
      <w:pPr>
        <w:spacing w:line="23" w:lineRule="atLeast"/>
        <w:ind w:left="56"/>
        <w:rPr>
          <w:b/>
          <w:sz w:val="23"/>
          <w:szCs w:val="23"/>
        </w:rPr>
      </w:pPr>
      <w:r w:rsidRPr="00356EA1">
        <w:rPr>
          <w:b/>
          <w:sz w:val="23"/>
          <w:szCs w:val="23"/>
        </w:rPr>
        <w:t xml:space="preserve">11.1. Achievement under ACP of the state, Priority Sector Lending </w:t>
      </w:r>
    </w:p>
    <w:p w:rsidR="007E676A" w:rsidRPr="00356EA1" w:rsidRDefault="007E676A" w:rsidP="007E676A">
      <w:pPr>
        <w:spacing w:line="23" w:lineRule="atLeast"/>
        <w:rPr>
          <w:b/>
          <w:sz w:val="23"/>
          <w:szCs w:val="23"/>
        </w:rPr>
      </w:pPr>
    </w:p>
    <w:p w:rsidR="007E676A" w:rsidRPr="00356EA1" w:rsidRDefault="007E676A" w:rsidP="008028B6">
      <w:pPr>
        <w:spacing w:line="276" w:lineRule="auto"/>
        <w:rPr>
          <w:sz w:val="23"/>
          <w:szCs w:val="23"/>
        </w:rPr>
      </w:pPr>
      <w:r w:rsidRPr="00356EA1">
        <w:rPr>
          <w:sz w:val="23"/>
          <w:szCs w:val="23"/>
        </w:rPr>
        <w:t>The following table shows a comparative analysis of disbursement up to the quarter ending JUNE 2020 of FY 2020-21 vis-à-vis disbursements up to the quarter ending JUNE 2019 of FY 2019-20:</w:t>
      </w:r>
    </w:p>
    <w:p w:rsidR="00752361" w:rsidRPr="00356EA1" w:rsidRDefault="00752361" w:rsidP="008028B6">
      <w:pPr>
        <w:spacing w:line="276" w:lineRule="auto"/>
        <w:ind w:left="360"/>
        <w:jc w:val="center"/>
        <w:rPr>
          <w:b/>
          <w:sz w:val="23"/>
          <w:szCs w:val="23"/>
        </w:rPr>
      </w:pPr>
    </w:p>
    <w:p w:rsidR="00752361" w:rsidRDefault="00752361" w:rsidP="008028B6">
      <w:pPr>
        <w:spacing w:line="276" w:lineRule="auto"/>
        <w:ind w:left="360"/>
        <w:jc w:val="center"/>
        <w:rPr>
          <w:b/>
          <w:sz w:val="23"/>
          <w:szCs w:val="23"/>
        </w:rPr>
      </w:pPr>
    </w:p>
    <w:p w:rsidR="005C6DC4" w:rsidRDefault="005C6DC4" w:rsidP="008028B6">
      <w:pPr>
        <w:spacing w:line="276" w:lineRule="auto"/>
        <w:ind w:left="360"/>
        <w:jc w:val="center"/>
        <w:rPr>
          <w:b/>
          <w:sz w:val="23"/>
          <w:szCs w:val="23"/>
        </w:rPr>
      </w:pPr>
    </w:p>
    <w:p w:rsidR="00201D31" w:rsidRDefault="00201D31" w:rsidP="008028B6">
      <w:pPr>
        <w:spacing w:line="276" w:lineRule="auto"/>
        <w:ind w:left="360"/>
        <w:jc w:val="center"/>
        <w:rPr>
          <w:b/>
          <w:sz w:val="23"/>
          <w:szCs w:val="23"/>
        </w:rPr>
      </w:pPr>
    </w:p>
    <w:p w:rsidR="007005B1" w:rsidRPr="00356EA1" w:rsidRDefault="007005B1" w:rsidP="008028B6">
      <w:pPr>
        <w:spacing w:line="276" w:lineRule="auto"/>
        <w:ind w:left="360"/>
        <w:jc w:val="center"/>
        <w:rPr>
          <w:b/>
          <w:sz w:val="23"/>
          <w:szCs w:val="23"/>
        </w:rPr>
      </w:pPr>
    </w:p>
    <w:p w:rsidR="00A02B3A" w:rsidRPr="00356EA1" w:rsidRDefault="00752361" w:rsidP="008028B6">
      <w:pPr>
        <w:spacing w:line="276" w:lineRule="auto"/>
        <w:ind w:left="360"/>
        <w:jc w:val="center"/>
        <w:rPr>
          <w:b/>
          <w:sz w:val="23"/>
          <w:szCs w:val="23"/>
        </w:rPr>
      </w:pPr>
      <w:r w:rsidRPr="00356EA1">
        <w:rPr>
          <w:b/>
          <w:sz w:val="23"/>
          <w:szCs w:val="23"/>
        </w:rPr>
        <w:lastRenderedPageBreak/>
        <w:t xml:space="preserve">                                                                                                  </w:t>
      </w:r>
      <w:r w:rsidR="00A02B3A" w:rsidRPr="00356EA1">
        <w:rPr>
          <w:b/>
          <w:sz w:val="23"/>
          <w:szCs w:val="23"/>
        </w:rPr>
        <w:t>(</w:t>
      </w:r>
      <w:r w:rsidR="00F00AAD" w:rsidRPr="00356EA1">
        <w:rPr>
          <w:b/>
          <w:sz w:val="23"/>
          <w:szCs w:val="23"/>
        </w:rPr>
        <w:t>Amount in</w:t>
      </w:r>
      <w:r w:rsidR="00A02B3A" w:rsidRPr="00356EA1">
        <w:rPr>
          <w:b/>
          <w:sz w:val="23"/>
          <w:szCs w:val="23"/>
        </w:rPr>
        <w:t xml:space="preserve"> Cr)</w:t>
      </w:r>
    </w:p>
    <w:tbl>
      <w:tblPr>
        <w:tblW w:w="8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322"/>
        <w:gridCol w:w="1065"/>
        <w:gridCol w:w="921"/>
        <w:gridCol w:w="949"/>
        <w:gridCol w:w="1044"/>
        <w:gridCol w:w="1227"/>
      </w:tblGrid>
      <w:tr w:rsidR="00356EA1" w:rsidRPr="00356EA1" w:rsidTr="008028B6">
        <w:trPr>
          <w:trHeight w:val="271"/>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69"/>
              <w:jc w:val="center"/>
              <w:rPr>
                <w:b/>
                <w:sz w:val="23"/>
                <w:szCs w:val="23"/>
              </w:rPr>
            </w:pPr>
            <w:r w:rsidRPr="00356EA1">
              <w:rPr>
                <w:b/>
                <w:sz w:val="23"/>
                <w:szCs w:val="23"/>
              </w:rPr>
              <w:t>Sector</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
                <w:sz w:val="23"/>
                <w:szCs w:val="23"/>
              </w:rPr>
            </w:pPr>
            <w:r w:rsidRPr="00356EA1">
              <w:rPr>
                <w:b/>
                <w:sz w:val="23"/>
                <w:szCs w:val="23"/>
              </w:rPr>
              <w:t>Annual Target 2019-20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69"/>
              <w:jc w:val="center"/>
              <w:rPr>
                <w:b/>
                <w:sz w:val="23"/>
                <w:szCs w:val="23"/>
              </w:rPr>
            </w:pPr>
            <w:r w:rsidRPr="00356EA1">
              <w:rPr>
                <w:b/>
                <w:sz w:val="23"/>
                <w:szCs w:val="23"/>
              </w:rPr>
              <w:t>June 2019</w:t>
            </w:r>
          </w:p>
        </w:tc>
        <w:tc>
          <w:tcPr>
            <w:tcW w:w="949" w:type="dxa"/>
            <w:vMerge w:val="restart"/>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
                <w:sz w:val="23"/>
                <w:szCs w:val="23"/>
              </w:rPr>
            </w:pPr>
            <w:r w:rsidRPr="00356EA1">
              <w:rPr>
                <w:b/>
                <w:sz w:val="23"/>
                <w:szCs w:val="23"/>
              </w:rPr>
              <w:t>Annual Target 2020-21</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69"/>
              <w:jc w:val="center"/>
              <w:rPr>
                <w:b/>
                <w:sz w:val="23"/>
                <w:szCs w:val="23"/>
              </w:rPr>
            </w:pPr>
            <w:r w:rsidRPr="00356EA1">
              <w:rPr>
                <w:b/>
                <w:sz w:val="23"/>
                <w:szCs w:val="23"/>
              </w:rPr>
              <w:t>June 2020</w:t>
            </w:r>
          </w:p>
        </w:tc>
      </w:tr>
      <w:tr w:rsidR="00356EA1" w:rsidRPr="00356EA1" w:rsidTr="008028B6">
        <w:trPr>
          <w:trHeight w:val="5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jc w:val="left"/>
              <w:rPr>
                <w:b/>
                <w:sz w:val="23"/>
                <w:szCs w:val="23"/>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jc w:val="left"/>
              <w:rPr>
                <w:b/>
                <w:sz w:val="23"/>
                <w:szCs w:val="23"/>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Cs/>
                <w:sz w:val="23"/>
                <w:szCs w:val="23"/>
              </w:rPr>
            </w:pPr>
            <w:r w:rsidRPr="00356EA1">
              <w:rPr>
                <w:bCs/>
                <w:sz w:val="23"/>
                <w:szCs w:val="23"/>
              </w:rPr>
              <w:t>Achievement</w:t>
            </w:r>
          </w:p>
        </w:tc>
        <w:tc>
          <w:tcPr>
            <w:tcW w:w="921"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Cs/>
                <w:sz w:val="23"/>
                <w:szCs w:val="23"/>
              </w:rPr>
            </w:pPr>
            <w:r w:rsidRPr="00356EA1">
              <w:rPr>
                <w:bCs/>
                <w:sz w:val="23"/>
                <w:szCs w:val="23"/>
              </w:rPr>
              <w:t>% Ach.</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jc w:val="left"/>
              <w:rPr>
                <w:b/>
                <w:sz w:val="23"/>
                <w:szCs w:val="23"/>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Cs/>
                <w:sz w:val="23"/>
                <w:szCs w:val="23"/>
              </w:rPr>
            </w:pPr>
            <w:r w:rsidRPr="00356EA1">
              <w:rPr>
                <w:bCs/>
                <w:sz w:val="23"/>
                <w:szCs w:val="23"/>
              </w:rPr>
              <w:t>Achieve-ment</w:t>
            </w:r>
          </w:p>
        </w:tc>
        <w:tc>
          <w:tcPr>
            <w:tcW w:w="1227"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108" w:right="-136"/>
              <w:jc w:val="center"/>
              <w:rPr>
                <w:bCs/>
                <w:sz w:val="23"/>
                <w:szCs w:val="23"/>
              </w:rPr>
            </w:pPr>
            <w:r w:rsidRPr="00356EA1">
              <w:rPr>
                <w:bCs/>
                <w:sz w:val="23"/>
                <w:szCs w:val="23"/>
              </w:rPr>
              <w:t>% Ach.</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Short Term Loan</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sz w:val="23"/>
                <w:szCs w:val="23"/>
              </w:rPr>
            </w:pPr>
            <w:r w:rsidRPr="00356EA1">
              <w:rPr>
                <w:bCs/>
                <w:sz w:val="23"/>
                <w:szCs w:val="23"/>
              </w:rPr>
              <w:t>72816</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11927</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16.38</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66018</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keepNext/>
              <w:spacing w:line="276" w:lineRule="auto"/>
              <w:ind w:left="-28" w:right="-24"/>
              <w:jc w:val="right"/>
              <w:outlineLvl w:val="2"/>
              <w:rPr>
                <w:bCs/>
                <w:sz w:val="23"/>
                <w:szCs w:val="23"/>
              </w:rPr>
            </w:pPr>
            <w:r w:rsidRPr="00356EA1">
              <w:rPr>
                <w:bCs/>
                <w:sz w:val="23"/>
                <w:szCs w:val="23"/>
              </w:rPr>
              <w:t>13222</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lang w:val="en-IN" w:eastAsia="en-IN"/>
              </w:rPr>
            </w:pPr>
            <w:r w:rsidRPr="00356EA1">
              <w:rPr>
                <w:sz w:val="23"/>
                <w:szCs w:val="23"/>
                <w:lang w:val="en-IN" w:eastAsia="en-IN"/>
              </w:rPr>
              <w:t>20.03</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 xml:space="preserve">Agri Term Loan </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42122</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6186</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14.69</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46181</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keepNext/>
              <w:spacing w:line="276" w:lineRule="auto"/>
              <w:ind w:left="-28" w:right="-24"/>
              <w:jc w:val="right"/>
              <w:outlineLvl w:val="2"/>
              <w:rPr>
                <w:bCs/>
                <w:kern w:val="36"/>
                <w:sz w:val="23"/>
                <w:szCs w:val="23"/>
                <w:lang w:eastAsia="en-IN"/>
              </w:rPr>
            </w:pPr>
            <w:r w:rsidRPr="00356EA1">
              <w:rPr>
                <w:bCs/>
                <w:kern w:val="36"/>
                <w:sz w:val="23"/>
                <w:szCs w:val="23"/>
                <w:lang w:eastAsia="en-IN"/>
              </w:rPr>
              <w:t>6386</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13.83</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Total Agri Loans</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114938</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18113</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15.76</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112199</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keepNext/>
              <w:spacing w:line="276" w:lineRule="auto"/>
              <w:ind w:left="-28" w:right="-24"/>
              <w:jc w:val="right"/>
              <w:outlineLvl w:val="2"/>
              <w:rPr>
                <w:bCs/>
                <w:sz w:val="23"/>
                <w:szCs w:val="23"/>
              </w:rPr>
            </w:pPr>
            <w:r w:rsidRPr="00356EA1">
              <w:rPr>
                <w:bCs/>
                <w:sz w:val="23"/>
                <w:szCs w:val="23"/>
              </w:rPr>
              <w:t>19608</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17.48</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MSE/MSME</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54074</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22687</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41.96</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93089</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keepNext/>
              <w:spacing w:line="276" w:lineRule="auto"/>
              <w:ind w:left="-28" w:right="-24"/>
              <w:jc w:val="right"/>
              <w:outlineLvl w:val="2"/>
              <w:rPr>
                <w:bCs/>
                <w:sz w:val="23"/>
                <w:szCs w:val="23"/>
              </w:rPr>
            </w:pPr>
            <w:r w:rsidRPr="00356EA1">
              <w:rPr>
                <w:bCs/>
                <w:sz w:val="23"/>
                <w:szCs w:val="23"/>
              </w:rPr>
              <w:t>18921</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20.33</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Export Credit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2611</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1853</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70.96</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3019</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1050</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34.79</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Education</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4971</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179</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3.59</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5805</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174</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3.01</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Housing</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25577</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1064</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4.16</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27055</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698</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2.58</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Social Infrastructure</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1490</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21</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1.41</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2318</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11</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0.47</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Renewable Energy</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1274</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2</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0.13</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1703</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0.33</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0.02</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Other PSA</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7582</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459</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6.05</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10754</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sz w:val="23"/>
                <w:szCs w:val="23"/>
              </w:rPr>
            </w:pPr>
            <w:r w:rsidRPr="00356EA1">
              <w:rPr>
                <w:bCs/>
                <w:sz w:val="23"/>
                <w:szCs w:val="23"/>
              </w:rPr>
              <w:t>223</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2.07</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05668C" w:rsidRDefault="007E676A" w:rsidP="008028B6">
            <w:pPr>
              <w:keepNext/>
              <w:spacing w:line="276" w:lineRule="auto"/>
              <w:ind w:left="-28" w:right="-69"/>
              <w:outlineLvl w:val="2"/>
              <w:rPr>
                <w:b/>
                <w:bCs/>
                <w:sz w:val="23"/>
                <w:szCs w:val="23"/>
              </w:rPr>
            </w:pPr>
            <w:r w:rsidRPr="0005668C">
              <w:rPr>
                <w:b/>
                <w:bCs/>
                <w:sz w:val="23"/>
                <w:szCs w:val="23"/>
              </w:rPr>
              <w:t>Total PSA</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05668C" w:rsidRDefault="007E676A" w:rsidP="008028B6">
            <w:pPr>
              <w:spacing w:line="276" w:lineRule="auto"/>
              <w:ind w:left="-28" w:right="-24"/>
              <w:jc w:val="right"/>
              <w:rPr>
                <w:b/>
                <w:bCs/>
                <w:kern w:val="36"/>
                <w:sz w:val="23"/>
                <w:szCs w:val="23"/>
              </w:rPr>
            </w:pPr>
            <w:r w:rsidRPr="0005668C">
              <w:rPr>
                <w:b/>
                <w:bCs/>
                <w:kern w:val="36"/>
                <w:sz w:val="23"/>
                <w:szCs w:val="23"/>
              </w:rPr>
              <w:t>212517</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ind w:left="-28" w:right="-24"/>
              <w:jc w:val="right"/>
              <w:rPr>
                <w:b/>
                <w:bCs/>
                <w:sz w:val="23"/>
                <w:szCs w:val="23"/>
              </w:rPr>
            </w:pPr>
            <w:r w:rsidRPr="0005668C">
              <w:rPr>
                <w:b/>
                <w:bCs/>
                <w:sz w:val="23"/>
                <w:szCs w:val="23"/>
              </w:rPr>
              <w:t>44378</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ind w:left="-28" w:right="-24"/>
              <w:jc w:val="right"/>
              <w:rPr>
                <w:b/>
                <w:bCs/>
                <w:sz w:val="23"/>
                <w:szCs w:val="23"/>
              </w:rPr>
            </w:pPr>
            <w:r w:rsidRPr="0005668C">
              <w:rPr>
                <w:b/>
                <w:bCs/>
                <w:sz w:val="23"/>
                <w:szCs w:val="23"/>
              </w:rPr>
              <w:t>20.88</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05668C" w:rsidRDefault="007E676A" w:rsidP="008028B6">
            <w:pPr>
              <w:spacing w:line="276" w:lineRule="auto"/>
              <w:ind w:left="-28" w:right="-24"/>
              <w:jc w:val="right"/>
              <w:rPr>
                <w:b/>
                <w:bCs/>
                <w:kern w:val="36"/>
                <w:sz w:val="23"/>
                <w:szCs w:val="23"/>
              </w:rPr>
            </w:pPr>
            <w:r w:rsidRPr="0005668C">
              <w:rPr>
                <w:b/>
                <w:bCs/>
                <w:kern w:val="36"/>
                <w:sz w:val="23"/>
                <w:szCs w:val="23"/>
              </w:rPr>
              <w:t>255940</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05668C" w:rsidRDefault="007E676A" w:rsidP="008028B6">
            <w:pPr>
              <w:spacing w:line="276" w:lineRule="auto"/>
              <w:ind w:right="-24"/>
              <w:jc w:val="right"/>
              <w:rPr>
                <w:b/>
                <w:bCs/>
                <w:sz w:val="23"/>
                <w:szCs w:val="23"/>
              </w:rPr>
            </w:pPr>
            <w:r w:rsidRPr="0005668C">
              <w:rPr>
                <w:b/>
                <w:bCs/>
                <w:sz w:val="23"/>
                <w:szCs w:val="23"/>
              </w:rPr>
              <w:t>40685</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jc w:val="right"/>
              <w:rPr>
                <w:b/>
                <w:sz w:val="23"/>
                <w:szCs w:val="23"/>
              </w:rPr>
            </w:pPr>
            <w:r w:rsidRPr="0005668C">
              <w:rPr>
                <w:b/>
                <w:sz w:val="23"/>
                <w:szCs w:val="23"/>
              </w:rPr>
              <w:t>15.90</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Agriculture (NP)</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1537</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280</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18.21</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1820</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Cs/>
                <w:sz w:val="23"/>
                <w:szCs w:val="23"/>
              </w:rPr>
            </w:pPr>
            <w:r w:rsidRPr="00356EA1">
              <w:rPr>
                <w:bCs/>
                <w:sz w:val="23"/>
                <w:szCs w:val="23"/>
              </w:rPr>
              <w:t>174</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9.57</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Education (NP)</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1587</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152</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9.59</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1920</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Cs/>
                <w:sz w:val="23"/>
                <w:szCs w:val="23"/>
              </w:rPr>
            </w:pPr>
            <w:r w:rsidRPr="00356EA1">
              <w:rPr>
                <w:bCs/>
                <w:sz w:val="23"/>
                <w:szCs w:val="23"/>
              </w:rPr>
              <w:t>41</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2.16</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Housing (NP)</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12137</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10276</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84.66</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12897</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Cs/>
                <w:sz w:val="23"/>
                <w:szCs w:val="23"/>
              </w:rPr>
            </w:pPr>
            <w:r w:rsidRPr="00356EA1">
              <w:rPr>
                <w:bCs/>
                <w:sz w:val="23"/>
                <w:szCs w:val="23"/>
              </w:rPr>
              <w:t>5524</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42.83</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left="-28" w:right="-69"/>
              <w:outlineLvl w:val="2"/>
              <w:rPr>
                <w:bCs/>
                <w:sz w:val="23"/>
                <w:szCs w:val="23"/>
              </w:rPr>
            </w:pPr>
            <w:r w:rsidRPr="00356EA1">
              <w:rPr>
                <w:bCs/>
                <w:sz w:val="23"/>
                <w:szCs w:val="23"/>
              </w:rPr>
              <w:t>Personal Loans</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64909</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5046</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7.77</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17943</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Cs/>
                <w:sz w:val="23"/>
                <w:szCs w:val="23"/>
              </w:rPr>
            </w:pPr>
            <w:r w:rsidRPr="00356EA1">
              <w:rPr>
                <w:bCs/>
                <w:sz w:val="23"/>
                <w:szCs w:val="23"/>
              </w:rPr>
              <w:t>4138</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23.07</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right="-69"/>
              <w:outlineLvl w:val="2"/>
              <w:rPr>
                <w:bCs/>
                <w:sz w:val="23"/>
                <w:szCs w:val="23"/>
              </w:rPr>
            </w:pPr>
            <w:r w:rsidRPr="00356EA1">
              <w:rPr>
                <w:bCs/>
                <w:sz w:val="23"/>
                <w:szCs w:val="23"/>
              </w:rPr>
              <w:t>Others</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22811</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64282</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Cs/>
                <w:sz w:val="23"/>
                <w:szCs w:val="23"/>
              </w:rPr>
            </w:pPr>
            <w:r w:rsidRPr="00356EA1">
              <w:rPr>
                <w:bCs/>
                <w:sz w:val="23"/>
                <w:szCs w:val="23"/>
              </w:rPr>
              <w:t>281.81</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Cs/>
                <w:kern w:val="36"/>
                <w:sz w:val="23"/>
                <w:szCs w:val="23"/>
              </w:rPr>
            </w:pPr>
            <w:r w:rsidRPr="00356EA1">
              <w:rPr>
                <w:bCs/>
                <w:kern w:val="36"/>
                <w:sz w:val="23"/>
                <w:szCs w:val="23"/>
              </w:rPr>
              <w:t>75036</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Cs/>
                <w:sz w:val="23"/>
                <w:szCs w:val="23"/>
              </w:rPr>
            </w:pPr>
            <w:r w:rsidRPr="00356EA1">
              <w:rPr>
                <w:bCs/>
                <w:sz w:val="23"/>
                <w:szCs w:val="23"/>
              </w:rPr>
              <w:t>30823</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sz w:val="23"/>
                <w:szCs w:val="23"/>
              </w:rPr>
            </w:pPr>
            <w:r w:rsidRPr="00356EA1">
              <w:rPr>
                <w:sz w:val="23"/>
                <w:szCs w:val="23"/>
              </w:rPr>
              <w:t>41.08</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05668C" w:rsidRDefault="007E676A" w:rsidP="008028B6">
            <w:pPr>
              <w:keepNext/>
              <w:spacing w:line="276" w:lineRule="auto"/>
              <w:ind w:right="-69"/>
              <w:outlineLvl w:val="2"/>
              <w:rPr>
                <w:b/>
                <w:bCs/>
                <w:sz w:val="23"/>
                <w:szCs w:val="23"/>
              </w:rPr>
            </w:pPr>
            <w:r w:rsidRPr="0005668C">
              <w:rPr>
                <w:b/>
                <w:bCs/>
                <w:sz w:val="23"/>
                <w:szCs w:val="23"/>
              </w:rPr>
              <w:t>Total Non-Priority</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05668C" w:rsidRDefault="007E676A" w:rsidP="008028B6">
            <w:pPr>
              <w:spacing w:line="276" w:lineRule="auto"/>
              <w:ind w:left="-28" w:right="-24"/>
              <w:jc w:val="right"/>
              <w:rPr>
                <w:b/>
                <w:bCs/>
                <w:kern w:val="36"/>
                <w:sz w:val="23"/>
                <w:szCs w:val="23"/>
              </w:rPr>
            </w:pPr>
            <w:r w:rsidRPr="0005668C">
              <w:rPr>
                <w:b/>
                <w:bCs/>
                <w:kern w:val="36"/>
                <w:sz w:val="23"/>
                <w:szCs w:val="23"/>
              </w:rPr>
              <w:t>102981</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ind w:left="-28" w:right="-24"/>
              <w:jc w:val="right"/>
              <w:rPr>
                <w:b/>
                <w:bCs/>
                <w:sz w:val="23"/>
                <w:szCs w:val="23"/>
              </w:rPr>
            </w:pPr>
            <w:r w:rsidRPr="0005668C">
              <w:rPr>
                <w:b/>
                <w:bCs/>
                <w:sz w:val="23"/>
                <w:szCs w:val="23"/>
              </w:rPr>
              <w:t>80036</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ind w:left="-28" w:right="-24"/>
              <w:jc w:val="right"/>
              <w:rPr>
                <w:b/>
                <w:bCs/>
                <w:sz w:val="23"/>
                <w:szCs w:val="23"/>
              </w:rPr>
            </w:pPr>
            <w:r w:rsidRPr="0005668C">
              <w:rPr>
                <w:b/>
                <w:bCs/>
                <w:sz w:val="23"/>
                <w:szCs w:val="23"/>
              </w:rPr>
              <w:t>77.72</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05668C" w:rsidRDefault="007E676A" w:rsidP="008028B6">
            <w:pPr>
              <w:spacing w:line="276" w:lineRule="auto"/>
              <w:ind w:left="-28" w:right="-24"/>
              <w:jc w:val="right"/>
              <w:rPr>
                <w:b/>
                <w:bCs/>
                <w:kern w:val="36"/>
                <w:sz w:val="23"/>
                <w:szCs w:val="23"/>
              </w:rPr>
            </w:pPr>
            <w:r w:rsidRPr="0005668C">
              <w:rPr>
                <w:b/>
                <w:bCs/>
                <w:kern w:val="36"/>
                <w:sz w:val="23"/>
                <w:szCs w:val="23"/>
              </w:rPr>
              <w:t>109616</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05668C" w:rsidRDefault="007E676A" w:rsidP="008028B6">
            <w:pPr>
              <w:spacing w:line="276" w:lineRule="auto"/>
              <w:ind w:right="-24"/>
              <w:jc w:val="right"/>
              <w:rPr>
                <w:b/>
                <w:bCs/>
                <w:sz w:val="23"/>
                <w:szCs w:val="23"/>
              </w:rPr>
            </w:pPr>
            <w:r w:rsidRPr="0005668C">
              <w:rPr>
                <w:b/>
                <w:bCs/>
                <w:sz w:val="23"/>
                <w:szCs w:val="23"/>
              </w:rPr>
              <w:t>40700</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05668C" w:rsidRDefault="007E676A" w:rsidP="008028B6">
            <w:pPr>
              <w:spacing w:line="276" w:lineRule="auto"/>
              <w:jc w:val="right"/>
              <w:rPr>
                <w:b/>
                <w:sz w:val="23"/>
                <w:szCs w:val="23"/>
              </w:rPr>
            </w:pPr>
            <w:r w:rsidRPr="0005668C">
              <w:rPr>
                <w:b/>
                <w:sz w:val="23"/>
                <w:szCs w:val="23"/>
              </w:rPr>
              <w:t>37.13</w:t>
            </w:r>
          </w:p>
        </w:tc>
      </w:tr>
      <w:tr w:rsidR="00356EA1" w:rsidRPr="00356EA1" w:rsidTr="008028B6">
        <w:trPr>
          <w:trHeight w:val="271"/>
        </w:trPr>
        <w:tc>
          <w:tcPr>
            <w:tcW w:w="2406" w:type="dxa"/>
            <w:tcBorders>
              <w:top w:val="single" w:sz="4" w:space="0" w:color="auto"/>
              <w:left w:val="single" w:sz="4" w:space="0" w:color="auto"/>
              <w:bottom w:val="single" w:sz="4" w:space="0" w:color="auto"/>
              <w:right w:val="single" w:sz="4" w:space="0" w:color="auto"/>
            </w:tcBorders>
            <w:hideMark/>
          </w:tcPr>
          <w:p w:rsidR="007E676A" w:rsidRPr="00356EA1" w:rsidRDefault="007E676A" w:rsidP="008028B6">
            <w:pPr>
              <w:keepNext/>
              <w:spacing w:line="276" w:lineRule="auto"/>
              <w:ind w:right="-69"/>
              <w:outlineLvl w:val="2"/>
              <w:rPr>
                <w:b/>
                <w:sz w:val="23"/>
                <w:szCs w:val="23"/>
              </w:rPr>
            </w:pPr>
            <w:r w:rsidRPr="00356EA1">
              <w:rPr>
                <w:b/>
                <w:sz w:val="23"/>
                <w:szCs w:val="23"/>
              </w:rPr>
              <w:t>Total Credit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E676A" w:rsidRPr="00356EA1" w:rsidRDefault="007E676A" w:rsidP="008028B6">
            <w:pPr>
              <w:spacing w:line="276" w:lineRule="auto"/>
              <w:ind w:left="-28" w:right="-24"/>
              <w:jc w:val="right"/>
              <w:rPr>
                <w:b/>
                <w:kern w:val="36"/>
                <w:sz w:val="23"/>
                <w:szCs w:val="23"/>
              </w:rPr>
            </w:pPr>
            <w:r w:rsidRPr="00356EA1">
              <w:rPr>
                <w:b/>
                <w:kern w:val="36"/>
                <w:sz w:val="23"/>
                <w:szCs w:val="23"/>
              </w:rPr>
              <w:t>315498</w:t>
            </w:r>
          </w:p>
        </w:tc>
        <w:tc>
          <w:tcPr>
            <w:tcW w:w="1065"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
                <w:sz w:val="23"/>
                <w:szCs w:val="23"/>
              </w:rPr>
            </w:pPr>
            <w:r w:rsidRPr="00356EA1">
              <w:rPr>
                <w:b/>
                <w:sz w:val="23"/>
                <w:szCs w:val="23"/>
              </w:rPr>
              <w:t>124414</w:t>
            </w:r>
          </w:p>
        </w:tc>
        <w:tc>
          <w:tcPr>
            <w:tcW w:w="921"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ind w:left="-28" w:right="-24"/>
              <w:jc w:val="right"/>
              <w:rPr>
                <w:b/>
                <w:sz w:val="23"/>
                <w:szCs w:val="23"/>
              </w:rPr>
            </w:pPr>
            <w:r w:rsidRPr="00356EA1">
              <w:rPr>
                <w:b/>
                <w:sz w:val="23"/>
                <w:szCs w:val="23"/>
              </w:rPr>
              <w:t>39.43</w:t>
            </w:r>
          </w:p>
        </w:tc>
        <w:tc>
          <w:tcPr>
            <w:tcW w:w="949"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left="-28" w:right="-24"/>
              <w:jc w:val="right"/>
              <w:rPr>
                <w:b/>
                <w:kern w:val="36"/>
                <w:sz w:val="23"/>
                <w:szCs w:val="23"/>
              </w:rPr>
            </w:pPr>
            <w:r w:rsidRPr="00356EA1">
              <w:rPr>
                <w:b/>
                <w:kern w:val="36"/>
                <w:sz w:val="23"/>
                <w:szCs w:val="23"/>
              </w:rPr>
              <w:t>365556</w:t>
            </w:r>
          </w:p>
        </w:tc>
        <w:tc>
          <w:tcPr>
            <w:tcW w:w="1044" w:type="dxa"/>
            <w:tcBorders>
              <w:top w:val="single" w:sz="4" w:space="0" w:color="auto"/>
              <w:left w:val="single" w:sz="4" w:space="0" w:color="auto"/>
              <w:bottom w:val="single" w:sz="4" w:space="0" w:color="auto"/>
              <w:right w:val="single" w:sz="4" w:space="0" w:color="auto"/>
            </w:tcBorders>
            <w:vAlign w:val="center"/>
          </w:tcPr>
          <w:p w:rsidR="007E676A" w:rsidRPr="00356EA1" w:rsidRDefault="007E676A" w:rsidP="008028B6">
            <w:pPr>
              <w:spacing w:line="276" w:lineRule="auto"/>
              <w:ind w:right="-24"/>
              <w:jc w:val="right"/>
              <w:rPr>
                <w:b/>
                <w:sz w:val="23"/>
                <w:szCs w:val="23"/>
              </w:rPr>
            </w:pPr>
            <w:r w:rsidRPr="00356EA1">
              <w:rPr>
                <w:b/>
                <w:sz w:val="23"/>
                <w:szCs w:val="23"/>
              </w:rPr>
              <w:t>81385</w:t>
            </w:r>
          </w:p>
        </w:tc>
        <w:tc>
          <w:tcPr>
            <w:tcW w:w="1227" w:type="dxa"/>
            <w:tcBorders>
              <w:top w:val="single" w:sz="4" w:space="0" w:color="auto"/>
              <w:left w:val="single" w:sz="4" w:space="0" w:color="auto"/>
              <w:bottom w:val="single" w:sz="4" w:space="0" w:color="auto"/>
              <w:right w:val="single" w:sz="4" w:space="0" w:color="auto"/>
            </w:tcBorders>
            <w:vAlign w:val="bottom"/>
          </w:tcPr>
          <w:p w:rsidR="007E676A" w:rsidRPr="00356EA1" w:rsidRDefault="007E676A" w:rsidP="008028B6">
            <w:pPr>
              <w:spacing w:line="276" w:lineRule="auto"/>
              <w:jc w:val="right"/>
              <w:rPr>
                <w:b/>
                <w:sz w:val="23"/>
                <w:szCs w:val="23"/>
              </w:rPr>
            </w:pPr>
            <w:r w:rsidRPr="00356EA1">
              <w:rPr>
                <w:b/>
                <w:sz w:val="23"/>
                <w:szCs w:val="23"/>
              </w:rPr>
              <w:t>22.26</w:t>
            </w:r>
          </w:p>
        </w:tc>
      </w:tr>
    </w:tbl>
    <w:p w:rsidR="007E676A" w:rsidRPr="00356EA1" w:rsidRDefault="007E676A" w:rsidP="00A02B3A">
      <w:pPr>
        <w:spacing w:line="23" w:lineRule="atLeast"/>
        <w:rPr>
          <w:bCs/>
          <w:sz w:val="23"/>
          <w:szCs w:val="23"/>
        </w:rPr>
      </w:pPr>
    </w:p>
    <w:p w:rsidR="001A1074" w:rsidRPr="00356EA1" w:rsidRDefault="00306373" w:rsidP="008028B6">
      <w:pPr>
        <w:spacing w:line="276" w:lineRule="auto"/>
        <w:rPr>
          <w:bCs/>
          <w:sz w:val="23"/>
          <w:szCs w:val="23"/>
        </w:rPr>
      </w:pPr>
      <w:r w:rsidRPr="00356EA1">
        <w:rPr>
          <w:bCs/>
          <w:sz w:val="23"/>
          <w:szCs w:val="23"/>
        </w:rPr>
        <w:t xml:space="preserve">SLBC requests controlling offices of all banks to formulate schemes and strategies&amp; action plans to accelerate lending in the remaining quarters make the much needed credit available for productive purposes and achieve ACP targets. </w:t>
      </w:r>
    </w:p>
    <w:p w:rsidR="007E676A" w:rsidRPr="00356EA1" w:rsidRDefault="007E676A" w:rsidP="008028B6">
      <w:pPr>
        <w:keepNext/>
        <w:numPr>
          <w:ilvl w:val="0"/>
          <w:numId w:val="12"/>
        </w:numPr>
        <w:spacing w:line="276" w:lineRule="auto"/>
        <w:outlineLvl w:val="2"/>
        <w:rPr>
          <w:bCs/>
          <w:sz w:val="23"/>
          <w:szCs w:val="23"/>
        </w:rPr>
      </w:pPr>
      <w:r w:rsidRPr="00356EA1">
        <w:rPr>
          <w:bCs/>
          <w:sz w:val="23"/>
          <w:szCs w:val="23"/>
        </w:rPr>
        <w:t xml:space="preserve">ACP achievement vis-à- target during FY 2020-21 and balance outstanding as on June 2020 is provided in Annexure </w:t>
      </w:r>
      <w:r w:rsidR="00E06760" w:rsidRPr="00356EA1">
        <w:rPr>
          <w:bCs/>
          <w:sz w:val="23"/>
          <w:szCs w:val="23"/>
        </w:rPr>
        <w:t>11 ( Page no.</w:t>
      </w:r>
      <w:r w:rsidR="0061436D">
        <w:rPr>
          <w:bCs/>
          <w:sz w:val="23"/>
          <w:szCs w:val="23"/>
        </w:rPr>
        <w:t>137</w:t>
      </w:r>
      <w:r w:rsidRPr="00356EA1">
        <w:rPr>
          <w:bCs/>
          <w:sz w:val="23"/>
          <w:szCs w:val="23"/>
        </w:rPr>
        <w:t>)</w:t>
      </w:r>
    </w:p>
    <w:p w:rsidR="007E676A" w:rsidRPr="00356EA1" w:rsidRDefault="007E676A" w:rsidP="008028B6">
      <w:pPr>
        <w:keepNext/>
        <w:numPr>
          <w:ilvl w:val="0"/>
          <w:numId w:val="12"/>
        </w:numPr>
        <w:spacing w:line="276" w:lineRule="auto"/>
        <w:outlineLvl w:val="2"/>
        <w:rPr>
          <w:bCs/>
          <w:sz w:val="23"/>
          <w:szCs w:val="23"/>
        </w:rPr>
      </w:pPr>
      <w:r w:rsidRPr="00356EA1">
        <w:rPr>
          <w:bCs/>
          <w:sz w:val="23"/>
          <w:szCs w:val="23"/>
        </w:rPr>
        <w:t xml:space="preserve">Bank wise &amp; sector wise level of achievement in PSA under Annual Action Plan during FY 2020-21 is provided in Annexure </w:t>
      </w:r>
      <w:r w:rsidR="00E06760" w:rsidRPr="00356EA1">
        <w:rPr>
          <w:bCs/>
          <w:sz w:val="23"/>
          <w:szCs w:val="23"/>
        </w:rPr>
        <w:t>11A</w:t>
      </w:r>
      <w:r w:rsidRPr="00356EA1">
        <w:rPr>
          <w:bCs/>
          <w:sz w:val="23"/>
          <w:szCs w:val="23"/>
        </w:rPr>
        <w:t xml:space="preserve"> (Page no.</w:t>
      </w:r>
      <w:r w:rsidR="0061436D">
        <w:rPr>
          <w:bCs/>
          <w:sz w:val="23"/>
          <w:szCs w:val="23"/>
        </w:rPr>
        <w:t>138 to 139</w:t>
      </w:r>
      <w:r w:rsidRPr="00356EA1">
        <w:rPr>
          <w:bCs/>
          <w:sz w:val="23"/>
          <w:szCs w:val="23"/>
        </w:rPr>
        <w:t>).</w:t>
      </w:r>
    </w:p>
    <w:p w:rsidR="007E676A" w:rsidRPr="00356EA1" w:rsidRDefault="007E676A" w:rsidP="008028B6">
      <w:pPr>
        <w:keepNext/>
        <w:numPr>
          <w:ilvl w:val="0"/>
          <w:numId w:val="12"/>
        </w:numPr>
        <w:spacing w:line="276" w:lineRule="auto"/>
        <w:outlineLvl w:val="2"/>
        <w:rPr>
          <w:bCs/>
          <w:sz w:val="23"/>
          <w:szCs w:val="23"/>
        </w:rPr>
      </w:pPr>
      <w:r w:rsidRPr="00356EA1">
        <w:rPr>
          <w:bCs/>
          <w:sz w:val="23"/>
          <w:szCs w:val="23"/>
        </w:rPr>
        <w:t xml:space="preserve">Bank wise &amp; purpose wise level of achievement in Non-Priority Sector Advances under Annual Action Plan during FY 2020-21 is provided in Annexure </w:t>
      </w:r>
      <w:r w:rsidR="00E06760" w:rsidRPr="00356EA1">
        <w:rPr>
          <w:bCs/>
          <w:sz w:val="23"/>
          <w:szCs w:val="23"/>
        </w:rPr>
        <w:t>11B</w:t>
      </w:r>
      <w:r w:rsidRPr="00356EA1">
        <w:rPr>
          <w:bCs/>
          <w:sz w:val="23"/>
          <w:szCs w:val="23"/>
        </w:rPr>
        <w:t xml:space="preserve"> (Page no.</w:t>
      </w:r>
      <w:r w:rsidR="00F56288">
        <w:rPr>
          <w:bCs/>
          <w:sz w:val="23"/>
          <w:szCs w:val="23"/>
        </w:rPr>
        <w:t>140</w:t>
      </w:r>
      <w:r w:rsidRPr="00356EA1">
        <w:rPr>
          <w:bCs/>
          <w:sz w:val="23"/>
          <w:szCs w:val="23"/>
        </w:rPr>
        <w:t xml:space="preserve"> to</w:t>
      </w:r>
      <w:r w:rsidR="00F56288">
        <w:rPr>
          <w:bCs/>
          <w:sz w:val="23"/>
          <w:szCs w:val="23"/>
        </w:rPr>
        <w:t xml:space="preserve"> 141</w:t>
      </w:r>
      <w:r w:rsidRPr="00356EA1">
        <w:rPr>
          <w:bCs/>
          <w:sz w:val="23"/>
          <w:szCs w:val="23"/>
        </w:rPr>
        <w:t>).</w:t>
      </w:r>
    </w:p>
    <w:p w:rsidR="001C004C" w:rsidRPr="00356EA1" w:rsidRDefault="001C004C" w:rsidP="008028B6">
      <w:pPr>
        <w:keepNext/>
        <w:numPr>
          <w:ilvl w:val="0"/>
          <w:numId w:val="12"/>
        </w:numPr>
        <w:spacing w:line="276" w:lineRule="auto"/>
        <w:outlineLvl w:val="2"/>
        <w:rPr>
          <w:bCs/>
          <w:sz w:val="23"/>
          <w:szCs w:val="23"/>
        </w:rPr>
      </w:pPr>
      <w:r w:rsidRPr="00356EA1">
        <w:rPr>
          <w:bCs/>
          <w:sz w:val="23"/>
          <w:szCs w:val="23"/>
        </w:rPr>
        <w:t>Bank wise level of Priority sector advance as on 30.06.2020 Annexure 11C (Page no.</w:t>
      </w:r>
      <w:r w:rsidR="00DB527B">
        <w:rPr>
          <w:bCs/>
          <w:sz w:val="23"/>
          <w:szCs w:val="23"/>
        </w:rPr>
        <w:t>142</w:t>
      </w:r>
      <w:r w:rsidRPr="00356EA1">
        <w:rPr>
          <w:bCs/>
          <w:sz w:val="23"/>
          <w:szCs w:val="23"/>
        </w:rPr>
        <w:t xml:space="preserve"> to</w:t>
      </w:r>
      <w:r w:rsidR="00DB527B">
        <w:rPr>
          <w:bCs/>
          <w:sz w:val="23"/>
          <w:szCs w:val="23"/>
        </w:rPr>
        <w:t xml:space="preserve"> 143</w:t>
      </w:r>
      <w:r w:rsidRPr="00356EA1">
        <w:rPr>
          <w:bCs/>
          <w:sz w:val="23"/>
          <w:szCs w:val="23"/>
        </w:rPr>
        <w:t>).</w:t>
      </w:r>
    </w:p>
    <w:p w:rsidR="001C004C" w:rsidRPr="00356EA1" w:rsidRDefault="001C004C" w:rsidP="008028B6">
      <w:pPr>
        <w:keepNext/>
        <w:numPr>
          <w:ilvl w:val="0"/>
          <w:numId w:val="12"/>
        </w:numPr>
        <w:spacing w:line="276" w:lineRule="auto"/>
        <w:outlineLvl w:val="2"/>
        <w:rPr>
          <w:bCs/>
          <w:sz w:val="23"/>
          <w:szCs w:val="23"/>
        </w:rPr>
      </w:pPr>
      <w:r w:rsidRPr="00356EA1">
        <w:rPr>
          <w:bCs/>
          <w:sz w:val="23"/>
          <w:szCs w:val="23"/>
        </w:rPr>
        <w:t>Bank wise level of No</w:t>
      </w:r>
      <w:r w:rsidR="00DB527B">
        <w:rPr>
          <w:bCs/>
          <w:sz w:val="23"/>
          <w:szCs w:val="23"/>
        </w:rPr>
        <w:t>n</w:t>
      </w:r>
      <w:r w:rsidRPr="00356EA1">
        <w:rPr>
          <w:bCs/>
          <w:sz w:val="23"/>
          <w:szCs w:val="23"/>
        </w:rPr>
        <w:t>-Priority sector advance as on 30.06.2020 Annexure 11D (Page no.</w:t>
      </w:r>
      <w:r w:rsidR="00DB527B">
        <w:rPr>
          <w:bCs/>
          <w:sz w:val="23"/>
          <w:szCs w:val="23"/>
        </w:rPr>
        <w:t>144 to 145</w:t>
      </w:r>
      <w:r w:rsidRPr="00356EA1">
        <w:rPr>
          <w:bCs/>
          <w:sz w:val="23"/>
          <w:szCs w:val="23"/>
        </w:rPr>
        <w:t>).</w:t>
      </w:r>
    </w:p>
    <w:p w:rsidR="006945D3" w:rsidRPr="00356EA1" w:rsidRDefault="006945D3" w:rsidP="008028B6">
      <w:pPr>
        <w:spacing w:line="276" w:lineRule="auto"/>
        <w:ind w:left="518" w:hanging="476"/>
        <w:rPr>
          <w:b/>
          <w:sz w:val="23"/>
          <w:szCs w:val="23"/>
        </w:rPr>
      </w:pPr>
    </w:p>
    <w:p w:rsidR="006908E9" w:rsidRPr="00356EA1" w:rsidRDefault="006908E9" w:rsidP="006908E9">
      <w:pPr>
        <w:spacing w:line="23" w:lineRule="atLeast"/>
        <w:ind w:left="144"/>
        <w:rPr>
          <w:b/>
          <w:bCs/>
          <w:sz w:val="23"/>
          <w:szCs w:val="23"/>
          <w:lang w:val="en-IN" w:eastAsia="en-IN" w:bidi="kn-IN"/>
        </w:rPr>
      </w:pPr>
      <w:r w:rsidRPr="00356EA1">
        <w:rPr>
          <w:b/>
          <w:bCs/>
          <w:sz w:val="23"/>
          <w:szCs w:val="23"/>
          <w:lang w:val="en-IN" w:eastAsia="en-IN" w:bidi="kn-IN"/>
        </w:rPr>
        <w:t xml:space="preserve">11.2:  Progress in </w:t>
      </w:r>
      <w:r w:rsidR="00DF6B78" w:rsidRPr="00356EA1">
        <w:rPr>
          <w:b/>
          <w:bCs/>
          <w:sz w:val="23"/>
          <w:szCs w:val="23"/>
          <w:lang w:val="en-IN" w:eastAsia="en-IN" w:bidi="kn-IN"/>
        </w:rPr>
        <w:t>Sanctions</w:t>
      </w:r>
      <w:r w:rsidRPr="00356EA1">
        <w:rPr>
          <w:b/>
          <w:bCs/>
          <w:sz w:val="23"/>
          <w:szCs w:val="23"/>
          <w:lang w:val="en-IN" w:eastAsia="en-IN" w:bidi="kn-IN"/>
        </w:rPr>
        <w:t xml:space="preserve"> under MUDRA scheme:</w:t>
      </w:r>
    </w:p>
    <w:p w:rsidR="006908E9" w:rsidRPr="00356EA1" w:rsidRDefault="006908E9" w:rsidP="006908E9">
      <w:pPr>
        <w:spacing w:line="23" w:lineRule="atLeast"/>
        <w:ind w:left="144"/>
        <w:rPr>
          <w:sz w:val="23"/>
          <w:szCs w:val="23"/>
          <w:lang w:val="en-IN" w:eastAsia="en-IN" w:bidi="kn-IN"/>
        </w:rPr>
      </w:pPr>
      <w:r w:rsidRPr="00356EA1">
        <w:rPr>
          <w:b/>
          <w:bCs/>
          <w:sz w:val="23"/>
          <w:szCs w:val="23"/>
          <w:lang w:val="en-IN" w:eastAsia="en-IN" w:bidi="kn-IN"/>
        </w:rPr>
        <w:t xml:space="preserve">                                                                                                         Amount in Crore</w:t>
      </w:r>
    </w:p>
    <w:tbl>
      <w:tblPr>
        <w:tblW w:w="8505" w:type="dxa"/>
        <w:tblInd w:w="392" w:type="dxa"/>
        <w:tblLayout w:type="fixed"/>
        <w:tblLook w:val="04A0" w:firstRow="1" w:lastRow="0" w:firstColumn="1" w:lastColumn="0" w:noHBand="0" w:noVBand="1"/>
      </w:tblPr>
      <w:tblGrid>
        <w:gridCol w:w="1134"/>
        <w:gridCol w:w="1276"/>
        <w:gridCol w:w="1842"/>
        <w:gridCol w:w="1560"/>
        <w:gridCol w:w="2693"/>
      </w:tblGrid>
      <w:tr w:rsidR="00356EA1" w:rsidRPr="00356EA1" w:rsidTr="008028B6">
        <w:trPr>
          <w:trHeight w:val="265"/>
        </w:trPr>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337A3" w:rsidRPr="00356EA1" w:rsidRDefault="00F337A3" w:rsidP="00603ECE">
            <w:pPr>
              <w:jc w:val="center"/>
              <w:rPr>
                <w:b/>
                <w:bCs/>
                <w:sz w:val="23"/>
                <w:szCs w:val="23"/>
                <w:lang w:val="en-IN" w:eastAsia="en-IN" w:bidi="kn-IN"/>
              </w:rPr>
            </w:pPr>
            <w:r w:rsidRPr="00356EA1">
              <w:rPr>
                <w:b/>
                <w:bCs/>
                <w:sz w:val="23"/>
                <w:szCs w:val="23"/>
                <w:lang w:val="en-IN" w:eastAsia="en-IN" w:bidi="kn-IN"/>
              </w:rPr>
              <w:t>Scheme</w:t>
            </w:r>
          </w:p>
        </w:tc>
        <w:tc>
          <w:tcPr>
            <w:tcW w:w="3118" w:type="dxa"/>
            <w:gridSpan w:val="2"/>
            <w:tcBorders>
              <w:top w:val="single" w:sz="4" w:space="0" w:color="auto"/>
              <w:left w:val="nil"/>
              <w:bottom w:val="single" w:sz="4" w:space="0" w:color="auto"/>
              <w:right w:val="single" w:sz="4" w:space="0" w:color="auto"/>
            </w:tcBorders>
            <w:noWrap/>
            <w:vAlign w:val="bottom"/>
            <w:hideMark/>
          </w:tcPr>
          <w:p w:rsidR="00F337A3" w:rsidRPr="00356EA1" w:rsidRDefault="00F337A3" w:rsidP="00603ECE">
            <w:pPr>
              <w:jc w:val="center"/>
              <w:rPr>
                <w:b/>
                <w:bCs/>
                <w:sz w:val="23"/>
                <w:szCs w:val="23"/>
                <w:lang w:val="en-IN" w:eastAsia="en-IN" w:bidi="kn-IN"/>
              </w:rPr>
            </w:pPr>
            <w:r w:rsidRPr="00356EA1">
              <w:rPr>
                <w:b/>
                <w:bCs/>
                <w:sz w:val="23"/>
                <w:szCs w:val="23"/>
                <w:lang w:val="en-IN" w:eastAsia="en-IN" w:bidi="kn-IN"/>
              </w:rPr>
              <w:t>June-19</w:t>
            </w:r>
          </w:p>
        </w:tc>
        <w:tc>
          <w:tcPr>
            <w:tcW w:w="4253" w:type="dxa"/>
            <w:gridSpan w:val="2"/>
            <w:tcBorders>
              <w:top w:val="single" w:sz="4" w:space="0" w:color="auto"/>
              <w:left w:val="nil"/>
              <w:bottom w:val="single" w:sz="4" w:space="0" w:color="auto"/>
              <w:right w:val="single" w:sz="4" w:space="0" w:color="auto"/>
            </w:tcBorders>
            <w:noWrap/>
            <w:vAlign w:val="bottom"/>
            <w:hideMark/>
          </w:tcPr>
          <w:p w:rsidR="00F337A3" w:rsidRPr="00356EA1" w:rsidRDefault="00F337A3" w:rsidP="00603ECE">
            <w:pPr>
              <w:jc w:val="center"/>
              <w:rPr>
                <w:b/>
                <w:bCs/>
                <w:sz w:val="23"/>
                <w:szCs w:val="23"/>
                <w:lang w:val="en-IN" w:eastAsia="en-IN" w:bidi="kn-IN"/>
              </w:rPr>
            </w:pPr>
            <w:r w:rsidRPr="00356EA1">
              <w:rPr>
                <w:b/>
                <w:bCs/>
                <w:sz w:val="23"/>
                <w:szCs w:val="23"/>
                <w:lang w:val="en-IN" w:eastAsia="en-IN" w:bidi="kn-IN"/>
              </w:rPr>
              <w:t>June 20</w:t>
            </w:r>
          </w:p>
        </w:tc>
      </w:tr>
      <w:tr w:rsidR="00356EA1" w:rsidRPr="00356EA1" w:rsidTr="008028B6">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337A3" w:rsidRPr="00356EA1" w:rsidRDefault="00F337A3" w:rsidP="00603ECE">
            <w:pPr>
              <w:jc w:val="left"/>
              <w:rPr>
                <w:b/>
                <w:bCs/>
                <w:sz w:val="23"/>
                <w:szCs w:val="23"/>
                <w:lang w:val="en-IN" w:eastAsia="en-IN" w:bidi="kn-IN"/>
              </w:rPr>
            </w:pPr>
          </w:p>
        </w:tc>
        <w:tc>
          <w:tcPr>
            <w:tcW w:w="1276" w:type="dxa"/>
            <w:tcBorders>
              <w:top w:val="nil"/>
              <w:left w:val="nil"/>
              <w:bottom w:val="single" w:sz="4" w:space="0" w:color="auto"/>
              <w:right w:val="single" w:sz="4" w:space="0" w:color="auto"/>
            </w:tcBorders>
            <w:hideMark/>
          </w:tcPr>
          <w:p w:rsidR="00F337A3" w:rsidRPr="00356EA1" w:rsidRDefault="00306373" w:rsidP="00603ECE">
            <w:pPr>
              <w:jc w:val="center"/>
              <w:rPr>
                <w:b/>
                <w:bCs/>
                <w:sz w:val="23"/>
                <w:szCs w:val="23"/>
                <w:lang w:val="en-IN" w:eastAsia="en-IN" w:bidi="kn-IN"/>
              </w:rPr>
            </w:pPr>
            <w:r w:rsidRPr="00356EA1">
              <w:rPr>
                <w:b/>
                <w:bCs/>
                <w:sz w:val="23"/>
                <w:szCs w:val="23"/>
                <w:lang w:val="en-IN" w:eastAsia="en-IN" w:bidi="kn-IN"/>
              </w:rPr>
              <w:t>No of a/cs</w:t>
            </w:r>
          </w:p>
        </w:tc>
        <w:tc>
          <w:tcPr>
            <w:tcW w:w="1842" w:type="dxa"/>
            <w:tcBorders>
              <w:top w:val="nil"/>
              <w:left w:val="nil"/>
              <w:bottom w:val="single" w:sz="4" w:space="0" w:color="auto"/>
              <w:right w:val="single" w:sz="4" w:space="0" w:color="auto"/>
            </w:tcBorders>
            <w:hideMark/>
          </w:tcPr>
          <w:p w:rsidR="00F337A3" w:rsidRPr="00356EA1" w:rsidRDefault="00F337A3" w:rsidP="00603ECE">
            <w:pPr>
              <w:jc w:val="center"/>
              <w:rPr>
                <w:b/>
                <w:bCs/>
                <w:sz w:val="23"/>
                <w:szCs w:val="23"/>
                <w:lang w:val="en-IN" w:eastAsia="en-IN" w:bidi="kn-IN"/>
              </w:rPr>
            </w:pPr>
            <w:r w:rsidRPr="00356EA1">
              <w:rPr>
                <w:b/>
                <w:bCs/>
                <w:sz w:val="23"/>
                <w:szCs w:val="23"/>
                <w:lang w:val="en-IN" w:eastAsia="en-IN" w:bidi="kn-IN"/>
              </w:rPr>
              <w:t>Am</w:t>
            </w:r>
            <w:r w:rsidR="00306373" w:rsidRPr="00356EA1">
              <w:rPr>
                <w:b/>
                <w:bCs/>
                <w:sz w:val="23"/>
                <w:szCs w:val="23"/>
                <w:lang w:val="en-IN" w:eastAsia="en-IN" w:bidi="kn-IN"/>
              </w:rPr>
              <w:t>oun</w:t>
            </w:r>
            <w:r w:rsidRPr="00356EA1">
              <w:rPr>
                <w:b/>
                <w:bCs/>
                <w:sz w:val="23"/>
                <w:szCs w:val="23"/>
                <w:lang w:val="en-IN" w:eastAsia="en-IN" w:bidi="kn-IN"/>
              </w:rPr>
              <w:t>t</w:t>
            </w:r>
            <w:r w:rsidR="00306373" w:rsidRPr="00356EA1">
              <w:rPr>
                <w:b/>
                <w:bCs/>
                <w:sz w:val="23"/>
                <w:szCs w:val="23"/>
                <w:lang w:val="en-IN" w:eastAsia="en-IN" w:bidi="kn-IN"/>
              </w:rPr>
              <w:t xml:space="preserve"> sanctioned</w:t>
            </w:r>
          </w:p>
        </w:tc>
        <w:tc>
          <w:tcPr>
            <w:tcW w:w="1560" w:type="dxa"/>
            <w:tcBorders>
              <w:top w:val="nil"/>
              <w:left w:val="nil"/>
              <w:bottom w:val="single" w:sz="4" w:space="0" w:color="auto"/>
              <w:right w:val="single" w:sz="4" w:space="0" w:color="auto"/>
            </w:tcBorders>
            <w:hideMark/>
          </w:tcPr>
          <w:p w:rsidR="00F337A3" w:rsidRPr="00356EA1" w:rsidRDefault="00306373" w:rsidP="00306373">
            <w:pPr>
              <w:jc w:val="center"/>
              <w:rPr>
                <w:b/>
                <w:bCs/>
                <w:sz w:val="23"/>
                <w:szCs w:val="23"/>
                <w:lang w:val="en-IN" w:eastAsia="en-IN" w:bidi="kn-IN"/>
              </w:rPr>
            </w:pPr>
            <w:r w:rsidRPr="00356EA1">
              <w:rPr>
                <w:b/>
                <w:bCs/>
                <w:sz w:val="23"/>
                <w:szCs w:val="23"/>
                <w:lang w:val="en-IN" w:eastAsia="en-IN" w:bidi="kn-IN"/>
              </w:rPr>
              <w:t>No o</w:t>
            </w:r>
            <w:r w:rsidR="00F337A3" w:rsidRPr="00356EA1">
              <w:rPr>
                <w:b/>
                <w:bCs/>
                <w:sz w:val="23"/>
                <w:szCs w:val="23"/>
                <w:lang w:val="en-IN" w:eastAsia="en-IN" w:bidi="kn-IN"/>
              </w:rPr>
              <w:t xml:space="preserve">f </w:t>
            </w:r>
            <w:r w:rsidRPr="00356EA1">
              <w:rPr>
                <w:b/>
                <w:bCs/>
                <w:sz w:val="23"/>
                <w:szCs w:val="23"/>
                <w:lang w:val="en-IN" w:eastAsia="en-IN" w:bidi="kn-IN"/>
              </w:rPr>
              <w:t>a</w:t>
            </w:r>
            <w:r w:rsidR="00F337A3" w:rsidRPr="00356EA1">
              <w:rPr>
                <w:b/>
                <w:bCs/>
                <w:sz w:val="23"/>
                <w:szCs w:val="23"/>
                <w:lang w:val="en-IN" w:eastAsia="en-IN" w:bidi="kn-IN"/>
              </w:rPr>
              <w:t>/</w:t>
            </w:r>
            <w:r w:rsidR="00EB3FF7" w:rsidRPr="00356EA1">
              <w:rPr>
                <w:b/>
                <w:bCs/>
                <w:sz w:val="23"/>
                <w:szCs w:val="23"/>
                <w:lang w:val="en-IN" w:eastAsia="en-IN" w:bidi="kn-IN"/>
              </w:rPr>
              <w:t>c</w:t>
            </w:r>
            <w:r w:rsidR="00F337A3" w:rsidRPr="00356EA1">
              <w:rPr>
                <w:b/>
                <w:bCs/>
                <w:sz w:val="23"/>
                <w:szCs w:val="23"/>
                <w:lang w:val="en-IN" w:eastAsia="en-IN" w:bidi="kn-IN"/>
              </w:rPr>
              <w:t>s</w:t>
            </w:r>
          </w:p>
        </w:tc>
        <w:tc>
          <w:tcPr>
            <w:tcW w:w="2693" w:type="dxa"/>
            <w:tcBorders>
              <w:top w:val="nil"/>
              <w:left w:val="nil"/>
              <w:bottom w:val="single" w:sz="4" w:space="0" w:color="auto"/>
              <w:right w:val="single" w:sz="4" w:space="0" w:color="auto"/>
            </w:tcBorders>
            <w:hideMark/>
          </w:tcPr>
          <w:p w:rsidR="00F337A3" w:rsidRPr="00356EA1" w:rsidRDefault="00306373" w:rsidP="00306373">
            <w:pPr>
              <w:rPr>
                <w:b/>
                <w:bCs/>
                <w:sz w:val="23"/>
                <w:szCs w:val="23"/>
                <w:lang w:val="en-IN" w:eastAsia="en-IN" w:bidi="kn-IN"/>
              </w:rPr>
            </w:pPr>
            <w:r w:rsidRPr="00356EA1">
              <w:rPr>
                <w:b/>
                <w:bCs/>
                <w:sz w:val="23"/>
                <w:szCs w:val="23"/>
                <w:lang w:val="en-IN" w:eastAsia="en-IN" w:bidi="kn-IN"/>
              </w:rPr>
              <w:t>Amount sanctioned</w:t>
            </w:r>
          </w:p>
        </w:tc>
      </w:tr>
      <w:tr w:rsidR="00356EA1" w:rsidRPr="00356EA1" w:rsidTr="008028B6">
        <w:trPr>
          <w:trHeight w:val="265"/>
        </w:trPr>
        <w:tc>
          <w:tcPr>
            <w:tcW w:w="1134" w:type="dxa"/>
            <w:tcBorders>
              <w:top w:val="nil"/>
              <w:left w:val="single" w:sz="4" w:space="0" w:color="auto"/>
              <w:bottom w:val="single" w:sz="4" w:space="0" w:color="auto"/>
              <w:right w:val="single" w:sz="4" w:space="0" w:color="auto"/>
            </w:tcBorders>
            <w:noWrap/>
            <w:vAlign w:val="bottom"/>
            <w:hideMark/>
          </w:tcPr>
          <w:p w:rsidR="00F337A3" w:rsidRPr="00356EA1" w:rsidRDefault="00F337A3" w:rsidP="00603ECE">
            <w:pPr>
              <w:jc w:val="left"/>
              <w:rPr>
                <w:b/>
                <w:bCs/>
                <w:sz w:val="23"/>
                <w:szCs w:val="23"/>
                <w:lang w:val="en-IN" w:eastAsia="en-IN" w:bidi="kn-IN"/>
              </w:rPr>
            </w:pPr>
            <w:r w:rsidRPr="00356EA1">
              <w:rPr>
                <w:b/>
                <w:bCs/>
                <w:sz w:val="23"/>
                <w:szCs w:val="23"/>
                <w:lang w:val="en-IN" w:eastAsia="en-IN" w:bidi="kn-IN"/>
              </w:rPr>
              <w:t>Shishu</w:t>
            </w:r>
          </w:p>
        </w:tc>
        <w:tc>
          <w:tcPr>
            <w:tcW w:w="1276"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664979</w:t>
            </w:r>
          </w:p>
        </w:tc>
        <w:tc>
          <w:tcPr>
            <w:tcW w:w="1842"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1646.58</w:t>
            </w:r>
          </w:p>
        </w:tc>
        <w:tc>
          <w:tcPr>
            <w:tcW w:w="1560"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32574</w:t>
            </w:r>
          </w:p>
        </w:tc>
        <w:tc>
          <w:tcPr>
            <w:tcW w:w="2693"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97.74</w:t>
            </w:r>
          </w:p>
        </w:tc>
      </w:tr>
      <w:tr w:rsidR="00356EA1" w:rsidRPr="00356EA1" w:rsidTr="008028B6">
        <w:trPr>
          <w:trHeight w:val="265"/>
        </w:trPr>
        <w:tc>
          <w:tcPr>
            <w:tcW w:w="1134" w:type="dxa"/>
            <w:tcBorders>
              <w:top w:val="nil"/>
              <w:left w:val="single" w:sz="4" w:space="0" w:color="auto"/>
              <w:bottom w:val="single" w:sz="4" w:space="0" w:color="auto"/>
              <w:right w:val="single" w:sz="4" w:space="0" w:color="auto"/>
            </w:tcBorders>
            <w:noWrap/>
            <w:vAlign w:val="bottom"/>
            <w:hideMark/>
          </w:tcPr>
          <w:p w:rsidR="00F337A3" w:rsidRPr="00356EA1" w:rsidRDefault="00F337A3" w:rsidP="00603ECE">
            <w:pPr>
              <w:jc w:val="left"/>
              <w:rPr>
                <w:b/>
                <w:bCs/>
                <w:sz w:val="23"/>
                <w:szCs w:val="23"/>
                <w:lang w:val="en-IN" w:eastAsia="en-IN" w:bidi="kn-IN"/>
              </w:rPr>
            </w:pPr>
            <w:r w:rsidRPr="00356EA1">
              <w:rPr>
                <w:b/>
                <w:bCs/>
                <w:sz w:val="23"/>
                <w:szCs w:val="23"/>
                <w:lang w:val="en-IN" w:eastAsia="en-IN" w:bidi="kn-IN"/>
              </w:rPr>
              <w:t>Kishore</w:t>
            </w:r>
          </w:p>
        </w:tc>
        <w:tc>
          <w:tcPr>
            <w:tcW w:w="1276"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131656</w:t>
            </w:r>
          </w:p>
        </w:tc>
        <w:tc>
          <w:tcPr>
            <w:tcW w:w="1842"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1485.61</w:t>
            </w:r>
          </w:p>
        </w:tc>
        <w:tc>
          <w:tcPr>
            <w:tcW w:w="1560"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29470</w:t>
            </w:r>
          </w:p>
        </w:tc>
        <w:tc>
          <w:tcPr>
            <w:tcW w:w="2693"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529.16</w:t>
            </w:r>
          </w:p>
        </w:tc>
      </w:tr>
      <w:tr w:rsidR="00356EA1" w:rsidRPr="00356EA1" w:rsidTr="008028B6">
        <w:trPr>
          <w:trHeight w:val="265"/>
        </w:trPr>
        <w:tc>
          <w:tcPr>
            <w:tcW w:w="1134" w:type="dxa"/>
            <w:tcBorders>
              <w:top w:val="nil"/>
              <w:left w:val="single" w:sz="4" w:space="0" w:color="auto"/>
              <w:bottom w:val="single" w:sz="4" w:space="0" w:color="auto"/>
              <w:right w:val="single" w:sz="4" w:space="0" w:color="auto"/>
            </w:tcBorders>
            <w:noWrap/>
            <w:vAlign w:val="bottom"/>
            <w:hideMark/>
          </w:tcPr>
          <w:p w:rsidR="00F337A3" w:rsidRPr="00356EA1" w:rsidRDefault="00F337A3" w:rsidP="00603ECE">
            <w:pPr>
              <w:jc w:val="left"/>
              <w:rPr>
                <w:b/>
                <w:bCs/>
                <w:sz w:val="23"/>
                <w:szCs w:val="23"/>
                <w:lang w:val="en-IN" w:eastAsia="en-IN" w:bidi="kn-IN"/>
              </w:rPr>
            </w:pPr>
            <w:r w:rsidRPr="00356EA1">
              <w:rPr>
                <w:b/>
                <w:bCs/>
                <w:sz w:val="23"/>
                <w:szCs w:val="23"/>
                <w:lang w:val="en-IN" w:eastAsia="en-IN" w:bidi="kn-IN"/>
              </w:rPr>
              <w:t>Tarun</w:t>
            </w:r>
          </w:p>
        </w:tc>
        <w:tc>
          <w:tcPr>
            <w:tcW w:w="1276"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20014</w:t>
            </w:r>
          </w:p>
        </w:tc>
        <w:tc>
          <w:tcPr>
            <w:tcW w:w="1842"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715.88</w:t>
            </w:r>
          </w:p>
        </w:tc>
        <w:tc>
          <w:tcPr>
            <w:tcW w:w="1560"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6914</w:t>
            </w:r>
          </w:p>
        </w:tc>
        <w:tc>
          <w:tcPr>
            <w:tcW w:w="2693"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531.13</w:t>
            </w:r>
          </w:p>
        </w:tc>
      </w:tr>
      <w:tr w:rsidR="00356EA1" w:rsidRPr="00356EA1" w:rsidTr="008028B6">
        <w:trPr>
          <w:trHeight w:val="265"/>
        </w:trPr>
        <w:tc>
          <w:tcPr>
            <w:tcW w:w="1134" w:type="dxa"/>
            <w:tcBorders>
              <w:top w:val="nil"/>
              <w:left w:val="single" w:sz="4" w:space="0" w:color="auto"/>
              <w:bottom w:val="single" w:sz="4" w:space="0" w:color="auto"/>
              <w:right w:val="single" w:sz="4" w:space="0" w:color="auto"/>
            </w:tcBorders>
            <w:noWrap/>
            <w:vAlign w:val="bottom"/>
            <w:hideMark/>
          </w:tcPr>
          <w:p w:rsidR="00F337A3" w:rsidRPr="00356EA1" w:rsidRDefault="00F337A3" w:rsidP="00603ECE">
            <w:pPr>
              <w:jc w:val="left"/>
              <w:rPr>
                <w:b/>
                <w:bCs/>
                <w:sz w:val="23"/>
                <w:szCs w:val="23"/>
                <w:lang w:val="en-IN" w:eastAsia="en-IN" w:bidi="kn-IN"/>
              </w:rPr>
            </w:pPr>
            <w:r w:rsidRPr="00356EA1">
              <w:rPr>
                <w:b/>
                <w:bCs/>
                <w:sz w:val="23"/>
                <w:szCs w:val="23"/>
                <w:lang w:val="en-IN" w:eastAsia="en-IN" w:bidi="kn-IN"/>
              </w:rPr>
              <w:t>Total</w:t>
            </w:r>
          </w:p>
        </w:tc>
        <w:tc>
          <w:tcPr>
            <w:tcW w:w="1276"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816649</w:t>
            </w:r>
          </w:p>
        </w:tc>
        <w:tc>
          <w:tcPr>
            <w:tcW w:w="1842"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3848.07</w:t>
            </w:r>
          </w:p>
        </w:tc>
        <w:tc>
          <w:tcPr>
            <w:tcW w:w="1560"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68958</w:t>
            </w:r>
          </w:p>
        </w:tc>
        <w:tc>
          <w:tcPr>
            <w:tcW w:w="2693" w:type="dxa"/>
            <w:tcBorders>
              <w:top w:val="nil"/>
              <w:left w:val="nil"/>
              <w:bottom w:val="single" w:sz="4" w:space="0" w:color="auto"/>
              <w:right w:val="single" w:sz="4" w:space="0" w:color="auto"/>
            </w:tcBorders>
            <w:noWrap/>
            <w:vAlign w:val="bottom"/>
          </w:tcPr>
          <w:p w:rsidR="00F337A3" w:rsidRPr="00356EA1" w:rsidRDefault="00F337A3" w:rsidP="00603ECE">
            <w:pPr>
              <w:jc w:val="right"/>
              <w:rPr>
                <w:sz w:val="23"/>
                <w:szCs w:val="23"/>
              </w:rPr>
            </w:pPr>
            <w:r w:rsidRPr="00356EA1">
              <w:rPr>
                <w:sz w:val="23"/>
                <w:szCs w:val="23"/>
              </w:rPr>
              <w:t>1158.03</w:t>
            </w:r>
          </w:p>
        </w:tc>
      </w:tr>
    </w:tbl>
    <w:p w:rsidR="006908E9" w:rsidRPr="005C6DC4" w:rsidRDefault="00C81CE1" w:rsidP="007005B1">
      <w:pPr>
        <w:pStyle w:val="ListParagraph"/>
        <w:numPr>
          <w:ilvl w:val="0"/>
          <w:numId w:val="26"/>
        </w:numPr>
        <w:rPr>
          <w:rFonts w:ascii="Arial" w:hAnsi="Arial" w:cs="Arial"/>
          <w:sz w:val="23"/>
          <w:szCs w:val="23"/>
          <w:lang w:val="en-IN" w:eastAsia="en-IN" w:bidi="kn-IN"/>
        </w:rPr>
      </w:pPr>
      <w:r w:rsidRPr="005C6DC4">
        <w:rPr>
          <w:rFonts w:ascii="Arial" w:hAnsi="Arial" w:cs="Arial"/>
          <w:sz w:val="23"/>
          <w:szCs w:val="23"/>
          <w:lang w:val="en-IN" w:eastAsia="en-IN" w:bidi="kn-IN"/>
        </w:rPr>
        <w:lastRenderedPageBreak/>
        <w:t xml:space="preserve">As on </w:t>
      </w:r>
      <w:r w:rsidR="001B0265" w:rsidRPr="005C6DC4">
        <w:rPr>
          <w:rFonts w:ascii="Arial" w:hAnsi="Arial" w:cs="Arial"/>
          <w:sz w:val="23"/>
          <w:szCs w:val="23"/>
          <w:lang w:val="en-IN" w:eastAsia="en-IN" w:bidi="kn-IN"/>
        </w:rPr>
        <w:t xml:space="preserve">18.09.2020 </w:t>
      </w:r>
      <w:r w:rsidR="00CA7082" w:rsidRPr="005C6DC4">
        <w:rPr>
          <w:rFonts w:ascii="Arial" w:hAnsi="Arial" w:cs="Arial"/>
          <w:sz w:val="23"/>
          <w:szCs w:val="23"/>
          <w:lang w:val="en-IN" w:eastAsia="en-IN" w:bidi="kn-IN"/>
        </w:rPr>
        <w:t xml:space="preserve">banks </w:t>
      </w:r>
      <w:r w:rsidR="00725925" w:rsidRPr="005C6DC4">
        <w:rPr>
          <w:rFonts w:ascii="Arial" w:hAnsi="Arial" w:cs="Arial"/>
          <w:sz w:val="23"/>
          <w:szCs w:val="23"/>
          <w:lang w:val="en-IN" w:eastAsia="en-IN" w:bidi="kn-IN"/>
        </w:rPr>
        <w:t>have</w:t>
      </w:r>
      <w:r w:rsidR="00CA7082" w:rsidRPr="005C6DC4">
        <w:rPr>
          <w:rFonts w:ascii="Arial" w:hAnsi="Arial" w:cs="Arial"/>
          <w:sz w:val="23"/>
          <w:szCs w:val="23"/>
          <w:lang w:val="en-IN" w:eastAsia="en-IN" w:bidi="kn-IN"/>
        </w:rPr>
        <w:t xml:space="preserve"> sanctioned </w:t>
      </w:r>
      <w:r w:rsidR="00725925" w:rsidRPr="005C6DC4">
        <w:rPr>
          <w:rFonts w:ascii="Arial" w:hAnsi="Arial" w:cs="Arial"/>
          <w:sz w:val="23"/>
          <w:szCs w:val="23"/>
          <w:lang w:val="en-IN" w:eastAsia="en-IN" w:bidi="kn-IN"/>
        </w:rPr>
        <w:t>an</w:t>
      </w:r>
      <w:r w:rsidR="00CA7082" w:rsidRPr="005C6DC4">
        <w:rPr>
          <w:rFonts w:ascii="Arial" w:hAnsi="Arial" w:cs="Arial"/>
          <w:sz w:val="23"/>
          <w:szCs w:val="23"/>
          <w:lang w:val="en-IN" w:eastAsia="en-IN" w:bidi="kn-IN"/>
        </w:rPr>
        <w:t xml:space="preserve"> amount of Rs. 7126.54 Crore</w:t>
      </w:r>
      <w:r w:rsidR="00725925" w:rsidRPr="005C6DC4">
        <w:rPr>
          <w:rFonts w:ascii="Arial" w:hAnsi="Arial" w:cs="Arial"/>
          <w:sz w:val="23"/>
          <w:szCs w:val="23"/>
          <w:lang w:val="en-IN" w:eastAsia="en-IN" w:bidi="kn-IN"/>
        </w:rPr>
        <w:t xml:space="preserve">s to </w:t>
      </w:r>
      <w:r w:rsidR="00BB00E3" w:rsidRPr="005C6DC4">
        <w:rPr>
          <w:rFonts w:ascii="Arial" w:hAnsi="Arial" w:cs="Arial"/>
          <w:sz w:val="23"/>
          <w:szCs w:val="23"/>
          <w:lang w:val="en-IN" w:eastAsia="en-IN" w:bidi="kn-IN"/>
        </w:rPr>
        <w:t>976208</w:t>
      </w:r>
      <w:r w:rsidR="00725925" w:rsidRPr="005C6DC4">
        <w:rPr>
          <w:rFonts w:ascii="Arial" w:hAnsi="Arial" w:cs="Arial"/>
          <w:sz w:val="23"/>
          <w:szCs w:val="23"/>
          <w:lang w:val="en-IN" w:eastAsia="en-IN" w:bidi="kn-IN"/>
        </w:rPr>
        <w:t xml:space="preserve"> beneficiaries </w:t>
      </w:r>
      <w:r w:rsidR="00DB0AA1" w:rsidRPr="005C6DC4">
        <w:rPr>
          <w:rFonts w:ascii="Arial" w:hAnsi="Arial" w:cs="Arial"/>
          <w:sz w:val="23"/>
          <w:szCs w:val="23"/>
          <w:lang w:val="en-IN" w:eastAsia="en-IN" w:bidi="kn-IN"/>
        </w:rPr>
        <w:t>and Karnataka</w:t>
      </w:r>
      <w:r w:rsidR="002D7F75" w:rsidRPr="005C6DC4">
        <w:rPr>
          <w:rFonts w:ascii="Arial" w:hAnsi="Arial" w:cs="Arial"/>
          <w:sz w:val="23"/>
          <w:szCs w:val="23"/>
          <w:lang w:val="en-IN" w:eastAsia="en-IN" w:bidi="kn-IN"/>
        </w:rPr>
        <w:t xml:space="preserve"> </w:t>
      </w:r>
      <w:r w:rsidR="00DB0AA1" w:rsidRPr="005C6DC4">
        <w:rPr>
          <w:rFonts w:ascii="Arial" w:hAnsi="Arial" w:cs="Arial"/>
          <w:sz w:val="23"/>
          <w:szCs w:val="23"/>
          <w:lang w:val="en-IN" w:eastAsia="en-IN" w:bidi="kn-IN"/>
        </w:rPr>
        <w:t xml:space="preserve">secured </w:t>
      </w:r>
      <w:r w:rsidR="00BB00E3" w:rsidRPr="005C6DC4">
        <w:rPr>
          <w:rFonts w:ascii="Arial" w:hAnsi="Arial" w:cs="Arial"/>
          <w:sz w:val="23"/>
          <w:szCs w:val="23"/>
          <w:lang w:val="en-IN" w:eastAsia="en-IN" w:bidi="kn-IN"/>
        </w:rPr>
        <w:t>1st</w:t>
      </w:r>
      <w:r w:rsidR="00DB0AA1" w:rsidRPr="005C6DC4">
        <w:rPr>
          <w:rFonts w:ascii="Arial" w:hAnsi="Arial" w:cs="Arial"/>
          <w:sz w:val="23"/>
          <w:szCs w:val="23"/>
          <w:lang w:val="en-IN" w:eastAsia="en-IN" w:bidi="kn-IN"/>
        </w:rPr>
        <w:t xml:space="preserve"> Place</w:t>
      </w:r>
      <w:r w:rsidR="00B123B0" w:rsidRPr="005C6DC4">
        <w:rPr>
          <w:rFonts w:ascii="Arial" w:hAnsi="Arial" w:cs="Arial"/>
          <w:sz w:val="23"/>
          <w:szCs w:val="23"/>
          <w:lang w:val="en-IN" w:eastAsia="en-IN" w:bidi="kn-IN"/>
        </w:rPr>
        <w:t xml:space="preserve"> in Mudra loan sanctions</w:t>
      </w:r>
      <w:r w:rsidR="00CA287A" w:rsidRPr="005C6DC4">
        <w:rPr>
          <w:rFonts w:ascii="Arial" w:hAnsi="Arial" w:cs="Arial"/>
          <w:sz w:val="23"/>
          <w:szCs w:val="23"/>
          <w:lang w:val="en-IN" w:eastAsia="en-IN" w:bidi="kn-IN"/>
        </w:rPr>
        <w:t xml:space="preserve"> (</w:t>
      </w:r>
      <w:r w:rsidR="00ED51E2" w:rsidRPr="005C6DC4">
        <w:rPr>
          <w:rFonts w:ascii="Arial" w:hAnsi="Arial" w:cs="Arial"/>
          <w:b/>
          <w:bCs/>
          <w:sz w:val="23"/>
          <w:szCs w:val="23"/>
        </w:rPr>
        <w:t xml:space="preserve">State wise loan sanctioned under Mudra Scheme as on 18.09.2020 </w:t>
      </w:r>
      <w:r w:rsidR="00CA287A" w:rsidRPr="005C6DC4">
        <w:rPr>
          <w:rFonts w:ascii="Arial" w:hAnsi="Arial" w:cs="Arial"/>
          <w:sz w:val="23"/>
          <w:szCs w:val="23"/>
          <w:lang w:val="en-IN" w:eastAsia="en-IN" w:bidi="kn-IN"/>
        </w:rPr>
        <w:t xml:space="preserve">details </w:t>
      </w:r>
      <w:r w:rsidR="00ED51E2" w:rsidRPr="005C6DC4">
        <w:rPr>
          <w:rFonts w:ascii="Arial" w:hAnsi="Arial" w:cs="Arial"/>
          <w:sz w:val="23"/>
          <w:szCs w:val="23"/>
          <w:lang w:val="en-IN" w:eastAsia="en-IN" w:bidi="kn-IN"/>
        </w:rPr>
        <w:t xml:space="preserve">is </w:t>
      </w:r>
      <w:r w:rsidR="00CA287A" w:rsidRPr="005C6DC4">
        <w:rPr>
          <w:rFonts w:ascii="Arial" w:hAnsi="Arial" w:cs="Arial"/>
          <w:sz w:val="23"/>
          <w:szCs w:val="23"/>
          <w:lang w:val="en-IN" w:eastAsia="en-IN" w:bidi="kn-IN"/>
        </w:rPr>
        <w:t xml:space="preserve">provided in Annexure </w:t>
      </w:r>
      <w:r w:rsidR="00A74624" w:rsidRPr="005C6DC4">
        <w:rPr>
          <w:rFonts w:ascii="Arial" w:hAnsi="Arial" w:cs="Arial"/>
          <w:sz w:val="23"/>
          <w:szCs w:val="23"/>
          <w:lang w:val="en-IN" w:eastAsia="en-IN" w:bidi="kn-IN"/>
        </w:rPr>
        <w:t>11 E</w:t>
      </w:r>
      <w:r w:rsidR="00DB527B">
        <w:rPr>
          <w:rFonts w:ascii="Arial" w:hAnsi="Arial" w:cs="Arial"/>
          <w:sz w:val="23"/>
          <w:szCs w:val="23"/>
          <w:lang w:val="en-IN" w:eastAsia="en-IN" w:bidi="kn-IN"/>
        </w:rPr>
        <w:t>, page no.146 to 147</w:t>
      </w:r>
      <w:r w:rsidR="00725925" w:rsidRPr="005C6DC4">
        <w:rPr>
          <w:rFonts w:ascii="Arial" w:hAnsi="Arial" w:cs="Arial"/>
          <w:sz w:val="23"/>
          <w:szCs w:val="23"/>
          <w:lang w:val="en-IN" w:eastAsia="en-IN" w:bidi="kn-IN"/>
        </w:rPr>
        <w:t>.</w:t>
      </w:r>
    </w:p>
    <w:p w:rsidR="006908E9" w:rsidRPr="00356EA1" w:rsidRDefault="006908E9" w:rsidP="006908E9">
      <w:pPr>
        <w:spacing w:line="23" w:lineRule="atLeast"/>
        <w:rPr>
          <w:sz w:val="23"/>
          <w:szCs w:val="23"/>
          <w:lang w:val="en-IN" w:eastAsia="en-IN" w:bidi="kn-IN"/>
        </w:rPr>
      </w:pPr>
      <w:r w:rsidRPr="00356EA1">
        <w:rPr>
          <w:sz w:val="23"/>
          <w:szCs w:val="23"/>
          <w:lang w:val="en-IN" w:eastAsia="en-IN" w:bidi="kn-IN"/>
        </w:rPr>
        <w:t xml:space="preserve">The above table indicates that the amount financed under MUDRA scheme </w:t>
      </w:r>
      <w:r w:rsidR="00344ACE" w:rsidRPr="00356EA1">
        <w:rPr>
          <w:sz w:val="23"/>
          <w:szCs w:val="23"/>
          <w:lang w:val="en-IN" w:eastAsia="en-IN" w:bidi="kn-IN"/>
        </w:rPr>
        <w:t>on YoY basis was less d</w:t>
      </w:r>
      <w:r w:rsidRPr="00356EA1">
        <w:rPr>
          <w:sz w:val="23"/>
          <w:szCs w:val="23"/>
          <w:lang w:val="en-IN" w:eastAsia="en-IN" w:bidi="kn-IN"/>
        </w:rPr>
        <w:t>ue to COVID-19 Pandemic.</w:t>
      </w:r>
    </w:p>
    <w:p w:rsidR="006908E9" w:rsidRPr="00356EA1" w:rsidRDefault="006908E9" w:rsidP="006908E9">
      <w:pPr>
        <w:spacing w:line="23" w:lineRule="atLeast"/>
        <w:rPr>
          <w:strike/>
          <w:sz w:val="23"/>
          <w:szCs w:val="23"/>
          <w:lang w:val="en-IN" w:eastAsia="en-IN" w:bidi="kn-IN"/>
        </w:rPr>
      </w:pPr>
    </w:p>
    <w:p w:rsidR="006908E9" w:rsidRPr="00356EA1" w:rsidRDefault="006908E9" w:rsidP="006908E9">
      <w:pPr>
        <w:spacing w:line="23" w:lineRule="atLeast"/>
        <w:rPr>
          <w:sz w:val="23"/>
          <w:szCs w:val="23"/>
          <w:lang w:val="en-IN" w:eastAsia="en-IN" w:bidi="kn-IN"/>
        </w:rPr>
      </w:pPr>
      <w:r w:rsidRPr="00356EA1">
        <w:rPr>
          <w:sz w:val="23"/>
          <w:szCs w:val="23"/>
          <w:lang w:val="en-IN" w:eastAsia="en-IN" w:bidi="kn-IN"/>
        </w:rPr>
        <w:t>SLBC requests all the Banks to implement the scheme in a big way in this financial year also.</w:t>
      </w:r>
    </w:p>
    <w:p w:rsidR="006908E9" w:rsidRPr="00356EA1" w:rsidRDefault="006908E9" w:rsidP="006908E9">
      <w:pPr>
        <w:spacing w:line="23" w:lineRule="atLeast"/>
        <w:ind w:left="288"/>
        <w:rPr>
          <w:sz w:val="23"/>
          <w:szCs w:val="23"/>
          <w:lang w:val="en-IN" w:eastAsia="en-IN" w:bidi="kn-IN"/>
        </w:rPr>
      </w:pPr>
    </w:p>
    <w:p w:rsidR="006908E9" w:rsidRPr="00356EA1" w:rsidRDefault="006908E9" w:rsidP="006908E9">
      <w:pPr>
        <w:spacing w:line="23" w:lineRule="atLeast"/>
        <w:rPr>
          <w:sz w:val="23"/>
          <w:szCs w:val="23"/>
          <w:lang w:val="en-IN" w:eastAsia="en-IN" w:bidi="kn-IN"/>
        </w:rPr>
      </w:pPr>
      <w:r w:rsidRPr="00356EA1">
        <w:rPr>
          <w:sz w:val="23"/>
          <w:szCs w:val="23"/>
          <w:lang w:val="en-IN" w:eastAsia="en-IN" w:bidi="kn-IN"/>
        </w:rPr>
        <w:t xml:space="preserve">Bank wise and district wise MUDRA details are provided in Annexure </w:t>
      </w:r>
      <w:r w:rsidR="000006BF" w:rsidRPr="00356EA1">
        <w:rPr>
          <w:sz w:val="23"/>
          <w:szCs w:val="23"/>
          <w:lang w:val="en-IN" w:eastAsia="en-IN" w:bidi="kn-IN"/>
        </w:rPr>
        <w:t>11E</w:t>
      </w:r>
      <w:r w:rsidR="00A74624" w:rsidRPr="00356EA1">
        <w:rPr>
          <w:sz w:val="23"/>
          <w:szCs w:val="23"/>
          <w:lang w:val="en-IN" w:eastAsia="en-IN" w:bidi="kn-IN"/>
        </w:rPr>
        <w:t xml:space="preserve">1 </w:t>
      </w:r>
      <w:r w:rsidR="009B1EB2" w:rsidRPr="00356EA1">
        <w:rPr>
          <w:sz w:val="23"/>
          <w:szCs w:val="23"/>
          <w:lang w:val="en-IN" w:eastAsia="en-IN" w:bidi="kn-IN"/>
        </w:rPr>
        <w:t>(Page no</w:t>
      </w:r>
      <w:r w:rsidR="00DB527B">
        <w:rPr>
          <w:sz w:val="23"/>
          <w:szCs w:val="23"/>
          <w:lang w:val="en-IN" w:eastAsia="en-IN" w:bidi="kn-IN"/>
        </w:rPr>
        <w:t>.148</w:t>
      </w:r>
      <w:r w:rsidR="009F21FD">
        <w:rPr>
          <w:sz w:val="23"/>
          <w:szCs w:val="23"/>
          <w:lang w:val="en-IN" w:eastAsia="en-IN" w:bidi="kn-IN"/>
        </w:rPr>
        <w:t xml:space="preserve"> to 152</w:t>
      </w:r>
      <w:r w:rsidRPr="00356EA1">
        <w:rPr>
          <w:sz w:val="23"/>
          <w:szCs w:val="23"/>
          <w:lang w:val="en-IN" w:eastAsia="en-IN" w:bidi="kn-IN"/>
        </w:rPr>
        <w:t>) and Annexure</w:t>
      </w:r>
      <w:r w:rsidR="000006BF" w:rsidRPr="00356EA1">
        <w:rPr>
          <w:sz w:val="23"/>
          <w:szCs w:val="23"/>
          <w:lang w:val="en-IN" w:eastAsia="en-IN" w:bidi="kn-IN"/>
        </w:rPr>
        <w:t xml:space="preserve"> 11F</w:t>
      </w:r>
      <w:r w:rsidRPr="00356EA1">
        <w:rPr>
          <w:sz w:val="23"/>
          <w:szCs w:val="23"/>
          <w:lang w:val="en-IN" w:eastAsia="en-IN" w:bidi="kn-IN"/>
        </w:rPr>
        <w:t xml:space="preserve"> (page no.</w:t>
      </w:r>
      <w:r w:rsidR="009F21FD">
        <w:rPr>
          <w:sz w:val="23"/>
          <w:szCs w:val="23"/>
          <w:lang w:val="en-IN" w:eastAsia="en-IN" w:bidi="kn-IN"/>
        </w:rPr>
        <w:t>153 to 154</w:t>
      </w:r>
      <w:r w:rsidRPr="00356EA1">
        <w:rPr>
          <w:sz w:val="23"/>
          <w:szCs w:val="23"/>
          <w:lang w:val="en-IN" w:eastAsia="en-IN" w:bidi="kn-IN"/>
        </w:rPr>
        <w:t>), respectively.</w:t>
      </w:r>
    </w:p>
    <w:p w:rsidR="008E1910" w:rsidRPr="00356EA1" w:rsidRDefault="008E1910" w:rsidP="00864BE4">
      <w:pPr>
        <w:spacing w:line="23" w:lineRule="atLeast"/>
        <w:ind w:left="446" w:hanging="446"/>
        <w:rPr>
          <w:b/>
          <w:bCs/>
          <w:sz w:val="23"/>
          <w:szCs w:val="23"/>
          <w:lang w:val="en-IN" w:eastAsia="en-IN" w:bidi="kn-IN"/>
        </w:rPr>
      </w:pPr>
    </w:p>
    <w:p w:rsidR="00E162AF" w:rsidRPr="00356EA1" w:rsidRDefault="0086551B" w:rsidP="00201D31">
      <w:pPr>
        <w:spacing w:line="23" w:lineRule="atLeast"/>
        <w:rPr>
          <w:b/>
          <w:bCs/>
          <w:sz w:val="23"/>
          <w:szCs w:val="23"/>
          <w:lang w:val="en-IN" w:eastAsia="en-IN" w:bidi="kn-IN"/>
        </w:rPr>
      </w:pPr>
      <w:r w:rsidRPr="00356EA1">
        <w:rPr>
          <w:b/>
          <w:bCs/>
          <w:sz w:val="23"/>
          <w:szCs w:val="23"/>
          <w:lang w:val="en-IN" w:eastAsia="en-IN" w:bidi="kn-IN"/>
        </w:rPr>
        <w:t>AGENDA</w:t>
      </w:r>
      <w:r w:rsidR="005D526C" w:rsidRPr="00356EA1">
        <w:rPr>
          <w:b/>
          <w:bCs/>
          <w:sz w:val="23"/>
          <w:szCs w:val="23"/>
          <w:lang w:val="en-IN" w:eastAsia="en-IN" w:bidi="kn-IN"/>
        </w:rPr>
        <w:t xml:space="preserve"> </w:t>
      </w:r>
      <w:r w:rsidR="00201D31">
        <w:rPr>
          <w:b/>
          <w:bCs/>
          <w:sz w:val="23"/>
          <w:szCs w:val="23"/>
          <w:lang w:val="en-IN" w:eastAsia="en-IN" w:bidi="kn-IN"/>
        </w:rPr>
        <w:t>12</w:t>
      </w:r>
      <w:r w:rsidR="00E162AF" w:rsidRPr="00356EA1">
        <w:rPr>
          <w:b/>
          <w:bCs/>
          <w:sz w:val="23"/>
          <w:szCs w:val="23"/>
          <w:lang w:val="en-IN" w:eastAsia="en-IN" w:bidi="kn-IN"/>
        </w:rPr>
        <w:t>:</w:t>
      </w:r>
      <w:r w:rsidR="00201D31">
        <w:rPr>
          <w:b/>
          <w:bCs/>
          <w:sz w:val="23"/>
          <w:szCs w:val="23"/>
          <w:lang w:val="en-IN" w:eastAsia="en-IN" w:bidi="kn-IN"/>
        </w:rPr>
        <w:t xml:space="preserve"> </w:t>
      </w:r>
      <w:r w:rsidR="00E162AF" w:rsidRPr="00356EA1">
        <w:rPr>
          <w:b/>
          <w:bCs/>
          <w:sz w:val="23"/>
          <w:szCs w:val="23"/>
          <w:lang w:val="en-IN" w:eastAsia="en-IN" w:bidi="kn-IN"/>
        </w:rPr>
        <w:t xml:space="preserve">Status of rollout of Direct Benefit </w:t>
      </w:r>
      <w:r w:rsidR="00201D31">
        <w:rPr>
          <w:b/>
          <w:bCs/>
          <w:sz w:val="23"/>
          <w:szCs w:val="23"/>
          <w:lang w:val="en-IN" w:eastAsia="en-IN" w:bidi="kn-IN"/>
        </w:rPr>
        <w:t xml:space="preserve">Transfer in the State – Aadhaar </w:t>
      </w:r>
      <w:r w:rsidR="00E162AF" w:rsidRPr="00356EA1">
        <w:rPr>
          <w:b/>
          <w:bCs/>
          <w:sz w:val="23"/>
          <w:szCs w:val="23"/>
          <w:lang w:val="en-IN" w:eastAsia="en-IN" w:bidi="kn-IN"/>
        </w:rPr>
        <w:t>seeding and Authentication</w:t>
      </w:r>
      <w:r w:rsidR="00E162AF" w:rsidRPr="00356EA1">
        <w:rPr>
          <w:sz w:val="23"/>
          <w:szCs w:val="23"/>
          <w:lang w:val="en-IN" w:eastAsia="en-IN" w:bidi="kn-IN"/>
        </w:rPr>
        <w:t xml:space="preserve">: </w:t>
      </w:r>
    </w:p>
    <w:p w:rsidR="00E162AF" w:rsidRPr="00356EA1" w:rsidRDefault="00E162AF" w:rsidP="00E162AF">
      <w:pPr>
        <w:pStyle w:val="ListParagraph"/>
        <w:spacing w:after="0" w:line="23" w:lineRule="atLeast"/>
        <w:ind w:left="432"/>
        <w:contextualSpacing w:val="0"/>
        <w:rPr>
          <w:rFonts w:ascii="Arial" w:hAnsi="Arial" w:cs="Arial"/>
          <w:b/>
          <w:bCs/>
          <w:sz w:val="23"/>
          <w:szCs w:val="23"/>
          <w:lang w:val="en-IN" w:eastAsia="en-IN" w:bidi="kn-IN"/>
        </w:rPr>
      </w:pPr>
    </w:p>
    <w:p w:rsidR="00E162AF" w:rsidRPr="00356EA1" w:rsidRDefault="00E162AF" w:rsidP="00E162AF">
      <w:pPr>
        <w:pStyle w:val="ListParagraph"/>
        <w:spacing w:after="120" w:line="23" w:lineRule="atLeast"/>
        <w:ind w:left="0"/>
        <w:contextualSpacing w:val="0"/>
        <w:rPr>
          <w:rFonts w:ascii="Arial" w:hAnsi="Arial" w:cs="Arial"/>
          <w:sz w:val="23"/>
          <w:szCs w:val="23"/>
          <w:shd w:val="clear" w:color="auto" w:fill="FFFFFF"/>
        </w:rPr>
      </w:pPr>
      <w:r w:rsidRPr="00356EA1">
        <w:rPr>
          <w:rFonts w:ascii="Arial" w:hAnsi="Arial" w:cs="Arial"/>
          <w:b/>
          <w:bCs/>
          <w:sz w:val="23"/>
          <w:szCs w:val="23"/>
          <w:lang w:val="en-IN" w:eastAsia="en-IN" w:bidi="kn-IN"/>
        </w:rPr>
        <w:t>12.1: MGNREGA:</w:t>
      </w:r>
    </w:p>
    <w:p w:rsidR="00E162AF" w:rsidRPr="00356EA1" w:rsidRDefault="00E162AF" w:rsidP="00E162AF">
      <w:pPr>
        <w:tabs>
          <w:tab w:val="left" w:pos="637"/>
        </w:tabs>
        <w:spacing w:after="120" w:line="23" w:lineRule="atLeast"/>
        <w:rPr>
          <w:sz w:val="23"/>
          <w:szCs w:val="23"/>
          <w:lang w:val="en-IN" w:eastAsia="en-IN" w:bidi="kn-IN"/>
        </w:rPr>
      </w:pPr>
      <w:r w:rsidRPr="00356EA1">
        <w:rPr>
          <w:sz w:val="23"/>
          <w:szCs w:val="23"/>
          <w:lang w:val="en-IN" w:eastAsia="en-IN" w:bidi="kn-IN"/>
        </w:rPr>
        <w:t>As per the information provided by the Dept.:</w:t>
      </w:r>
    </w:p>
    <w:p w:rsidR="00E162AF" w:rsidRPr="00356EA1" w:rsidRDefault="00E162AF" w:rsidP="00E162AF">
      <w:pPr>
        <w:numPr>
          <w:ilvl w:val="0"/>
          <w:numId w:val="9"/>
        </w:numPr>
        <w:spacing w:after="120" w:line="23" w:lineRule="atLeast"/>
        <w:ind w:left="805" w:hanging="357"/>
        <w:rPr>
          <w:sz w:val="23"/>
          <w:szCs w:val="23"/>
          <w:lang w:val="en-IN" w:eastAsia="en-IN" w:bidi="kn-IN"/>
        </w:rPr>
      </w:pPr>
      <w:r w:rsidRPr="00356EA1">
        <w:rPr>
          <w:sz w:val="23"/>
          <w:szCs w:val="23"/>
          <w:lang w:val="en-IN" w:eastAsia="en-IN" w:bidi="kn-IN"/>
        </w:rPr>
        <w:t>There are 73,61,958</w:t>
      </w:r>
      <w:r w:rsidR="00306373" w:rsidRPr="00356EA1">
        <w:rPr>
          <w:sz w:val="23"/>
          <w:szCs w:val="23"/>
          <w:lang w:val="en-IN" w:eastAsia="en-IN" w:bidi="kn-IN"/>
        </w:rPr>
        <w:t xml:space="preserve"> </w:t>
      </w:r>
      <w:r w:rsidRPr="00356EA1">
        <w:rPr>
          <w:b/>
          <w:bCs/>
          <w:sz w:val="23"/>
          <w:szCs w:val="23"/>
          <w:lang w:val="en-IN" w:eastAsia="en-IN" w:bidi="kn-IN"/>
        </w:rPr>
        <w:t>MGNREGA</w:t>
      </w:r>
      <w:r w:rsidRPr="00356EA1">
        <w:rPr>
          <w:sz w:val="23"/>
          <w:szCs w:val="23"/>
          <w:lang w:val="en-IN" w:eastAsia="en-IN" w:bidi="kn-IN"/>
        </w:rPr>
        <w:t xml:space="preserve"> workers’ accounts in the state as on 09.09.2020.</w:t>
      </w:r>
    </w:p>
    <w:p w:rsidR="00E162AF" w:rsidRPr="00356EA1" w:rsidRDefault="00E162AF" w:rsidP="00E162AF">
      <w:pPr>
        <w:numPr>
          <w:ilvl w:val="0"/>
          <w:numId w:val="9"/>
        </w:numPr>
        <w:spacing w:after="120" w:line="23" w:lineRule="atLeast"/>
        <w:ind w:left="805" w:hanging="357"/>
        <w:rPr>
          <w:sz w:val="23"/>
          <w:szCs w:val="23"/>
          <w:lang w:val="en-IN" w:eastAsia="en-IN" w:bidi="kn-IN"/>
        </w:rPr>
      </w:pPr>
      <w:r w:rsidRPr="00356EA1">
        <w:rPr>
          <w:sz w:val="23"/>
          <w:szCs w:val="23"/>
          <w:lang w:val="en-IN" w:eastAsia="en-IN" w:bidi="kn-IN"/>
        </w:rPr>
        <w:t>Of this, 41,59,909 accounts have been converted into Aadhaar Based Payment which works out to 56.51% as on 09.09.2020</w:t>
      </w:r>
    </w:p>
    <w:p w:rsidR="00E162AF" w:rsidRPr="00356EA1" w:rsidRDefault="00E162AF" w:rsidP="00E162AF">
      <w:pPr>
        <w:spacing w:line="23" w:lineRule="atLeast"/>
        <w:rPr>
          <w:sz w:val="23"/>
          <w:szCs w:val="23"/>
          <w:lang w:val="en-IN" w:eastAsia="en-IN" w:bidi="kn-IN"/>
        </w:rPr>
      </w:pPr>
      <w:r w:rsidRPr="00356EA1">
        <w:rPr>
          <w:sz w:val="23"/>
          <w:szCs w:val="23"/>
          <w:lang w:val="en-IN" w:eastAsia="en-IN" w:bidi="kn-IN"/>
        </w:rPr>
        <w:t xml:space="preserve">District wise details are furnished in Annexure </w:t>
      </w:r>
      <w:r w:rsidR="00B95BF1" w:rsidRPr="00356EA1">
        <w:rPr>
          <w:sz w:val="23"/>
          <w:szCs w:val="23"/>
          <w:lang w:val="en-IN" w:eastAsia="en-IN" w:bidi="kn-IN"/>
        </w:rPr>
        <w:t>12</w:t>
      </w:r>
      <w:r w:rsidRPr="00356EA1">
        <w:rPr>
          <w:sz w:val="23"/>
          <w:szCs w:val="23"/>
          <w:lang w:val="en-IN" w:eastAsia="en-IN" w:bidi="kn-IN"/>
        </w:rPr>
        <w:t xml:space="preserve"> (Page no.</w:t>
      </w:r>
      <w:r w:rsidR="00E23F37">
        <w:rPr>
          <w:sz w:val="23"/>
          <w:szCs w:val="23"/>
          <w:lang w:val="en-IN" w:eastAsia="en-IN" w:bidi="kn-IN"/>
        </w:rPr>
        <w:t>155</w:t>
      </w:r>
      <w:r w:rsidRPr="00356EA1">
        <w:rPr>
          <w:sz w:val="23"/>
          <w:szCs w:val="23"/>
          <w:lang w:val="en-IN" w:eastAsia="en-IN" w:bidi="kn-IN"/>
        </w:rPr>
        <w:t>).</w:t>
      </w:r>
    </w:p>
    <w:p w:rsidR="000A7CE3" w:rsidRPr="00356EA1" w:rsidRDefault="000A7CE3" w:rsidP="000A7CE3">
      <w:pPr>
        <w:pStyle w:val="ListParagraph"/>
        <w:shd w:val="clear" w:color="auto" w:fill="FFFFFF"/>
        <w:spacing w:after="0" w:line="23" w:lineRule="atLeast"/>
        <w:ind w:left="284" w:hanging="4"/>
        <w:rPr>
          <w:rFonts w:ascii="Arial" w:hAnsi="Arial" w:cs="Arial"/>
          <w:b/>
          <w:bCs/>
          <w:sz w:val="23"/>
          <w:szCs w:val="23"/>
          <w:lang w:val="en-IN" w:eastAsia="en-IN" w:bidi="kn-IN"/>
        </w:rPr>
      </w:pPr>
    </w:p>
    <w:p w:rsidR="0043335F" w:rsidRPr="00356EA1" w:rsidRDefault="0043335F" w:rsidP="0043335F">
      <w:pPr>
        <w:shd w:val="clear" w:color="auto" w:fill="FFFFFF"/>
        <w:spacing w:after="120" w:line="23" w:lineRule="atLeast"/>
        <w:rPr>
          <w:b/>
          <w:bCs/>
          <w:sz w:val="23"/>
          <w:szCs w:val="23"/>
          <w:lang w:val="en-IN" w:eastAsia="en-IN" w:bidi="kn-IN"/>
        </w:rPr>
      </w:pPr>
      <w:r w:rsidRPr="00356EA1">
        <w:rPr>
          <w:b/>
          <w:bCs/>
          <w:sz w:val="23"/>
          <w:szCs w:val="23"/>
          <w:lang w:val="en-IN" w:eastAsia="en-IN" w:bidi="kn-IN"/>
        </w:rPr>
        <w:t>12.2: Social Security Pensions:</w:t>
      </w:r>
    </w:p>
    <w:p w:rsidR="0043335F" w:rsidRPr="00356EA1" w:rsidRDefault="0043335F" w:rsidP="003E59EC">
      <w:pPr>
        <w:numPr>
          <w:ilvl w:val="0"/>
          <w:numId w:val="10"/>
        </w:numPr>
        <w:spacing w:after="120" w:line="23" w:lineRule="atLeast"/>
        <w:ind w:left="805" w:hanging="357"/>
        <w:rPr>
          <w:bCs/>
          <w:sz w:val="23"/>
          <w:szCs w:val="23"/>
        </w:rPr>
      </w:pPr>
      <w:r w:rsidRPr="00356EA1">
        <w:rPr>
          <w:bCs/>
          <w:sz w:val="23"/>
          <w:szCs w:val="23"/>
        </w:rPr>
        <w:t>The dept. has informed that there are 65.20 lakh Social Security Pension beneficiaries in the State who receive pension through banks and post offices.</w:t>
      </w:r>
    </w:p>
    <w:p w:rsidR="0043335F" w:rsidRPr="00356EA1" w:rsidRDefault="0043335F" w:rsidP="003E59EC">
      <w:pPr>
        <w:numPr>
          <w:ilvl w:val="0"/>
          <w:numId w:val="10"/>
        </w:numPr>
        <w:spacing w:after="120" w:line="23" w:lineRule="atLeast"/>
        <w:ind w:left="805" w:hanging="357"/>
        <w:rPr>
          <w:bCs/>
          <w:sz w:val="23"/>
          <w:szCs w:val="23"/>
        </w:rPr>
      </w:pPr>
      <w:r w:rsidRPr="00356EA1">
        <w:rPr>
          <w:bCs/>
          <w:sz w:val="23"/>
          <w:szCs w:val="23"/>
        </w:rPr>
        <w:t>Of this, 56.31 lakh beneficiaries are seeded with Aadhaar numbers.</w:t>
      </w:r>
    </w:p>
    <w:p w:rsidR="0043335F" w:rsidRPr="00356EA1" w:rsidRDefault="0043335F" w:rsidP="003E59EC">
      <w:pPr>
        <w:numPr>
          <w:ilvl w:val="0"/>
          <w:numId w:val="10"/>
        </w:numPr>
        <w:spacing w:after="120" w:line="23" w:lineRule="atLeast"/>
        <w:ind w:left="805" w:hanging="357"/>
        <w:rPr>
          <w:bCs/>
          <w:sz w:val="23"/>
          <w:szCs w:val="23"/>
        </w:rPr>
      </w:pPr>
      <w:r w:rsidRPr="00356EA1">
        <w:rPr>
          <w:bCs/>
          <w:sz w:val="23"/>
          <w:szCs w:val="23"/>
        </w:rPr>
        <w:t>However, only 13.12 lakh beneficiaries are having bank accounts and drawing pensions through banks.</w:t>
      </w:r>
    </w:p>
    <w:p w:rsidR="0043335F" w:rsidRPr="00356EA1" w:rsidRDefault="0043335F" w:rsidP="003E59EC">
      <w:pPr>
        <w:numPr>
          <w:ilvl w:val="0"/>
          <w:numId w:val="10"/>
        </w:numPr>
        <w:spacing w:after="120" w:line="23" w:lineRule="atLeast"/>
        <w:ind w:left="805" w:hanging="357"/>
        <w:rPr>
          <w:bCs/>
          <w:sz w:val="23"/>
          <w:szCs w:val="23"/>
        </w:rPr>
      </w:pPr>
      <w:r w:rsidRPr="00356EA1">
        <w:rPr>
          <w:bCs/>
          <w:sz w:val="23"/>
          <w:szCs w:val="23"/>
        </w:rPr>
        <w:t xml:space="preserve">Out of 13.12 lakh pensioners’ bank accounts, only 5.67 lakh accounts are mapped with NPCI as on </w:t>
      </w:r>
      <w:r w:rsidR="008149EC" w:rsidRPr="00356EA1">
        <w:rPr>
          <w:bCs/>
          <w:sz w:val="23"/>
          <w:szCs w:val="23"/>
        </w:rPr>
        <w:t>14.09.2020</w:t>
      </w:r>
      <w:r w:rsidRPr="00356EA1">
        <w:rPr>
          <w:bCs/>
          <w:sz w:val="23"/>
          <w:szCs w:val="23"/>
        </w:rPr>
        <w:t>.</w:t>
      </w:r>
    </w:p>
    <w:p w:rsidR="000A7CE3" w:rsidRPr="00356EA1" w:rsidRDefault="000A7CE3" w:rsidP="003E59EC">
      <w:pPr>
        <w:numPr>
          <w:ilvl w:val="0"/>
          <w:numId w:val="10"/>
        </w:numPr>
        <w:spacing w:after="120" w:line="23" w:lineRule="atLeast"/>
        <w:ind w:left="805" w:hanging="357"/>
        <w:rPr>
          <w:bCs/>
          <w:sz w:val="23"/>
          <w:szCs w:val="23"/>
        </w:rPr>
      </w:pPr>
      <w:r w:rsidRPr="00356EA1">
        <w:rPr>
          <w:bCs/>
          <w:sz w:val="23"/>
          <w:szCs w:val="23"/>
        </w:rPr>
        <w:t>District wise Social Security pension accounts mapped with NPCI is provided in Annexure-</w:t>
      </w:r>
      <w:r w:rsidR="002E1306" w:rsidRPr="00356EA1">
        <w:rPr>
          <w:bCs/>
          <w:sz w:val="23"/>
          <w:szCs w:val="23"/>
        </w:rPr>
        <w:t xml:space="preserve">12 A </w:t>
      </w:r>
      <w:r w:rsidR="00E11EF1" w:rsidRPr="00356EA1">
        <w:rPr>
          <w:bCs/>
          <w:sz w:val="23"/>
          <w:szCs w:val="23"/>
        </w:rPr>
        <w:t>(</w:t>
      </w:r>
      <w:r w:rsidR="00E23F37">
        <w:rPr>
          <w:bCs/>
          <w:sz w:val="23"/>
          <w:szCs w:val="23"/>
        </w:rPr>
        <w:t>page no</w:t>
      </w:r>
      <w:r w:rsidR="000B32C7" w:rsidRPr="00356EA1">
        <w:rPr>
          <w:bCs/>
          <w:sz w:val="23"/>
          <w:szCs w:val="23"/>
        </w:rPr>
        <w:t>.</w:t>
      </w:r>
      <w:r w:rsidR="00E23F37">
        <w:rPr>
          <w:bCs/>
          <w:sz w:val="23"/>
          <w:szCs w:val="23"/>
        </w:rPr>
        <w:t>156)</w:t>
      </w:r>
      <w:r w:rsidR="00E11EF1" w:rsidRPr="00356EA1">
        <w:rPr>
          <w:bCs/>
          <w:sz w:val="23"/>
          <w:szCs w:val="23"/>
        </w:rPr>
        <w:t>.</w:t>
      </w:r>
    </w:p>
    <w:p w:rsidR="000A7CE3" w:rsidRPr="00356EA1" w:rsidRDefault="00E11EF1" w:rsidP="00201D31">
      <w:pPr>
        <w:spacing w:line="23" w:lineRule="atLeast"/>
        <w:rPr>
          <w:bCs/>
          <w:sz w:val="23"/>
          <w:szCs w:val="23"/>
        </w:rPr>
      </w:pPr>
      <w:r w:rsidRPr="00356EA1">
        <w:rPr>
          <w:bCs/>
          <w:sz w:val="23"/>
          <w:szCs w:val="23"/>
        </w:rPr>
        <w:t xml:space="preserve">SLBC </w:t>
      </w:r>
      <w:r w:rsidR="00094FC7" w:rsidRPr="00356EA1">
        <w:rPr>
          <w:bCs/>
          <w:sz w:val="23"/>
          <w:szCs w:val="23"/>
        </w:rPr>
        <w:t>requests controlling</w:t>
      </w:r>
      <w:r w:rsidR="000A7CE3" w:rsidRPr="00356EA1">
        <w:rPr>
          <w:bCs/>
          <w:sz w:val="23"/>
          <w:szCs w:val="23"/>
        </w:rPr>
        <w:t xml:space="preserve"> offices of all the member banks in the state to direct their branches to ensure opening of accounts of all the </w:t>
      </w:r>
      <w:r w:rsidR="001F4C40" w:rsidRPr="00356EA1">
        <w:rPr>
          <w:bCs/>
          <w:sz w:val="23"/>
          <w:szCs w:val="23"/>
        </w:rPr>
        <w:t>beneficiaries ‘seed</w:t>
      </w:r>
      <w:r w:rsidR="004523D0" w:rsidRPr="00356EA1">
        <w:rPr>
          <w:bCs/>
          <w:sz w:val="23"/>
          <w:szCs w:val="23"/>
        </w:rPr>
        <w:t xml:space="preserve"> with aadhaar</w:t>
      </w:r>
      <w:r w:rsidR="009249C9" w:rsidRPr="00356EA1">
        <w:rPr>
          <w:bCs/>
          <w:sz w:val="23"/>
          <w:szCs w:val="23"/>
        </w:rPr>
        <w:t xml:space="preserve"> </w:t>
      </w:r>
      <w:r w:rsidR="000A7CE3" w:rsidRPr="00356EA1">
        <w:rPr>
          <w:bCs/>
          <w:sz w:val="23"/>
          <w:szCs w:val="23"/>
        </w:rPr>
        <w:t>and to map with NPCI</w:t>
      </w:r>
      <w:r w:rsidR="00D11B42" w:rsidRPr="00356EA1">
        <w:rPr>
          <w:bCs/>
          <w:sz w:val="23"/>
          <w:szCs w:val="23"/>
        </w:rPr>
        <w:t>’</w:t>
      </w:r>
      <w:r w:rsidR="000A7CE3" w:rsidRPr="00356EA1">
        <w:rPr>
          <w:bCs/>
          <w:sz w:val="23"/>
          <w:szCs w:val="23"/>
        </w:rPr>
        <w:t xml:space="preserve"> at the earliest. </w:t>
      </w:r>
    </w:p>
    <w:p w:rsidR="003C1A2C" w:rsidRPr="00356EA1" w:rsidRDefault="003C1A2C" w:rsidP="000A7CE3">
      <w:pPr>
        <w:spacing w:line="23" w:lineRule="atLeast"/>
        <w:ind w:left="392" w:hanging="364"/>
        <w:rPr>
          <w:b/>
          <w:bCs/>
          <w:sz w:val="23"/>
          <w:szCs w:val="23"/>
          <w:lang w:val="en-IN" w:eastAsia="en-IN" w:bidi="kn-IN"/>
        </w:rPr>
      </w:pPr>
    </w:p>
    <w:p w:rsidR="000A7CE3" w:rsidRPr="00356EA1" w:rsidRDefault="003C1A2C" w:rsidP="000A7CE3">
      <w:pPr>
        <w:spacing w:line="23" w:lineRule="atLeast"/>
        <w:ind w:left="392" w:hanging="364"/>
        <w:rPr>
          <w:b/>
          <w:bCs/>
          <w:sz w:val="23"/>
          <w:szCs w:val="23"/>
          <w:lang w:val="en-IN" w:eastAsia="en-IN" w:bidi="kn-IN"/>
        </w:rPr>
      </w:pPr>
      <w:r w:rsidRPr="00356EA1">
        <w:rPr>
          <w:b/>
          <w:bCs/>
          <w:sz w:val="23"/>
          <w:szCs w:val="23"/>
          <w:lang w:val="en-IN" w:eastAsia="en-IN" w:bidi="kn-IN"/>
        </w:rPr>
        <w:t>12.3</w:t>
      </w:r>
      <w:r w:rsidR="00F94F20" w:rsidRPr="00356EA1">
        <w:rPr>
          <w:b/>
          <w:bCs/>
          <w:sz w:val="23"/>
          <w:szCs w:val="23"/>
          <w:lang w:val="en-IN" w:eastAsia="en-IN" w:bidi="kn-IN"/>
        </w:rPr>
        <w:t>: Progress under Aa</w:t>
      </w:r>
      <w:r w:rsidR="000A7CE3" w:rsidRPr="00356EA1">
        <w:rPr>
          <w:b/>
          <w:bCs/>
          <w:sz w:val="23"/>
          <w:szCs w:val="23"/>
          <w:lang w:val="en-IN" w:eastAsia="en-IN" w:bidi="kn-IN"/>
        </w:rPr>
        <w:t>dhar/Mobile seeding of operative CA</w:t>
      </w:r>
      <w:r w:rsidR="00260A46" w:rsidRPr="00356EA1">
        <w:rPr>
          <w:b/>
          <w:bCs/>
          <w:sz w:val="23"/>
          <w:szCs w:val="23"/>
          <w:lang w:val="en-IN" w:eastAsia="en-IN" w:bidi="kn-IN"/>
        </w:rPr>
        <w:t>S</w:t>
      </w:r>
      <w:r w:rsidR="000A7CE3" w:rsidRPr="00356EA1">
        <w:rPr>
          <w:b/>
          <w:bCs/>
          <w:sz w:val="23"/>
          <w:szCs w:val="23"/>
          <w:lang w:val="en-IN" w:eastAsia="en-IN" w:bidi="kn-IN"/>
        </w:rPr>
        <w:t>A a/cs:</w:t>
      </w:r>
    </w:p>
    <w:tbl>
      <w:tblPr>
        <w:tblpPr w:leftFromText="180" w:rightFromText="180" w:vertAnchor="text" w:horzAnchor="margin" w:tblpX="14" w:tblpY="36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29" w:type="dxa"/>
        </w:tblCellMar>
        <w:tblLook w:val="04A0" w:firstRow="1" w:lastRow="0" w:firstColumn="1" w:lastColumn="0" w:noHBand="0" w:noVBand="1"/>
      </w:tblPr>
      <w:tblGrid>
        <w:gridCol w:w="1134"/>
        <w:gridCol w:w="1134"/>
        <w:gridCol w:w="1184"/>
        <w:gridCol w:w="1110"/>
        <w:gridCol w:w="1110"/>
        <w:gridCol w:w="1110"/>
        <w:gridCol w:w="1353"/>
        <w:gridCol w:w="1110"/>
      </w:tblGrid>
      <w:tr w:rsidR="00356EA1" w:rsidRPr="00356EA1" w:rsidTr="009374A8">
        <w:trPr>
          <w:trHeight w:val="1240"/>
        </w:trPr>
        <w:tc>
          <w:tcPr>
            <w:tcW w:w="1134"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As 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690D19">
            <w:pPr>
              <w:spacing w:line="23" w:lineRule="atLeast"/>
              <w:ind w:left="-70" w:right="-24"/>
              <w:jc w:val="center"/>
              <w:rPr>
                <w:b/>
                <w:bCs/>
                <w:sz w:val="16"/>
                <w:szCs w:val="16"/>
                <w:lang w:val="en-IN" w:eastAsia="en-IN" w:bidi="kn-IN"/>
              </w:rPr>
            </w:pPr>
            <w:r w:rsidRPr="00356EA1">
              <w:rPr>
                <w:b/>
                <w:bCs/>
                <w:sz w:val="16"/>
                <w:szCs w:val="16"/>
                <w:lang w:val="en-IN" w:eastAsia="en-IN" w:bidi="kn-IN"/>
              </w:rPr>
              <w:t>No. of operative CASA</w:t>
            </w:r>
          </w:p>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A/cs</w:t>
            </w:r>
          </w:p>
        </w:tc>
        <w:tc>
          <w:tcPr>
            <w:tcW w:w="1184"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No. of  CASA A/cs seeded with Aadhaar</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shd w:val="clear" w:color="auto" w:fill="FFFFFF"/>
              </w:rPr>
            </w:pPr>
            <w:r w:rsidRPr="00356EA1">
              <w:rPr>
                <w:b/>
                <w:bCs/>
                <w:sz w:val="16"/>
                <w:szCs w:val="16"/>
                <w:shd w:val="clear" w:color="auto" w:fill="FFFFFF"/>
              </w:rPr>
              <w:t>% of Aadhaar seeding</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No. of CASA</w:t>
            </w:r>
          </w:p>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A/cs</w:t>
            </w:r>
            <w:r w:rsidR="009374A8" w:rsidRPr="00356EA1">
              <w:rPr>
                <w:b/>
                <w:bCs/>
                <w:sz w:val="16"/>
                <w:szCs w:val="16"/>
                <w:lang w:val="en-IN" w:eastAsia="en-IN" w:bidi="kn-IN"/>
              </w:rPr>
              <w:t xml:space="preserve"> </w:t>
            </w:r>
            <w:r w:rsidRPr="00356EA1">
              <w:rPr>
                <w:b/>
                <w:bCs/>
                <w:sz w:val="16"/>
                <w:szCs w:val="16"/>
                <w:lang w:val="en-IN" w:eastAsia="en-IN" w:bidi="kn-IN"/>
              </w:rPr>
              <w:t>Aadhaar authenticated</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 CASA A/csAadhaar authenticated</w:t>
            </w:r>
          </w:p>
        </w:tc>
        <w:tc>
          <w:tcPr>
            <w:tcW w:w="1353"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70" w:right="-52"/>
              <w:jc w:val="center"/>
              <w:rPr>
                <w:b/>
                <w:bCs/>
                <w:sz w:val="16"/>
                <w:szCs w:val="16"/>
                <w:lang w:val="en-IN" w:eastAsia="en-IN" w:bidi="kn-IN"/>
              </w:rPr>
            </w:pPr>
            <w:r w:rsidRPr="00356EA1">
              <w:rPr>
                <w:b/>
                <w:bCs/>
                <w:sz w:val="16"/>
                <w:szCs w:val="16"/>
                <w:lang w:val="en-IN" w:eastAsia="en-IN" w:bidi="kn-IN"/>
              </w:rPr>
              <w:t>No. of  operative SB A/cs seeded with mobile No.</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356EA1" w:rsidRDefault="000A7CE3" w:rsidP="009374A8">
            <w:pPr>
              <w:spacing w:line="23" w:lineRule="atLeast"/>
              <w:ind w:left="-94" w:right="-52"/>
              <w:jc w:val="center"/>
              <w:rPr>
                <w:b/>
                <w:bCs/>
                <w:sz w:val="16"/>
                <w:szCs w:val="16"/>
                <w:shd w:val="clear" w:color="auto" w:fill="FFFFFF"/>
              </w:rPr>
            </w:pPr>
            <w:r w:rsidRPr="00356EA1">
              <w:rPr>
                <w:b/>
                <w:bCs/>
                <w:sz w:val="16"/>
                <w:szCs w:val="16"/>
                <w:shd w:val="clear" w:color="auto" w:fill="FFFFFF"/>
              </w:rPr>
              <w:t>% of seeding</w:t>
            </w:r>
          </w:p>
        </w:tc>
      </w:tr>
      <w:tr w:rsidR="00356EA1" w:rsidRPr="00356EA1" w:rsidTr="009374A8">
        <w:trPr>
          <w:trHeight w:val="421"/>
        </w:trPr>
        <w:tc>
          <w:tcPr>
            <w:tcW w:w="1134" w:type="dxa"/>
            <w:tcBorders>
              <w:top w:val="single" w:sz="4" w:space="0" w:color="auto"/>
              <w:left w:val="single" w:sz="4" w:space="0" w:color="auto"/>
              <w:bottom w:val="single" w:sz="4" w:space="0" w:color="auto"/>
              <w:right w:val="single" w:sz="4" w:space="0" w:color="auto"/>
            </w:tcBorders>
          </w:tcPr>
          <w:p w:rsidR="00E162AF" w:rsidRPr="00356EA1" w:rsidRDefault="00E162AF" w:rsidP="009374A8">
            <w:pPr>
              <w:spacing w:before="120" w:after="120" w:line="23" w:lineRule="atLeast"/>
              <w:ind w:left="-42" w:right="-76"/>
              <w:rPr>
                <w:sz w:val="23"/>
                <w:szCs w:val="23"/>
              </w:rPr>
            </w:pPr>
            <w:r w:rsidRPr="00356EA1">
              <w:rPr>
                <w:sz w:val="23"/>
                <w:szCs w:val="23"/>
              </w:rPr>
              <w:t xml:space="preserve"> 10.07.2020</w:t>
            </w:r>
          </w:p>
        </w:tc>
        <w:tc>
          <w:tcPr>
            <w:tcW w:w="1134" w:type="dxa"/>
            <w:tcBorders>
              <w:top w:val="single" w:sz="4" w:space="0" w:color="auto"/>
              <w:left w:val="single" w:sz="4" w:space="0" w:color="auto"/>
              <w:bottom w:val="single" w:sz="4" w:space="0" w:color="auto"/>
              <w:right w:val="single" w:sz="4" w:space="0" w:color="auto"/>
            </w:tcBorders>
            <w:vAlign w:val="bottom"/>
          </w:tcPr>
          <w:p w:rsidR="00E162AF" w:rsidRPr="00356EA1" w:rsidRDefault="00E162AF" w:rsidP="009374A8">
            <w:pPr>
              <w:spacing w:before="120" w:after="120" w:line="23" w:lineRule="atLeast"/>
              <w:jc w:val="center"/>
              <w:rPr>
                <w:sz w:val="23"/>
                <w:szCs w:val="23"/>
              </w:rPr>
            </w:pPr>
            <w:r w:rsidRPr="00356EA1">
              <w:rPr>
                <w:sz w:val="23"/>
                <w:szCs w:val="23"/>
              </w:rPr>
              <w:t>830.86</w:t>
            </w:r>
          </w:p>
        </w:tc>
        <w:tc>
          <w:tcPr>
            <w:tcW w:w="1184" w:type="dxa"/>
            <w:tcBorders>
              <w:top w:val="single" w:sz="4" w:space="0" w:color="auto"/>
              <w:left w:val="single" w:sz="4" w:space="0" w:color="auto"/>
              <w:bottom w:val="single" w:sz="4" w:space="0" w:color="auto"/>
              <w:right w:val="single" w:sz="4" w:space="0" w:color="auto"/>
            </w:tcBorders>
            <w:vAlign w:val="bottom"/>
          </w:tcPr>
          <w:p w:rsidR="00E162AF" w:rsidRPr="00356EA1" w:rsidRDefault="00E162AF" w:rsidP="009374A8">
            <w:pPr>
              <w:spacing w:before="120" w:after="120" w:line="23" w:lineRule="atLeast"/>
              <w:jc w:val="center"/>
              <w:rPr>
                <w:sz w:val="23"/>
                <w:szCs w:val="23"/>
              </w:rPr>
            </w:pPr>
            <w:r w:rsidRPr="00356EA1">
              <w:rPr>
                <w:sz w:val="23"/>
                <w:szCs w:val="23"/>
              </w:rPr>
              <w:t>717.71</w:t>
            </w:r>
          </w:p>
        </w:tc>
        <w:tc>
          <w:tcPr>
            <w:tcW w:w="1110" w:type="dxa"/>
            <w:tcBorders>
              <w:top w:val="single" w:sz="4" w:space="0" w:color="auto"/>
              <w:left w:val="single" w:sz="4" w:space="0" w:color="auto"/>
              <w:bottom w:val="single" w:sz="4" w:space="0" w:color="auto"/>
              <w:right w:val="single" w:sz="4" w:space="0" w:color="auto"/>
            </w:tcBorders>
          </w:tcPr>
          <w:p w:rsidR="00E162AF" w:rsidRPr="00356EA1" w:rsidRDefault="00E162AF" w:rsidP="009374A8">
            <w:pPr>
              <w:spacing w:before="120" w:after="120" w:line="23" w:lineRule="atLeast"/>
              <w:ind w:right="-108"/>
              <w:jc w:val="center"/>
              <w:rPr>
                <w:sz w:val="23"/>
                <w:szCs w:val="23"/>
                <w:shd w:val="clear" w:color="auto" w:fill="FFFFFF"/>
              </w:rPr>
            </w:pPr>
          </w:p>
          <w:p w:rsidR="00E162AF" w:rsidRPr="00356EA1" w:rsidRDefault="00E162AF" w:rsidP="009374A8">
            <w:pPr>
              <w:spacing w:before="120" w:after="120" w:line="23" w:lineRule="atLeast"/>
              <w:ind w:right="-108"/>
              <w:jc w:val="center"/>
              <w:rPr>
                <w:sz w:val="23"/>
                <w:szCs w:val="23"/>
                <w:shd w:val="clear" w:color="auto" w:fill="FFFFFF"/>
              </w:rPr>
            </w:pPr>
            <w:r w:rsidRPr="00356EA1">
              <w:rPr>
                <w:sz w:val="23"/>
                <w:szCs w:val="23"/>
                <w:shd w:val="clear" w:color="auto" w:fill="FFFFFF"/>
              </w:rPr>
              <w:t>86.38</w:t>
            </w:r>
          </w:p>
        </w:tc>
        <w:tc>
          <w:tcPr>
            <w:tcW w:w="1110" w:type="dxa"/>
            <w:tcBorders>
              <w:top w:val="single" w:sz="4" w:space="0" w:color="auto"/>
              <w:left w:val="single" w:sz="4" w:space="0" w:color="auto"/>
              <w:bottom w:val="single" w:sz="4" w:space="0" w:color="auto"/>
              <w:right w:val="single" w:sz="4" w:space="0" w:color="auto"/>
            </w:tcBorders>
            <w:vAlign w:val="bottom"/>
          </w:tcPr>
          <w:p w:rsidR="00E162AF" w:rsidRPr="00356EA1" w:rsidRDefault="00E162AF" w:rsidP="009374A8">
            <w:pPr>
              <w:spacing w:before="120" w:after="120" w:line="23" w:lineRule="atLeast"/>
              <w:jc w:val="center"/>
              <w:rPr>
                <w:sz w:val="23"/>
                <w:szCs w:val="23"/>
              </w:rPr>
            </w:pPr>
            <w:r w:rsidRPr="00356EA1">
              <w:rPr>
                <w:sz w:val="23"/>
                <w:szCs w:val="23"/>
              </w:rPr>
              <w:t>428.20</w:t>
            </w:r>
          </w:p>
        </w:tc>
        <w:tc>
          <w:tcPr>
            <w:tcW w:w="1110" w:type="dxa"/>
            <w:tcBorders>
              <w:top w:val="single" w:sz="4" w:space="0" w:color="auto"/>
              <w:left w:val="single" w:sz="4" w:space="0" w:color="auto"/>
              <w:bottom w:val="single" w:sz="4" w:space="0" w:color="auto"/>
              <w:right w:val="single" w:sz="4" w:space="0" w:color="auto"/>
            </w:tcBorders>
            <w:vAlign w:val="bottom"/>
          </w:tcPr>
          <w:p w:rsidR="00E162AF" w:rsidRPr="00356EA1" w:rsidRDefault="00E162AF" w:rsidP="009374A8">
            <w:pPr>
              <w:spacing w:before="120" w:after="120" w:line="23" w:lineRule="atLeast"/>
              <w:jc w:val="center"/>
              <w:rPr>
                <w:sz w:val="23"/>
                <w:szCs w:val="23"/>
              </w:rPr>
            </w:pPr>
            <w:r w:rsidRPr="00356EA1">
              <w:rPr>
                <w:sz w:val="23"/>
                <w:szCs w:val="23"/>
              </w:rPr>
              <w:t>51.54</w:t>
            </w:r>
          </w:p>
        </w:tc>
        <w:tc>
          <w:tcPr>
            <w:tcW w:w="1353" w:type="dxa"/>
            <w:tcBorders>
              <w:top w:val="single" w:sz="4" w:space="0" w:color="auto"/>
              <w:left w:val="single" w:sz="4" w:space="0" w:color="auto"/>
              <w:bottom w:val="single" w:sz="4" w:space="0" w:color="auto"/>
              <w:right w:val="single" w:sz="4" w:space="0" w:color="auto"/>
            </w:tcBorders>
            <w:vAlign w:val="bottom"/>
          </w:tcPr>
          <w:p w:rsidR="00E162AF" w:rsidRPr="00356EA1" w:rsidRDefault="00E162AF" w:rsidP="009374A8">
            <w:pPr>
              <w:spacing w:before="120" w:after="120" w:line="23" w:lineRule="atLeast"/>
              <w:jc w:val="center"/>
              <w:rPr>
                <w:sz w:val="23"/>
                <w:szCs w:val="23"/>
              </w:rPr>
            </w:pPr>
            <w:r w:rsidRPr="00356EA1">
              <w:rPr>
                <w:sz w:val="23"/>
                <w:szCs w:val="23"/>
              </w:rPr>
              <w:t>705.84</w:t>
            </w:r>
          </w:p>
        </w:tc>
        <w:tc>
          <w:tcPr>
            <w:tcW w:w="1110" w:type="dxa"/>
            <w:tcBorders>
              <w:top w:val="single" w:sz="4" w:space="0" w:color="auto"/>
              <w:left w:val="single" w:sz="4" w:space="0" w:color="auto"/>
              <w:bottom w:val="single" w:sz="4" w:space="0" w:color="auto"/>
              <w:right w:val="single" w:sz="4" w:space="0" w:color="auto"/>
            </w:tcBorders>
          </w:tcPr>
          <w:p w:rsidR="00E162AF" w:rsidRPr="00356EA1" w:rsidRDefault="00E162AF" w:rsidP="009374A8">
            <w:pPr>
              <w:spacing w:before="120" w:after="120" w:line="23" w:lineRule="atLeast"/>
              <w:ind w:left="-59" w:right="-94"/>
              <w:jc w:val="center"/>
              <w:rPr>
                <w:sz w:val="23"/>
                <w:szCs w:val="23"/>
                <w:shd w:val="clear" w:color="auto" w:fill="FFFFFF"/>
              </w:rPr>
            </w:pPr>
          </w:p>
          <w:p w:rsidR="00E162AF" w:rsidRPr="00356EA1" w:rsidRDefault="00E162AF" w:rsidP="009374A8">
            <w:pPr>
              <w:spacing w:before="120" w:after="120" w:line="23" w:lineRule="atLeast"/>
              <w:ind w:left="-59" w:right="-94"/>
              <w:jc w:val="center"/>
              <w:rPr>
                <w:sz w:val="23"/>
                <w:szCs w:val="23"/>
                <w:shd w:val="clear" w:color="auto" w:fill="FFFFFF"/>
              </w:rPr>
            </w:pPr>
            <w:r w:rsidRPr="00356EA1">
              <w:rPr>
                <w:sz w:val="23"/>
                <w:szCs w:val="23"/>
                <w:shd w:val="clear" w:color="auto" w:fill="FFFFFF"/>
              </w:rPr>
              <w:t>85.33</w:t>
            </w:r>
          </w:p>
        </w:tc>
      </w:tr>
    </w:tbl>
    <w:p w:rsidR="000A7CE3" w:rsidRPr="00356EA1" w:rsidRDefault="000A7CE3" w:rsidP="000A7CE3">
      <w:pPr>
        <w:spacing w:line="23" w:lineRule="atLeast"/>
        <w:jc w:val="right"/>
        <w:rPr>
          <w:b/>
          <w:bCs/>
          <w:sz w:val="23"/>
          <w:szCs w:val="23"/>
          <w:lang w:val="en-IN" w:eastAsia="en-IN" w:bidi="kn-IN"/>
        </w:rPr>
      </w:pPr>
      <w:r w:rsidRPr="00356EA1">
        <w:rPr>
          <w:b/>
          <w:bCs/>
          <w:sz w:val="23"/>
          <w:szCs w:val="23"/>
          <w:lang w:val="en-IN" w:eastAsia="en-IN" w:bidi="kn-IN"/>
        </w:rPr>
        <w:t>(Figures in Lakh)</w:t>
      </w:r>
    </w:p>
    <w:p w:rsidR="007C4111" w:rsidRPr="00356EA1" w:rsidRDefault="007C4111" w:rsidP="008028B6">
      <w:pPr>
        <w:spacing w:line="276" w:lineRule="auto"/>
        <w:rPr>
          <w:bCs/>
          <w:sz w:val="23"/>
          <w:szCs w:val="23"/>
        </w:rPr>
      </w:pPr>
      <w:r w:rsidRPr="00356EA1">
        <w:rPr>
          <w:bCs/>
          <w:sz w:val="23"/>
          <w:szCs w:val="23"/>
        </w:rPr>
        <w:lastRenderedPageBreak/>
        <w:t xml:space="preserve">The </w:t>
      </w:r>
      <w:r w:rsidRPr="00356EA1">
        <w:rPr>
          <w:sz w:val="23"/>
          <w:szCs w:val="23"/>
          <w:lang w:val="en-IN" w:eastAsia="en-IN" w:bidi="kn-IN"/>
        </w:rPr>
        <w:t>Bank</w:t>
      </w:r>
      <w:r w:rsidRPr="00356EA1">
        <w:rPr>
          <w:bCs/>
          <w:sz w:val="23"/>
          <w:szCs w:val="23"/>
        </w:rPr>
        <w:t xml:space="preserve">-wise Progress under Aadhaar seeding of CASA accounts and Mobile seeding of SB a/cs in Karnataka state as on 10.07.2020 is furnished in the Annexure </w:t>
      </w:r>
      <w:r w:rsidR="009E49FA" w:rsidRPr="00356EA1">
        <w:rPr>
          <w:bCs/>
          <w:sz w:val="23"/>
          <w:szCs w:val="23"/>
        </w:rPr>
        <w:t>12B</w:t>
      </w:r>
      <w:r w:rsidR="00E23F37">
        <w:rPr>
          <w:bCs/>
          <w:sz w:val="23"/>
          <w:szCs w:val="23"/>
        </w:rPr>
        <w:t xml:space="preserve"> </w:t>
      </w:r>
      <w:r w:rsidRPr="00356EA1">
        <w:rPr>
          <w:bCs/>
          <w:sz w:val="23"/>
          <w:szCs w:val="23"/>
        </w:rPr>
        <w:t>(page no.</w:t>
      </w:r>
      <w:r w:rsidR="00E23F37">
        <w:rPr>
          <w:bCs/>
          <w:sz w:val="23"/>
          <w:szCs w:val="23"/>
        </w:rPr>
        <w:t>157</w:t>
      </w:r>
      <w:r w:rsidRPr="00356EA1">
        <w:rPr>
          <w:bCs/>
          <w:sz w:val="23"/>
          <w:szCs w:val="23"/>
        </w:rPr>
        <w:t xml:space="preserve">) and annexure </w:t>
      </w:r>
      <w:r w:rsidR="009E49FA" w:rsidRPr="00356EA1">
        <w:rPr>
          <w:bCs/>
          <w:sz w:val="23"/>
          <w:szCs w:val="23"/>
        </w:rPr>
        <w:t>12C</w:t>
      </w:r>
      <w:r w:rsidRPr="00356EA1">
        <w:rPr>
          <w:bCs/>
          <w:sz w:val="23"/>
          <w:szCs w:val="23"/>
        </w:rPr>
        <w:t xml:space="preserve"> (page no.</w:t>
      </w:r>
      <w:r w:rsidR="00E23F37">
        <w:rPr>
          <w:bCs/>
          <w:sz w:val="23"/>
          <w:szCs w:val="23"/>
        </w:rPr>
        <w:t>158</w:t>
      </w:r>
      <w:r w:rsidRPr="00356EA1">
        <w:rPr>
          <w:bCs/>
          <w:sz w:val="23"/>
          <w:szCs w:val="23"/>
        </w:rPr>
        <w:t>), respectively.</w:t>
      </w:r>
      <w:r w:rsidR="00FF10DF" w:rsidRPr="00356EA1">
        <w:rPr>
          <w:bCs/>
          <w:sz w:val="23"/>
          <w:szCs w:val="23"/>
        </w:rPr>
        <w:t xml:space="preserve"> </w:t>
      </w:r>
    </w:p>
    <w:p w:rsidR="00FF10DF" w:rsidRPr="00356EA1" w:rsidRDefault="00FF10DF" w:rsidP="008028B6">
      <w:pPr>
        <w:spacing w:line="276" w:lineRule="auto"/>
        <w:rPr>
          <w:bCs/>
          <w:sz w:val="23"/>
          <w:szCs w:val="23"/>
        </w:rPr>
      </w:pPr>
    </w:p>
    <w:p w:rsidR="00FF10DF" w:rsidRPr="00356EA1" w:rsidRDefault="00FF10DF" w:rsidP="008028B6">
      <w:pPr>
        <w:spacing w:line="276" w:lineRule="auto"/>
        <w:rPr>
          <w:bCs/>
          <w:sz w:val="23"/>
          <w:szCs w:val="23"/>
        </w:rPr>
      </w:pPr>
      <w:r w:rsidRPr="00356EA1">
        <w:rPr>
          <w:bCs/>
          <w:sz w:val="23"/>
          <w:szCs w:val="23"/>
        </w:rPr>
        <w:t>SLBC requests   local offices of various depar</w:t>
      </w:r>
      <w:r w:rsidR="0087357B" w:rsidRPr="00356EA1">
        <w:rPr>
          <w:bCs/>
          <w:sz w:val="23"/>
          <w:szCs w:val="23"/>
        </w:rPr>
        <w:t>t</w:t>
      </w:r>
      <w:r w:rsidRPr="00356EA1">
        <w:rPr>
          <w:bCs/>
          <w:sz w:val="23"/>
          <w:szCs w:val="23"/>
        </w:rPr>
        <w:t xml:space="preserve">ments to organize the  beneficiaries to respective bank branches / BCs for PMJDY account opening / seeding of PMJDY accounts with adhaar &amp; mobile numbers to enable them to receive all entitled benefits thro’ DBT. </w:t>
      </w:r>
    </w:p>
    <w:p w:rsidR="000A7CE3" w:rsidRPr="00356EA1" w:rsidRDefault="000A7CE3" w:rsidP="000A7CE3">
      <w:pPr>
        <w:spacing w:line="23" w:lineRule="atLeast"/>
        <w:rPr>
          <w:b/>
          <w:sz w:val="23"/>
          <w:szCs w:val="23"/>
        </w:rPr>
      </w:pPr>
    </w:p>
    <w:p w:rsidR="007C4111" w:rsidRPr="00356EA1" w:rsidRDefault="007C4111" w:rsidP="007C4111">
      <w:pPr>
        <w:spacing w:line="23" w:lineRule="atLeast"/>
        <w:rPr>
          <w:b/>
          <w:sz w:val="23"/>
          <w:szCs w:val="23"/>
        </w:rPr>
      </w:pPr>
      <w:r w:rsidRPr="00356EA1">
        <w:rPr>
          <w:b/>
          <w:sz w:val="23"/>
          <w:szCs w:val="23"/>
        </w:rPr>
        <w:t xml:space="preserve">12.4: Status of Aadhaar </w:t>
      </w:r>
      <w:r w:rsidR="00690D19">
        <w:rPr>
          <w:b/>
          <w:sz w:val="23"/>
          <w:szCs w:val="23"/>
        </w:rPr>
        <w:t>E</w:t>
      </w:r>
      <w:r w:rsidRPr="00356EA1">
        <w:rPr>
          <w:b/>
          <w:sz w:val="23"/>
          <w:szCs w:val="23"/>
        </w:rPr>
        <w:t xml:space="preserve">nrolment </w:t>
      </w:r>
      <w:r w:rsidR="00690D19">
        <w:rPr>
          <w:b/>
          <w:sz w:val="23"/>
          <w:szCs w:val="23"/>
        </w:rPr>
        <w:t>C</w:t>
      </w:r>
      <w:r w:rsidRPr="00356EA1">
        <w:rPr>
          <w:b/>
          <w:sz w:val="23"/>
          <w:szCs w:val="23"/>
        </w:rPr>
        <w:t>entres in banks in the state:</w:t>
      </w:r>
    </w:p>
    <w:p w:rsidR="007C4111" w:rsidRPr="00356EA1" w:rsidRDefault="007C4111" w:rsidP="007C4111">
      <w:pPr>
        <w:spacing w:line="23" w:lineRule="atLeast"/>
        <w:rPr>
          <w:b/>
          <w:sz w:val="23"/>
          <w:szCs w:val="23"/>
        </w:rPr>
      </w:pPr>
    </w:p>
    <w:p w:rsidR="007C4111" w:rsidRPr="00356EA1" w:rsidRDefault="007C4111" w:rsidP="008028B6">
      <w:pPr>
        <w:spacing w:line="276" w:lineRule="auto"/>
        <w:rPr>
          <w:bCs/>
          <w:sz w:val="23"/>
          <w:szCs w:val="23"/>
        </w:rPr>
      </w:pPr>
      <w:r w:rsidRPr="00356EA1">
        <w:rPr>
          <w:sz w:val="23"/>
          <w:szCs w:val="23"/>
          <w:lang w:val="en-IN" w:eastAsia="en-IN" w:bidi="kn-IN"/>
        </w:rPr>
        <w:t>UIDAI</w:t>
      </w:r>
      <w:r w:rsidRPr="00356EA1">
        <w:rPr>
          <w:bCs/>
          <w:sz w:val="23"/>
          <w:szCs w:val="23"/>
        </w:rPr>
        <w:t xml:space="preserve">, Bangalore has informed that as on </w:t>
      </w:r>
      <w:r w:rsidR="00A84F1C" w:rsidRPr="00356EA1">
        <w:rPr>
          <w:bCs/>
          <w:sz w:val="23"/>
          <w:szCs w:val="23"/>
        </w:rPr>
        <w:t>09.09.</w:t>
      </w:r>
      <w:r w:rsidRPr="00356EA1">
        <w:rPr>
          <w:bCs/>
          <w:sz w:val="23"/>
          <w:szCs w:val="23"/>
        </w:rPr>
        <w:t xml:space="preserve">2020, 777 kits are active </w:t>
      </w:r>
      <w:r w:rsidR="00497856" w:rsidRPr="00356EA1">
        <w:rPr>
          <w:bCs/>
          <w:sz w:val="23"/>
          <w:szCs w:val="23"/>
        </w:rPr>
        <w:t>for</w:t>
      </w:r>
      <w:r w:rsidRPr="00356EA1">
        <w:rPr>
          <w:bCs/>
          <w:sz w:val="23"/>
          <w:szCs w:val="23"/>
        </w:rPr>
        <w:t xml:space="preserve"> the last 30 days with No. of enrolments/updates in the last 30 days being 242357. </w:t>
      </w:r>
    </w:p>
    <w:p w:rsidR="007C4111" w:rsidRPr="00356EA1" w:rsidRDefault="007C4111" w:rsidP="008028B6">
      <w:pPr>
        <w:spacing w:line="276" w:lineRule="auto"/>
        <w:ind w:left="288"/>
        <w:rPr>
          <w:bCs/>
          <w:sz w:val="10"/>
          <w:szCs w:val="10"/>
        </w:rPr>
      </w:pPr>
    </w:p>
    <w:p w:rsidR="007C4111" w:rsidRPr="00356EA1" w:rsidRDefault="007C4111" w:rsidP="008028B6">
      <w:pPr>
        <w:spacing w:line="276" w:lineRule="auto"/>
        <w:rPr>
          <w:bCs/>
          <w:sz w:val="23"/>
          <w:szCs w:val="23"/>
        </w:rPr>
      </w:pPr>
      <w:r w:rsidRPr="00356EA1">
        <w:rPr>
          <w:bCs/>
          <w:sz w:val="23"/>
          <w:szCs w:val="23"/>
        </w:rPr>
        <w:t xml:space="preserve">Bank wise status of readiness of enrolment </w:t>
      </w:r>
      <w:r w:rsidR="00315093" w:rsidRPr="00356EA1">
        <w:rPr>
          <w:bCs/>
          <w:sz w:val="23"/>
          <w:szCs w:val="23"/>
        </w:rPr>
        <w:t>centers</w:t>
      </w:r>
      <w:r w:rsidRPr="00356EA1">
        <w:rPr>
          <w:bCs/>
          <w:sz w:val="23"/>
          <w:szCs w:val="23"/>
        </w:rPr>
        <w:t xml:space="preserve"> in Karnataka is provided in Annexure </w:t>
      </w:r>
      <w:r w:rsidR="009E49FA" w:rsidRPr="00356EA1">
        <w:rPr>
          <w:bCs/>
          <w:sz w:val="23"/>
          <w:szCs w:val="23"/>
        </w:rPr>
        <w:t xml:space="preserve">12 D </w:t>
      </w:r>
      <w:r w:rsidRPr="00356EA1">
        <w:rPr>
          <w:bCs/>
          <w:sz w:val="23"/>
          <w:szCs w:val="23"/>
        </w:rPr>
        <w:t>(page no.</w:t>
      </w:r>
      <w:r w:rsidR="00D04188">
        <w:rPr>
          <w:bCs/>
          <w:sz w:val="23"/>
          <w:szCs w:val="23"/>
        </w:rPr>
        <w:t>159</w:t>
      </w:r>
      <w:r w:rsidRPr="00356EA1">
        <w:rPr>
          <w:bCs/>
          <w:sz w:val="23"/>
          <w:szCs w:val="23"/>
        </w:rPr>
        <w:t>).</w:t>
      </w:r>
    </w:p>
    <w:p w:rsidR="000A7CE3" w:rsidRPr="00356EA1" w:rsidRDefault="000A7CE3" w:rsidP="008028B6">
      <w:pPr>
        <w:spacing w:line="276" w:lineRule="auto"/>
        <w:ind w:left="-28"/>
        <w:rPr>
          <w:b/>
          <w:bCs/>
          <w:sz w:val="10"/>
          <w:szCs w:val="10"/>
          <w:lang w:val="en-IN" w:eastAsia="en-IN" w:bidi="kn-IN"/>
        </w:rPr>
      </w:pPr>
    </w:p>
    <w:p w:rsidR="009465A9" w:rsidRPr="00356EA1" w:rsidRDefault="009465A9" w:rsidP="008028B6">
      <w:pPr>
        <w:spacing w:line="276" w:lineRule="auto"/>
        <w:rPr>
          <w:bCs/>
          <w:sz w:val="23"/>
          <w:szCs w:val="23"/>
          <w:lang w:val="en-IN" w:eastAsia="en-IN" w:bidi="kn-IN"/>
        </w:rPr>
      </w:pPr>
      <w:r w:rsidRPr="00356EA1">
        <w:rPr>
          <w:bCs/>
          <w:sz w:val="23"/>
          <w:szCs w:val="23"/>
          <w:lang w:val="en-IN" w:eastAsia="en-IN" w:bidi="kn-IN"/>
        </w:rPr>
        <w:t>UIDAI, MeitY, GOI vide their circular reference No.4(4)/57/341/2017/E&amp;U dated 24.07.2020 (</w:t>
      </w:r>
      <w:r w:rsidRPr="00356EA1">
        <w:rPr>
          <w:bCs/>
          <w:sz w:val="23"/>
          <w:szCs w:val="23"/>
        </w:rPr>
        <w:t>provided in Annexure</w:t>
      </w:r>
      <w:r w:rsidR="008D703C" w:rsidRPr="00356EA1">
        <w:rPr>
          <w:bCs/>
          <w:sz w:val="23"/>
          <w:szCs w:val="23"/>
        </w:rPr>
        <w:t xml:space="preserve"> D1</w:t>
      </w:r>
      <w:r w:rsidR="00FA4341">
        <w:rPr>
          <w:bCs/>
          <w:sz w:val="23"/>
          <w:szCs w:val="23"/>
        </w:rPr>
        <w:t xml:space="preserve">, </w:t>
      </w:r>
      <w:r w:rsidRPr="00356EA1">
        <w:rPr>
          <w:bCs/>
          <w:sz w:val="23"/>
          <w:szCs w:val="23"/>
        </w:rPr>
        <w:t>page no.</w:t>
      </w:r>
      <w:r w:rsidR="00FA4341">
        <w:rPr>
          <w:bCs/>
          <w:sz w:val="23"/>
          <w:szCs w:val="23"/>
        </w:rPr>
        <w:t>160 to 163</w:t>
      </w:r>
      <w:r w:rsidRPr="00356EA1">
        <w:rPr>
          <w:bCs/>
          <w:sz w:val="23"/>
          <w:szCs w:val="23"/>
        </w:rPr>
        <w:t xml:space="preserve">) </w:t>
      </w:r>
      <w:r w:rsidRPr="00356EA1">
        <w:rPr>
          <w:bCs/>
          <w:sz w:val="23"/>
          <w:szCs w:val="23"/>
          <w:lang w:val="en-IN" w:eastAsia="en-IN" w:bidi="kn-IN"/>
        </w:rPr>
        <w:t xml:space="preserve">communicated the revised targets for Bank’s Enrolment Centres for 2020-21 to carry out minimum number of enrolments/updates and penalty clause from Oct 2020 in case of </w:t>
      </w:r>
      <w:r w:rsidR="00614BE9" w:rsidRPr="00356EA1">
        <w:rPr>
          <w:bCs/>
          <w:sz w:val="23"/>
          <w:szCs w:val="23"/>
          <w:lang w:val="en-IN" w:eastAsia="en-IN" w:bidi="kn-IN"/>
        </w:rPr>
        <w:t>non-achievement</w:t>
      </w:r>
      <w:r w:rsidRPr="00356EA1">
        <w:rPr>
          <w:bCs/>
          <w:sz w:val="23"/>
          <w:szCs w:val="23"/>
          <w:lang w:val="en-IN" w:eastAsia="en-IN" w:bidi="kn-IN"/>
        </w:rPr>
        <w:t xml:space="preserve"> of minimum enrolments/updates per day per branch.</w:t>
      </w:r>
    </w:p>
    <w:p w:rsidR="009465A9" w:rsidRPr="00356EA1" w:rsidRDefault="009465A9" w:rsidP="008028B6">
      <w:pPr>
        <w:spacing w:line="276" w:lineRule="auto"/>
        <w:rPr>
          <w:bCs/>
          <w:sz w:val="8"/>
          <w:szCs w:val="8"/>
          <w:lang w:val="en-IN" w:eastAsia="en-IN" w:bidi="kn-IN"/>
        </w:rPr>
      </w:pPr>
    </w:p>
    <w:p w:rsidR="00F31554" w:rsidRPr="00356EA1" w:rsidRDefault="00F31554" w:rsidP="008028B6">
      <w:pPr>
        <w:spacing w:line="276" w:lineRule="auto"/>
        <w:rPr>
          <w:bCs/>
          <w:sz w:val="23"/>
          <w:szCs w:val="23"/>
          <w:lang w:val="en-IN" w:eastAsia="en-IN" w:bidi="kn-IN"/>
        </w:rPr>
      </w:pPr>
      <w:r w:rsidRPr="00356EA1">
        <w:rPr>
          <w:bCs/>
          <w:sz w:val="23"/>
          <w:szCs w:val="23"/>
          <w:lang w:val="en-IN" w:eastAsia="en-IN" w:bidi="kn-IN"/>
        </w:rPr>
        <w:t>SLBC request</w:t>
      </w:r>
      <w:r w:rsidR="003F38FD" w:rsidRPr="00356EA1">
        <w:rPr>
          <w:bCs/>
          <w:sz w:val="23"/>
          <w:szCs w:val="23"/>
          <w:lang w:val="en-IN" w:eastAsia="en-IN" w:bidi="kn-IN"/>
        </w:rPr>
        <w:t>s</w:t>
      </w:r>
      <w:r w:rsidRPr="00356EA1">
        <w:rPr>
          <w:bCs/>
          <w:sz w:val="23"/>
          <w:szCs w:val="23"/>
          <w:lang w:val="en-IN" w:eastAsia="en-IN" w:bidi="kn-IN"/>
        </w:rPr>
        <w:t xml:space="preserve"> all banks to improve the enrolments.</w:t>
      </w:r>
    </w:p>
    <w:p w:rsidR="00F31554" w:rsidRPr="00356EA1" w:rsidRDefault="00F31554" w:rsidP="000A7CE3">
      <w:pPr>
        <w:spacing w:line="23" w:lineRule="atLeast"/>
        <w:ind w:left="-28"/>
        <w:rPr>
          <w:b/>
          <w:bCs/>
          <w:sz w:val="23"/>
          <w:szCs w:val="23"/>
          <w:lang w:val="en-IN" w:eastAsia="en-IN" w:bidi="kn-IN"/>
        </w:rPr>
      </w:pPr>
    </w:p>
    <w:p w:rsidR="00F31554" w:rsidRPr="00356EA1" w:rsidRDefault="00F31554" w:rsidP="000A7CE3">
      <w:pPr>
        <w:spacing w:line="23" w:lineRule="atLeast"/>
        <w:ind w:left="-28"/>
        <w:rPr>
          <w:b/>
          <w:bCs/>
          <w:sz w:val="8"/>
          <w:szCs w:val="8"/>
          <w:lang w:val="en-IN" w:eastAsia="en-IN" w:bidi="kn-IN"/>
        </w:rPr>
      </w:pPr>
    </w:p>
    <w:p w:rsidR="00541176" w:rsidRPr="00356EA1" w:rsidRDefault="00094FC7" w:rsidP="00541176">
      <w:pPr>
        <w:spacing w:line="23" w:lineRule="atLeast"/>
        <w:rPr>
          <w:b/>
          <w:bCs/>
          <w:sz w:val="23"/>
          <w:szCs w:val="23"/>
          <w:lang w:val="en-IN" w:eastAsia="en-IN" w:bidi="kn-IN"/>
        </w:rPr>
      </w:pPr>
      <w:r w:rsidRPr="00356EA1">
        <w:rPr>
          <w:b/>
          <w:bCs/>
          <w:sz w:val="23"/>
          <w:szCs w:val="23"/>
          <w:lang w:val="en-IN" w:eastAsia="en-IN" w:bidi="kn-IN"/>
        </w:rPr>
        <w:t>12.5:</w:t>
      </w:r>
      <w:r w:rsidR="00541176" w:rsidRPr="00356EA1">
        <w:rPr>
          <w:b/>
          <w:bCs/>
          <w:sz w:val="23"/>
          <w:szCs w:val="23"/>
          <w:lang w:val="en-IN" w:eastAsia="en-IN" w:bidi="kn-IN"/>
        </w:rPr>
        <w:t xml:space="preserve"> Progress under Social Security Schemes:</w:t>
      </w:r>
    </w:p>
    <w:p w:rsidR="000A7CE3" w:rsidRPr="00356EA1" w:rsidRDefault="000A7CE3" w:rsidP="000A7CE3">
      <w:pPr>
        <w:spacing w:line="23" w:lineRule="atLeast"/>
        <w:rPr>
          <w:b/>
          <w:bCs/>
          <w:sz w:val="10"/>
          <w:szCs w:val="10"/>
          <w:lang w:val="en-IN" w:eastAsia="en-IN" w:bidi="kn-IN"/>
        </w:rPr>
      </w:pPr>
    </w:p>
    <w:p w:rsidR="000A7CE3" w:rsidRPr="00356EA1" w:rsidRDefault="00201D31" w:rsidP="00201D31">
      <w:pPr>
        <w:spacing w:line="23" w:lineRule="atLeast"/>
        <w:jc w:val="right"/>
        <w:rPr>
          <w:sz w:val="23"/>
          <w:szCs w:val="23"/>
        </w:rPr>
      </w:pPr>
      <w:r>
        <w:rPr>
          <w:b/>
          <w:bCs/>
          <w:sz w:val="23"/>
          <w:szCs w:val="23"/>
          <w:lang w:val="en-IN" w:eastAsia="en-IN" w:bidi="kn-IN"/>
        </w:rPr>
        <w:t xml:space="preserve">  </w:t>
      </w:r>
      <w:r w:rsidR="000A7CE3" w:rsidRPr="00356EA1">
        <w:rPr>
          <w:b/>
          <w:bCs/>
          <w:sz w:val="23"/>
          <w:szCs w:val="23"/>
          <w:lang w:val="en-IN" w:eastAsia="en-IN" w:bidi="kn-IN"/>
        </w:rPr>
        <w:t>(No. of enrolments in lakh)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32"/>
        <w:gridCol w:w="980"/>
        <w:gridCol w:w="923"/>
        <w:gridCol w:w="939"/>
        <w:gridCol w:w="937"/>
        <w:gridCol w:w="976"/>
        <w:gridCol w:w="975"/>
        <w:gridCol w:w="941"/>
      </w:tblGrid>
      <w:tr w:rsidR="00356EA1" w:rsidRPr="00356EA1" w:rsidTr="008028B6">
        <w:tc>
          <w:tcPr>
            <w:tcW w:w="1418"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rPr>
                <w:b/>
                <w:bCs/>
                <w:sz w:val="23"/>
                <w:szCs w:val="23"/>
                <w:lang w:val="en-IN" w:eastAsia="en-IN" w:bidi="kn-IN"/>
              </w:rPr>
            </w:pPr>
            <w:r w:rsidRPr="00356EA1">
              <w:rPr>
                <w:b/>
                <w:bCs/>
                <w:sz w:val="23"/>
                <w:szCs w:val="23"/>
                <w:lang w:val="en-IN" w:eastAsia="en-IN" w:bidi="kn-IN"/>
              </w:rPr>
              <w:t>Scheme</w:t>
            </w:r>
          </w:p>
        </w:tc>
        <w:tc>
          <w:tcPr>
            <w:tcW w:w="2835" w:type="dxa"/>
            <w:gridSpan w:val="3"/>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O/s As on June 2020</w:t>
            </w:r>
          </w:p>
        </w:tc>
        <w:tc>
          <w:tcPr>
            <w:tcW w:w="2852" w:type="dxa"/>
            <w:gridSpan w:val="3"/>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O/s As on March 2020</w:t>
            </w:r>
          </w:p>
        </w:tc>
        <w:tc>
          <w:tcPr>
            <w:tcW w:w="1916" w:type="dxa"/>
            <w:gridSpan w:val="2"/>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Growth</w:t>
            </w:r>
          </w:p>
        </w:tc>
      </w:tr>
      <w:tr w:rsidR="00356EA1" w:rsidRPr="00356EA1" w:rsidTr="008028B6">
        <w:tc>
          <w:tcPr>
            <w:tcW w:w="1418" w:type="dxa"/>
            <w:tcBorders>
              <w:top w:val="single" w:sz="4" w:space="0" w:color="auto"/>
              <w:left w:val="single" w:sz="4" w:space="0" w:color="auto"/>
              <w:bottom w:val="single" w:sz="4" w:space="0" w:color="auto"/>
              <w:right w:val="single" w:sz="4" w:space="0" w:color="auto"/>
            </w:tcBorders>
          </w:tcPr>
          <w:p w:rsidR="00322D7E" w:rsidRPr="00356EA1" w:rsidRDefault="00322D7E" w:rsidP="008028B6">
            <w:pPr>
              <w:spacing w:line="360" w:lineRule="auto"/>
              <w:rPr>
                <w:b/>
                <w:bCs/>
                <w:sz w:val="23"/>
                <w:szCs w:val="23"/>
                <w:lang w:val="en-IN" w:eastAsia="en-IN" w:bidi="kn-IN"/>
              </w:rPr>
            </w:pPr>
          </w:p>
        </w:tc>
        <w:tc>
          <w:tcPr>
            <w:tcW w:w="932"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Rural</w:t>
            </w:r>
          </w:p>
        </w:tc>
        <w:tc>
          <w:tcPr>
            <w:tcW w:w="980"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Urban</w:t>
            </w:r>
          </w:p>
        </w:tc>
        <w:tc>
          <w:tcPr>
            <w:tcW w:w="923"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Total</w:t>
            </w:r>
          </w:p>
        </w:tc>
        <w:tc>
          <w:tcPr>
            <w:tcW w:w="939"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Rural</w:t>
            </w:r>
          </w:p>
        </w:tc>
        <w:tc>
          <w:tcPr>
            <w:tcW w:w="937"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Urban</w:t>
            </w:r>
          </w:p>
        </w:tc>
        <w:tc>
          <w:tcPr>
            <w:tcW w:w="976"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Total</w:t>
            </w:r>
          </w:p>
        </w:tc>
        <w:tc>
          <w:tcPr>
            <w:tcW w:w="975"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No.</w:t>
            </w:r>
          </w:p>
        </w:tc>
        <w:tc>
          <w:tcPr>
            <w:tcW w:w="941"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jc w:val="center"/>
              <w:rPr>
                <w:b/>
                <w:bCs/>
                <w:sz w:val="23"/>
                <w:szCs w:val="23"/>
                <w:lang w:val="en-IN" w:eastAsia="en-IN" w:bidi="kn-IN"/>
              </w:rPr>
            </w:pPr>
            <w:r w:rsidRPr="00356EA1">
              <w:rPr>
                <w:b/>
                <w:bCs/>
                <w:sz w:val="23"/>
                <w:szCs w:val="23"/>
                <w:lang w:val="en-IN" w:eastAsia="en-IN" w:bidi="kn-IN"/>
              </w:rPr>
              <w:t>%age</w:t>
            </w:r>
          </w:p>
        </w:tc>
      </w:tr>
      <w:tr w:rsidR="00356EA1" w:rsidRPr="00356EA1" w:rsidTr="008028B6">
        <w:tc>
          <w:tcPr>
            <w:tcW w:w="1418"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rPr>
                <w:sz w:val="23"/>
                <w:szCs w:val="23"/>
                <w:lang w:val="en-IN" w:eastAsia="en-IN" w:bidi="kn-IN"/>
              </w:rPr>
            </w:pPr>
            <w:r w:rsidRPr="00356EA1">
              <w:rPr>
                <w:sz w:val="23"/>
                <w:szCs w:val="23"/>
                <w:lang w:val="en-IN" w:eastAsia="en-IN" w:bidi="kn-IN"/>
              </w:rPr>
              <w:t>PMSBY</w:t>
            </w:r>
          </w:p>
        </w:tc>
        <w:tc>
          <w:tcPr>
            <w:tcW w:w="932"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49.58</w:t>
            </w:r>
          </w:p>
        </w:tc>
        <w:tc>
          <w:tcPr>
            <w:tcW w:w="980"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43.74</w:t>
            </w:r>
          </w:p>
        </w:tc>
        <w:tc>
          <w:tcPr>
            <w:tcW w:w="923"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93.32</w:t>
            </w:r>
          </w:p>
        </w:tc>
        <w:tc>
          <w:tcPr>
            <w:tcW w:w="939"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38.45</w:t>
            </w:r>
          </w:p>
        </w:tc>
        <w:tc>
          <w:tcPr>
            <w:tcW w:w="937"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39.61</w:t>
            </w:r>
          </w:p>
        </w:tc>
        <w:tc>
          <w:tcPr>
            <w:tcW w:w="976"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78.06</w:t>
            </w:r>
          </w:p>
        </w:tc>
        <w:tc>
          <w:tcPr>
            <w:tcW w:w="975"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sz w:val="23"/>
                <w:szCs w:val="23"/>
              </w:rPr>
            </w:pPr>
            <w:r w:rsidRPr="00356EA1">
              <w:rPr>
                <w:sz w:val="23"/>
                <w:szCs w:val="23"/>
              </w:rPr>
              <w:t>15.26</w:t>
            </w:r>
          </w:p>
        </w:tc>
        <w:tc>
          <w:tcPr>
            <w:tcW w:w="941"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sz w:val="23"/>
                <w:szCs w:val="23"/>
              </w:rPr>
            </w:pPr>
            <w:r w:rsidRPr="00356EA1">
              <w:rPr>
                <w:sz w:val="23"/>
                <w:szCs w:val="23"/>
              </w:rPr>
              <w:t>19.55</w:t>
            </w:r>
          </w:p>
        </w:tc>
      </w:tr>
      <w:tr w:rsidR="00356EA1" w:rsidRPr="00356EA1" w:rsidTr="008028B6">
        <w:tc>
          <w:tcPr>
            <w:tcW w:w="1418"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rPr>
                <w:sz w:val="23"/>
                <w:szCs w:val="23"/>
                <w:lang w:val="en-IN" w:eastAsia="en-IN" w:bidi="kn-IN"/>
              </w:rPr>
            </w:pPr>
            <w:r w:rsidRPr="00356EA1">
              <w:rPr>
                <w:sz w:val="23"/>
                <w:szCs w:val="23"/>
                <w:lang w:val="en-IN" w:eastAsia="en-IN" w:bidi="kn-IN"/>
              </w:rPr>
              <w:t>PMJJBY</w:t>
            </w:r>
          </w:p>
        </w:tc>
        <w:tc>
          <w:tcPr>
            <w:tcW w:w="932"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21.10</w:t>
            </w:r>
          </w:p>
        </w:tc>
        <w:tc>
          <w:tcPr>
            <w:tcW w:w="980"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18.29</w:t>
            </w:r>
          </w:p>
        </w:tc>
        <w:tc>
          <w:tcPr>
            <w:tcW w:w="923"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sz w:val="23"/>
                <w:szCs w:val="23"/>
                <w:lang w:val="en-IN" w:eastAsia="en-IN" w:bidi="kn-IN"/>
              </w:rPr>
            </w:pPr>
            <w:r w:rsidRPr="00356EA1">
              <w:rPr>
                <w:sz w:val="23"/>
                <w:szCs w:val="23"/>
                <w:lang w:val="en-IN" w:eastAsia="en-IN" w:bidi="kn-IN"/>
              </w:rPr>
              <w:t>39.39</w:t>
            </w:r>
          </w:p>
        </w:tc>
        <w:tc>
          <w:tcPr>
            <w:tcW w:w="939"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17.80</w:t>
            </w:r>
          </w:p>
        </w:tc>
        <w:tc>
          <w:tcPr>
            <w:tcW w:w="937"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16.41</w:t>
            </w:r>
          </w:p>
        </w:tc>
        <w:tc>
          <w:tcPr>
            <w:tcW w:w="976"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34.21</w:t>
            </w:r>
          </w:p>
        </w:tc>
        <w:tc>
          <w:tcPr>
            <w:tcW w:w="975"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sz w:val="23"/>
                <w:szCs w:val="23"/>
              </w:rPr>
            </w:pPr>
            <w:r w:rsidRPr="00356EA1">
              <w:rPr>
                <w:sz w:val="23"/>
                <w:szCs w:val="23"/>
              </w:rPr>
              <w:t>5.18</w:t>
            </w:r>
          </w:p>
        </w:tc>
        <w:tc>
          <w:tcPr>
            <w:tcW w:w="941"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sz w:val="23"/>
                <w:szCs w:val="23"/>
              </w:rPr>
            </w:pPr>
            <w:r w:rsidRPr="00356EA1">
              <w:rPr>
                <w:sz w:val="23"/>
                <w:szCs w:val="23"/>
              </w:rPr>
              <w:t>15.14</w:t>
            </w:r>
          </w:p>
        </w:tc>
      </w:tr>
      <w:tr w:rsidR="00356EA1" w:rsidRPr="00356EA1" w:rsidTr="008028B6">
        <w:tc>
          <w:tcPr>
            <w:tcW w:w="1418"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rPr>
                <w:sz w:val="23"/>
                <w:szCs w:val="23"/>
                <w:lang w:val="en-IN" w:eastAsia="en-IN" w:bidi="kn-IN"/>
              </w:rPr>
            </w:pPr>
            <w:r w:rsidRPr="00356EA1">
              <w:rPr>
                <w:sz w:val="23"/>
                <w:szCs w:val="23"/>
                <w:lang w:val="en-IN" w:eastAsia="en-IN" w:bidi="kn-IN"/>
              </w:rPr>
              <w:t>APY</w:t>
            </w:r>
          </w:p>
        </w:tc>
        <w:tc>
          <w:tcPr>
            <w:tcW w:w="932" w:type="dxa"/>
            <w:tcBorders>
              <w:top w:val="single" w:sz="4" w:space="0" w:color="auto"/>
              <w:left w:val="single" w:sz="4" w:space="0" w:color="auto"/>
              <w:bottom w:val="single" w:sz="4" w:space="0" w:color="auto"/>
              <w:right w:val="single" w:sz="4" w:space="0" w:color="auto"/>
            </w:tcBorders>
            <w:vAlign w:val="bottom"/>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7.49</w:t>
            </w:r>
          </w:p>
        </w:tc>
        <w:tc>
          <w:tcPr>
            <w:tcW w:w="980" w:type="dxa"/>
            <w:tcBorders>
              <w:top w:val="single" w:sz="4" w:space="0" w:color="auto"/>
              <w:left w:val="single" w:sz="4" w:space="0" w:color="auto"/>
              <w:bottom w:val="single" w:sz="4" w:space="0" w:color="auto"/>
              <w:right w:val="single" w:sz="4" w:space="0" w:color="auto"/>
            </w:tcBorders>
            <w:vAlign w:val="bottom"/>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6.39</w:t>
            </w:r>
          </w:p>
        </w:tc>
        <w:tc>
          <w:tcPr>
            <w:tcW w:w="923" w:type="dxa"/>
            <w:tcBorders>
              <w:top w:val="single" w:sz="4" w:space="0" w:color="auto"/>
              <w:left w:val="single" w:sz="4" w:space="0" w:color="auto"/>
              <w:bottom w:val="single" w:sz="4" w:space="0" w:color="auto"/>
              <w:right w:val="single" w:sz="4" w:space="0" w:color="auto"/>
            </w:tcBorders>
            <w:vAlign w:val="bottom"/>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13.88</w:t>
            </w:r>
          </w:p>
        </w:tc>
        <w:tc>
          <w:tcPr>
            <w:tcW w:w="939"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6.65</w:t>
            </w:r>
          </w:p>
        </w:tc>
        <w:tc>
          <w:tcPr>
            <w:tcW w:w="937"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6.63</w:t>
            </w:r>
          </w:p>
        </w:tc>
        <w:tc>
          <w:tcPr>
            <w:tcW w:w="976"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sz w:val="23"/>
                <w:szCs w:val="23"/>
                <w:lang w:val="en-IN" w:eastAsia="en-IN" w:bidi="kn-IN"/>
              </w:rPr>
            </w:pPr>
            <w:r w:rsidRPr="00356EA1">
              <w:rPr>
                <w:sz w:val="23"/>
                <w:szCs w:val="23"/>
                <w:lang w:val="en-IN" w:eastAsia="en-IN" w:bidi="kn-IN"/>
              </w:rPr>
              <w:t>13.28</w:t>
            </w:r>
          </w:p>
        </w:tc>
        <w:tc>
          <w:tcPr>
            <w:tcW w:w="975" w:type="dxa"/>
            <w:tcBorders>
              <w:top w:val="single" w:sz="4" w:space="0" w:color="auto"/>
              <w:left w:val="single" w:sz="4" w:space="0" w:color="auto"/>
              <w:bottom w:val="single" w:sz="4" w:space="0" w:color="auto"/>
              <w:right w:val="single" w:sz="4" w:space="0" w:color="auto"/>
            </w:tcBorders>
            <w:vAlign w:val="bottom"/>
          </w:tcPr>
          <w:p w:rsidR="00322D7E" w:rsidRPr="00356EA1" w:rsidRDefault="00322D7E" w:rsidP="008028B6">
            <w:pPr>
              <w:spacing w:line="360" w:lineRule="auto"/>
              <w:jc w:val="right"/>
              <w:rPr>
                <w:sz w:val="23"/>
                <w:szCs w:val="23"/>
              </w:rPr>
            </w:pPr>
            <w:r w:rsidRPr="00356EA1">
              <w:rPr>
                <w:sz w:val="23"/>
                <w:szCs w:val="23"/>
              </w:rPr>
              <w:t>0.60</w:t>
            </w:r>
          </w:p>
        </w:tc>
        <w:tc>
          <w:tcPr>
            <w:tcW w:w="941" w:type="dxa"/>
            <w:tcBorders>
              <w:top w:val="single" w:sz="4" w:space="0" w:color="auto"/>
              <w:left w:val="single" w:sz="4" w:space="0" w:color="auto"/>
              <w:bottom w:val="single" w:sz="4" w:space="0" w:color="auto"/>
              <w:right w:val="single" w:sz="4" w:space="0" w:color="auto"/>
            </w:tcBorders>
            <w:vAlign w:val="bottom"/>
          </w:tcPr>
          <w:p w:rsidR="00322D7E" w:rsidRPr="00356EA1" w:rsidRDefault="00322D7E" w:rsidP="008028B6">
            <w:pPr>
              <w:spacing w:line="360" w:lineRule="auto"/>
              <w:jc w:val="right"/>
              <w:rPr>
                <w:sz w:val="23"/>
                <w:szCs w:val="23"/>
              </w:rPr>
            </w:pPr>
            <w:r w:rsidRPr="00356EA1">
              <w:rPr>
                <w:sz w:val="23"/>
                <w:szCs w:val="23"/>
              </w:rPr>
              <w:t>4.52</w:t>
            </w:r>
          </w:p>
        </w:tc>
      </w:tr>
      <w:tr w:rsidR="00356EA1" w:rsidRPr="00356EA1" w:rsidTr="008028B6">
        <w:tc>
          <w:tcPr>
            <w:tcW w:w="1418"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360" w:lineRule="auto"/>
              <w:rPr>
                <w:b/>
                <w:bCs/>
                <w:sz w:val="23"/>
                <w:szCs w:val="23"/>
                <w:lang w:val="en-IN" w:eastAsia="en-IN" w:bidi="kn-IN"/>
              </w:rPr>
            </w:pPr>
            <w:r w:rsidRPr="00356EA1">
              <w:rPr>
                <w:b/>
                <w:bCs/>
                <w:sz w:val="23"/>
                <w:szCs w:val="23"/>
                <w:lang w:val="en-IN" w:eastAsia="en-IN" w:bidi="kn-IN"/>
              </w:rPr>
              <w:t>Total</w:t>
            </w:r>
          </w:p>
        </w:tc>
        <w:tc>
          <w:tcPr>
            <w:tcW w:w="932"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b/>
                <w:bCs/>
                <w:sz w:val="23"/>
                <w:szCs w:val="23"/>
                <w:lang w:val="en-IN" w:eastAsia="en-IN" w:bidi="kn-IN"/>
              </w:rPr>
            </w:pPr>
            <w:r w:rsidRPr="00356EA1">
              <w:rPr>
                <w:b/>
                <w:bCs/>
                <w:sz w:val="23"/>
                <w:szCs w:val="23"/>
                <w:lang w:val="en-IN" w:eastAsia="en-IN" w:bidi="kn-IN"/>
              </w:rPr>
              <w:t>78.17</w:t>
            </w:r>
          </w:p>
        </w:tc>
        <w:tc>
          <w:tcPr>
            <w:tcW w:w="980"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b/>
                <w:bCs/>
                <w:sz w:val="23"/>
                <w:szCs w:val="23"/>
                <w:lang w:val="en-IN" w:eastAsia="en-IN" w:bidi="kn-IN"/>
              </w:rPr>
            </w:pPr>
            <w:r w:rsidRPr="00356EA1">
              <w:rPr>
                <w:b/>
                <w:bCs/>
                <w:sz w:val="23"/>
                <w:szCs w:val="23"/>
                <w:lang w:val="en-IN" w:eastAsia="en-IN" w:bidi="kn-IN"/>
              </w:rPr>
              <w:t>68.42</w:t>
            </w:r>
          </w:p>
        </w:tc>
        <w:tc>
          <w:tcPr>
            <w:tcW w:w="923" w:type="dxa"/>
            <w:tcBorders>
              <w:top w:val="single" w:sz="4" w:space="0" w:color="auto"/>
              <w:left w:val="single" w:sz="4" w:space="0" w:color="auto"/>
              <w:bottom w:val="single" w:sz="4" w:space="0" w:color="auto"/>
              <w:right w:val="single" w:sz="4" w:space="0" w:color="auto"/>
            </w:tcBorders>
            <w:vAlign w:val="bottom"/>
          </w:tcPr>
          <w:p w:rsidR="00322D7E" w:rsidRPr="00356EA1" w:rsidRDefault="008676D0" w:rsidP="008028B6">
            <w:pPr>
              <w:spacing w:line="360" w:lineRule="auto"/>
              <w:jc w:val="right"/>
              <w:rPr>
                <w:b/>
                <w:bCs/>
                <w:sz w:val="23"/>
                <w:szCs w:val="23"/>
                <w:lang w:val="en-IN" w:eastAsia="en-IN" w:bidi="kn-IN"/>
              </w:rPr>
            </w:pPr>
            <w:r w:rsidRPr="00356EA1">
              <w:rPr>
                <w:b/>
                <w:bCs/>
                <w:sz w:val="23"/>
                <w:szCs w:val="23"/>
                <w:lang w:val="en-IN" w:eastAsia="en-IN" w:bidi="kn-IN"/>
              </w:rPr>
              <w:t>146.59</w:t>
            </w:r>
          </w:p>
        </w:tc>
        <w:tc>
          <w:tcPr>
            <w:tcW w:w="939"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b/>
                <w:bCs/>
                <w:sz w:val="23"/>
                <w:szCs w:val="23"/>
                <w:lang w:val="en-IN" w:eastAsia="en-IN" w:bidi="kn-IN"/>
              </w:rPr>
            </w:pPr>
            <w:r w:rsidRPr="00356EA1">
              <w:rPr>
                <w:b/>
                <w:bCs/>
                <w:sz w:val="23"/>
                <w:szCs w:val="23"/>
                <w:lang w:val="en-IN" w:eastAsia="en-IN" w:bidi="kn-IN"/>
              </w:rPr>
              <w:t>62.90</w:t>
            </w:r>
          </w:p>
        </w:tc>
        <w:tc>
          <w:tcPr>
            <w:tcW w:w="937"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b/>
                <w:bCs/>
                <w:sz w:val="23"/>
                <w:szCs w:val="23"/>
                <w:lang w:val="en-IN" w:eastAsia="en-IN" w:bidi="kn-IN"/>
              </w:rPr>
            </w:pPr>
            <w:r w:rsidRPr="00356EA1">
              <w:rPr>
                <w:b/>
                <w:bCs/>
                <w:sz w:val="23"/>
                <w:szCs w:val="23"/>
                <w:lang w:val="en-IN" w:eastAsia="en-IN" w:bidi="kn-IN"/>
              </w:rPr>
              <w:t>62.65</w:t>
            </w:r>
          </w:p>
        </w:tc>
        <w:tc>
          <w:tcPr>
            <w:tcW w:w="976" w:type="dxa"/>
            <w:tcBorders>
              <w:top w:val="single" w:sz="4" w:space="0" w:color="auto"/>
              <w:left w:val="single" w:sz="4" w:space="0" w:color="auto"/>
              <w:bottom w:val="single" w:sz="4" w:space="0" w:color="auto"/>
              <w:right w:val="single" w:sz="4" w:space="0" w:color="auto"/>
            </w:tcBorders>
            <w:vAlign w:val="bottom"/>
            <w:hideMark/>
          </w:tcPr>
          <w:p w:rsidR="00322D7E" w:rsidRPr="00356EA1" w:rsidRDefault="00322D7E" w:rsidP="008028B6">
            <w:pPr>
              <w:spacing w:line="360" w:lineRule="auto"/>
              <w:jc w:val="right"/>
              <w:rPr>
                <w:b/>
                <w:bCs/>
                <w:sz w:val="23"/>
                <w:szCs w:val="23"/>
                <w:lang w:val="en-IN" w:eastAsia="en-IN" w:bidi="kn-IN"/>
              </w:rPr>
            </w:pPr>
            <w:r w:rsidRPr="00356EA1">
              <w:rPr>
                <w:b/>
                <w:bCs/>
                <w:sz w:val="23"/>
                <w:szCs w:val="23"/>
                <w:lang w:val="en-IN" w:eastAsia="en-IN" w:bidi="kn-IN"/>
              </w:rPr>
              <w:t>125.55</w:t>
            </w:r>
          </w:p>
        </w:tc>
        <w:tc>
          <w:tcPr>
            <w:tcW w:w="975"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b/>
                <w:sz w:val="23"/>
                <w:szCs w:val="23"/>
              </w:rPr>
            </w:pPr>
            <w:r w:rsidRPr="00356EA1">
              <w:rPr>
                <w:b/>
                <w:sz w:val="23"/>
                <w:szCs w:val="23"/>
              </w:rPr>
              <w:t>21.04</w:t>
            </w:r>
          </w:p>
        </w:tc>
        <w:tc>
          <w:tcPr>
            <w:tcW w:w="941" w:type="dxa"/>
            <w:tcBorders>
              <w:top w:val="single" w:sz="4" w:space="0" w:color="auto"/>
              <w:left w:val="single" w:sz="4" w:space="0" w:color="auto"/>
              <w:bottom w:val="single" w:sz="4" w:space="0" w:color="auto"/>
              <w:right w:val="single" w:sz="4" w:space="0" w:color="auto"/>
            </w:tcBorders>
            <w:vAlign w:val="bottom"/>
          </w:tcPr>
          <w:p w:rsidR="00322D7E" w:rsidRPr="00356EA1" w:rsidRDefault="00733516" w:rsidP="008028B6">
            <w:pPr>
              <w:spacing w:line="360" w:lineRule="auto"/>
              <w:jc w:val="right"/>
              <w:rPr>
                <w:b/>
                <w:sz w:val="23"/>
                <w:szCs w:val="23"/>
              </w:rPr>
            </w:pPr>
            <w:r w:rsidRPr="00356EA1">
              <w:rPr>
                <w:b/>
                <w:sz w:val="23"/>
                <w:szCs w:val="23"/>
              </w:rPr>
              <w:t>16.76</w:t>
            </w:r>
          </w:p>
        </w:tc>
      </w:tr>
    </w:tbl>
    <w:p w:rsidR="00322D7E" w:rsidRPr="00356EA1" w:rsidRDefault="00322D7E" w:rsidP="000A7CE3">
      <w:pPr>
        <w:spacing w:line="23" w:lineRule="atLeast"/>
        <w:rPr>
          <w:sz w:val="23"/>
          <w:szCs w:val="23"/>
        </w:rPr>
      </w:pPr>
    </w:p>
    <w:p w:rsidR="009465A9" w:rsidRPr="00356EA1" w:rsidRDefault="009465A9" w:rsidP="008028B6">
      <w:pPr>
        <w:pStyle w:val="ListParagraph"/>
        <w:numPr>
          <w:ilvl w:val="0"/>
          <w:numId w:val="11"/>
        </w:numPr>
        <w:rPr>
          <w:rFonts w:ascii="Arial" w:hAnsi="Arial" w:cs="Arial"/>
          <w:sz w:val="23"/>
          <w:szCs w:val="23"/>
        </w:rPr>
      </w:pPr>
      <w:r w:rsidRPr="00356EA1">
        <w:rPr>
          <w:rFonts w:ascii="Arial" w:hAnsi="Arial" w:cs="Arial"/>
          <w:sz w:val="23"/>
          <w:szCs w:val="23"/>
        </w:rPr>
        <w:t>Bank wise and district wise progress under all the above social security schemes as on June 2020 is provided in Annexure 12E(Page No.</w:t>
      </w:r>
      <w:r w:rsidR="00F70E71">
        <w:rPr>
          <w:rFonts w:ascii="Arial" w:hAnsi="Arial" w:cs="Arial"/>
          <w:sz w:val="23"/>
          <w:szCs w:val="23"/>
        </w:rPr>
        <w:t>164 to 165</w:t>
      </w:r>
      <w:r w:rsidRPr="00356EA1">
        <w:rPr>
          <w:rFonts w:ascii="Arial" w:hAnsi="Arial" w:cs="Arial"/>
          <w:sz w:val="23"/>
          <w:szCs w:val="23"/>
        </w:rPr>
        <w:t xml:space="preserve">) and Annexure 12F (page no. </w:t>
      </w:r>
      <w:r w:rsidR="004610CF">
        <w:rPr>
          <w:rFonts w:ascii="Arial" w:hAnsi="Arial" w:cs="Arial"/>
          <w:sz w:val="23"/>
          <w:szCs w:val="23"/>
        </w:rPr>
        <w:t>166</w:t>
      </w:r>
      <w:r w:rsidRPr="00356EA1">
        <w:rPr>
          <w:rFonts w:ascii="Arial" w:hAnsi="Arial" w:cs="Arial"/>
          <w:sz w:val="23"/>
          <w:szCs w:val="23"/>
        </w:rPr>
        <w:t>), respectively.</w:t>
      </w:r>
    </w:p>
    <w:p w:rsidR="009465A9" w:rsidRPr="00356EA1" w:rsidRDefault="009465A9" w:rsidP="008028B6">
      <w:pPr>
        <w:numPr>
          <w:ilvl w:val="0"/>
          <w:numId w:val="11"/>
        </w:numPr>
        <w:spacing w:after="120" w:line="276" w:lineRule="auto"/>
        <w:ind w:left="788" w:hanging="357"/>
        <w:rPr>
          <w:sz w:val="23"/>
          <w:szCs w:val="23"/>
        </w:rPr>
      </w:pPr>
      <w:r w:rsidRPr="00356EA1">
        <w:rPr>
          <w:sz w:val="23"/>
          <w:szCs w:val="23"/>
        </w:rPr>
        <w:t>The performance of banks in all the three Social Security Schemes during the June quarter 2020 has been satisfactory.</w:t>
      </w:r>
    </w:p>
    <w:p w:rsidR="009465A9" w:rsidRPr="00356EA1" w:rsidRDefault="009465A9" w:rsidP="008028B6">
      <w:pPr>
        <w:numPr>
          <w:ilvl w:val="0"/>
          <w:numId w:val="11"/>
        </w:numPr>
        <w:spacing w:after="120" w:line="276" w:lineRule="auto"/>
        <w:ind w:left="788" w:hanging="357"/>
        <w:rPr>
          <w:sz w:val="23"/>
          <w:szCs w:val="23"/>
        </w:rPr>
      </w:pPr>
      <w:r w:rsidRPr="00356EA1">
        <w:rPr>
          <w:sz w:val="23"/>
          <w:szCs w:val="23"/>
        </w:rPr>
        <w:t>DFS vide letter reference no.F.No.M-18012/1/2020-Mission Jan</w:t>
      </w:r>
      <w:r w:rsidR="00614BE9" w:rsidRPr="00356EA1">
        <w:rPr>
          <w:sz w:val="23"/>
          <w:szCs w:val="23"/>
        </w:rPr>
        <w:t>a</w:t>
      </w:r>
      <w:r w:rsidRPr="00356EA1">
        <w:rPr>
          <w:sz w:val="23"/>
          <w:szCs w:val="23"/>
        </w:rPr>
        <w:t>suraksha</w:t>
      </w:r>
      <w:r w:rsidR="00614BE9" w:rsidRPr="00356EA1">
        <w:rPr>
          <w:sz w:val="23"/>
          <w:szCs w:val="23"/>
        </w:rPr>
        <w:t xml:space="preserve"> </w:t>
      </w:r>
      <w:r w:rsidRPr="00356EA1">
        <w:rPr>
          <w:sz w:val="23"/>
          <w:szCs w:val="23"/>
        </w:rPr>
        <w:t>dated 04.08.2020 requested PSBs including sponsored RRBs &amp; 14 Major Pvt Banks that for the Policy Year 2020-21, all banks should endeavor to enroll at least 10% and 25% of the eligible PMJDY account holders under PMJJBY and PMSBY respectively. Copy of the DFS letter is enclosed as annexure</w:t>
      </w:r>
      <w:r w:rsidR="008D703C" w:rsidRPr="00356EA1">
        <w:rPr>
          <w:sz w:val="23"/>
          <w:szCs w:val="23"/>
        </w:rPr>
        <w:t xml:space="preserve"> 12E1 </w:t>
      </w:r>
      <w:r w:rsidRPr="00356EA1">
        <w:rPr>
          <w:sz w:val="23"/>
          <w:szCs w:val="23"/>
        </w:rPr>
        <w:t xml:space="preserve">(Page </w:t>
      </w:r>
      <w:r w:rsidR="004610CF">
        <w:rPr>
          <w:sz w:val="23"/>
          <w:szCs w:val="23"/>
        </w:rPr>
        <w:t>n</w:t>
      </w:r>
      <w:r w:rsidRPr="00356EA1">
        <w:rPr>
          <w:sz w:val="23"/>
          <w:szCs w:val="23"/>
        </w:rPr>
        <w:t>o.</w:t>
      </w:r>
      <w:r w:rsidR="004610CF">
        <w:rPr>
          <w:sz w:val="23"/>
          <w:szCs w:val="23"/>
        </w:rPr>
        <w:t>167 to 169</w:t>
      </w:r>
      <w:r w:rsidRPr="00356EA1">
        <w:rPr>
          <w:sz w:val="23"/>
          <w:szCs w:val="23"/>
        </w:rPr>
        <w:t>)</w:t>
      </w:r>
    </w:p>
    <w:p w:rsidR="005C6DC4" w:rsidRDefault="009465A9" w:rsidP="008028B6">
      <w:pPr>
        <w:numPr>
          <w:ilvl w:val="0"/>
          <w:numId w:val="11"/>
        </w:numPr>
        <w:spacing w:line="276" w:lineRule="auto"/>
        <w:rPr>
          <w:sz w:val="23"/>
          <w:szCs w:val="23"/>
        </w:rPr>
      </w:pPr>
      <w:r w:rsidRPr="00356EA1">
        <w:rPr>
          <w:sz w:val="23"/>
          <w:szCs w:val="23"/>
        </w:rPr>
        <w:lastRenderedPageBreak/>
        <w:t>However, keeping in view the potential available, SLBC requests all the banks to give focused attention to extend the benefit of all these social security schemes to all eligible people in their area of operation on a campaign mode.</w:t>
      </w:r>
    </w:p>
    <w:p w:rsidR="0003730D" w:rsidRPr="00356EA1" w:rsidRDefault="0003730D" w:rsidP="008028B6">
      <w:pPr>
        <w:numPr>
          <w:ilvl w:val="0"/>
          <w:numId w:val="11"/>
        </w:numPr>
        <w:spacing w:line="276" w:lineRule="auto"/>
        <w:rPr>
          <w:sz w:val="23"/>
          <w:szCs w:val="23"/>
        </w:rPr>
      </w:pPr>
      <w:r w:rsidRPr="00356EA1">
        <w:rPr>
          <w:sz w:val="23"/>
          <w:szCs w:val="23"/>
        </w:rPr>
        <w:t xml:space="preserve">As per PFRDA:DFS:MOF </w:t>
      </w:r>
      <w:r w:rsidR="006A18FF" w:rsidRPr="00356EA1">
        <w:rPr>
          <w:sz w:val="23"/>
          <w:szCs w:val="23"/>
        </w:rPr>
        <w:t>l</w:t>
      </w:r>
      <w:r w:rsidR="00E203D8" w:rsidRPr="00356EA1">
        <w:rPr>
          <w:sz w:val="23"/>
          <w:szCs w:val="23"/>
        </w:rPr>
        <w:t>t</w:t>
      </w:r>
      <w:r w:rsidR="006A18FF" w:rsidRPr="00356EA1">
        <w:rPr>
          <w:sz w:val="23"/>
          <w:szCs w:val="23"/>
        </w:rPr>
        <w:t>r dt. 19.08.20</w:t>
      </w:r>
      <w:r w:rsidR="00F9185F">
        <w:rPr>
          <w:sz w:val="23"/>
          <w:szCs w:val="23"/>
        </w:rPr>
        <w:t>19</w:t>
      </w:r>
      <w:r w:rsidR="006A18FF" w:rsidRPr="00356EA1">
        <w:rPr>
          <w:sz w:val="23"/>
          <w:szCs w:val="23"/>
        </w:rPr>
        <w:t>,(furnished in annexure no</w:t>
      </w:r>
      <w:r w:rsidR="00F9185F">
        <w:rPr>
          <w:sz w:val="23"/>
          <w:szCs w:val="23"/>
        </w:rPr>
        <w:t>.12F1,</w:t>
      </w:r>
      <w:r w:rsidR="006A18FF" w:rsidRPr="00356EA1">
        <w:rPr>
          <w:sz w:val="23"/>
          <w:szCs w:val="23"/>
        </w:rPr>
        <w:t xml:space="preserve"> page no</w:t>
      </w:r>
      <w:r w:rsidR="00F9185F">
        <w:rPr>
          <w:sz w:val="23"/>
          <w:szCs w:val="23"/>
        </w:rPr>
        <w:t>.170 to 171</w:t>
      </w:r>
      <w:r w:rsidR="006A18FF" w:rsidRPr="00356EA1">
        <w:rPr>
          <w:sz w:val="23"/>
          <w:szCs w:val="23"/>
        </w:rPr>
        <w:t>)</w:t>
      </w:r>
      <w:r w:rsidR="00F9185F">
        <w:rPr>
          <w:sz w:val="23"/>
          <w:szCs w:val="23"/>
        </w:rPr>
        <w:t xml:space="preserve"> </w:t>
      </w:r>
      <w:r w:rsidRPr="00356EA1">
        <w:rPr>
          <w:sz w:val="23"/>
          <w:szCs w:val="23"/>
        </w:rPr>
        <w:t xml:space="preserve">major </w:t>
      </w:r>
      <w:r w:rsidR="00E203D8" w:rsidRPr="00356EA1">
        <w:rPr>
          <w:sz w:val="23"/>
          <w:szCs w:val="23"/>
        </w:rPr>
        <w:t>deliverables</w:t>
      </w:r>
      <w:r w:rsidRPr="00356EA1">
        <w:rPr>
          <w:sz w:val="23"/>
          <w:szCs w:val="23"/>
        </w:rPr>
        <w:t xml:space="preserve"> under GPDP can be achieved thro’</w:t>
      </w:r>
      <w:r w:rsidR="00480BD2" w:rsidRPr="00356EA1">
        <w:rPr>
          <w:sz w:val="23"/>
          <w:szCs w:val="23"/>
        </w:rPr>
        <w:t xml:space="preserve"> </w:t>
      </w:r>
      <w:r w:rsidRPr="00356EA1">
        <w:rPr>
          <w:sz w:val="23"/>
          <w:szCs w:val="23"/>
        </w:rPr>
        <w:t>captioned social security schemes with active participation of rural development / panchayat raj and LDMs at district level.</w:t>
      </w:r>
    </w:p>
    <w:p w:rsidR="0086551B" w:rsidRPr="00356EA1" w:rsidRDefault="0086551B" w:rsidP="008028B6">
      <w:pPr>
        <w:numPr>
          <w:ilvl w:val="0"/>
          <w:numId w:val="11"/>
        </w:numPr>
        <w:spacing w:line="276" w:lineRule="auto"/>
        <w:rPr>
          <w:sz w:val="23"/>
          <w:szCs w:val="23"/>
        </w:rPr>
      </w:pPr>
      <w:r w:rsidRPr="00356EA1">
        <w:rPr>
          <w:sz w:val="23"/>
          <w:szCs w:val="23"/>
        </w:rPr>
        <w:t>PFRDA has launched a campaign for APY enrollment and guidelines are furnished in annexure no.</w:t>
      </w:r>
      <w:r w:rsidR="00D61F15">
        <w:rPr>
          <w:sz w:val="23"/>
          <w:szCs w:val="23"/>
        </w:rPr>
        <w:t xml:space="preserve">12F2, </w:t>
      </w:r>
      <w:r w:rsidRPr="00356EA1">
        <w:rPr>
          <w:sz w:val="23"/>
          <w:szCs w:val="23"/>
        </w:rPr>
        <w:t>page no.</w:t>
      </w:r>
      <w:r w:rsidR="00D61F15">
        <w:rPr>
          <w:sz w:val="23"/>
          <w:szCs w:val="23"/>
        </w:rPr>
        <w:t>172 to 173</w:t>
      </w:r>
      <w:r w:rsidRPr="00356EA1">
        <w:rPr>
          <w:sz w:val="23"/>
          <w:szCs w:val="23"/>
        </w:rPr>
        <w:t>.</w:t>
      </w:r>
    </w:p>
    <w:p w:rsidR="009465A9" w:rsidRPr="00356EA1" w:rsidRDefault="009465A9" w:rsidP="008028B6">
      <w:pPr>
        <w:spacing w:line="276" w:lineRule="auto"/>
        <w:ind w:left="792"/>
        <w:rPr>
          <w:sz w:val="10"/>
          <w:szCs w:val="10"/>
        </w:rPr>
      </w:pPr>
    </w:p>
    <w:p w:rsidR="009465A9" w:rsidRPr="00356EA1" w:rsidRDefault="009465A9" w:rsidP="008028B6">
      <w:pPr>
        <w:numPr>
          <w:ilvl w:val="0"/>
          <w:numId w:val="11"/>
        </w:numPr>
        <w:spacing w:line="276" w:lineRule="auto"/>
        <w:rPr>
          <w:sz w:val="23"/>
          <w:szCs w:val="23"/>
        </w:rPr>
      </w:pPr>
      <w:r w:rsidRPr="00356EA1">
        <w:rPr>
          <w:sz w:val="23"/>
          <w:szCs w:val="23"/>
        </w:rPr>
        <w:t xml:space="preserve">All member banks are requested to create awareness through FLCs and facilitate achievement of </w:t>
      </w:r>
      <w:r w:rsidR="008D70AB" w:rsidRPr="00356EA1">
        <w:rPr>
          <w:sz w:val="23"/>
          <w:szCs w:val="23"/>
        </w:rPr>
        <w:t>INSURED and PENSIONED INDIA goal.</w:t>
      </w:r>
      <w:r w:rsidRPr="00356EA1">
        <w:rPr>
          <w:sz w:val="23"/>
          <w:szCs w:val="23"/>
        </w:rPr>
        <w:t xml:space="preserve"> </w:t>
      </w:r>
    </w:p>
    <w:p w:rsidR="00322D7E" w:rsidRPr="00201D31" w:rsidRDefault="00322D7E" w:rsidP="008028B6">
      <w:pPr>
        <w:spacing w:line="276" w:lineRule="auto"/>
        <w:rPr>
          <w:sz w:val="16"/>
          <w:szCs w:val="23"/>
        </w:rPr>
      </w:pPr>
    </w:p>
    <w:p w:rsidR="000A7CE3" w:rsidRPr="00356EA1" w:rsidRDefault="003C1A2C" w:rsidP="003C1A2C">
      <w:pPr>
        <w:spacing w:line="23" w:lineRule="atLeast"/>
        <w:rPr>
          <w:b/>
          <w:bCs/>
          <w:sz w:val="23"/>
          <w:szCs w:val="23"/>
        </w:rPr>
      </w:pPr>
      <w:r w:rsidRPr="00356EA1">
        <w:rPr>
          <w:b/>
          <w:bCs/>
          <w:sz w:val="23"/>
          <w:szCs w:val="23"/>
        </w:rPr>
        <w:t xml:space="preserve">12.6 </w:t>
      </w:r>
      <w:r w:rsidR="000A7CE3" w:rsidRPr="00356EA1">
        <w:rPr>
          <w:b/>
          <w:bCs/>
          <w:sz w:val="23"/>
          <w:szCs w:val="23"/>
        </w:rPr>
        <w:t>Progress under PMJDY:</w:t>
      </w:r>
    </w:p>
    <w:p w:rsidR="00094FC7" w:rsidRPr="00356EA1" w:rsidRDefault="000A7CE3" w:rsidP="00201D31">
      <w:pPr>
        <w:spacing w:line="23" w:lineRule="atLeast"/>
        <w:jc w:val="right"/>
        <w:rPr>
          <w:sz w:val="23"/>
          <w:szCs w:val="23"/>
        </w:rPr>
      </w:pPr>
      <w:r w:rsidRPr="00356EA1">
        <w:rPr>
          <w:b/>
          <w:bCs/>
          <w:sz w:val="23"/>
          <w:szCs w:val="23"/>
        </w:rPr>
        <w:t>(</w:t>
      </w:r>
      <w:r w:rsidR="006A3613" w:rsidRPr="00356EA1">
        <w:rPr>
          <w:b/>
          <w:bCs/>
          <w:sz w:val="23"/>
          <w:szCs w:val="23"/>
        </w:rPr>
        <w:t xml:space="preserve">Outstanding </w:t>
      </w:r>
      <w:r w:rsidRPr="00356EA1">
        <w:rPr>
          <w:b/>
          <w:bCs/>
          <w:sz w:val="23"/>
          <w:szCs w:val="23"/>
        </w:rPr>
        <w:t>No. of Accounts in lakh):</w:t>
      </w:r>
    </w:p>
    <w:tbl>
      <w:tblPr>
        <w:tblW w:w="8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72"/>
        <w:gridCol w:w="1363"/>
        <w:gridCol w:w="1969"/>
      </w:tblGrid>
      <w:tr w:rsidR="00356EA1" w:rsidRPr="00356EA1" w:rsidTr="006B4254">
        <w:tc>
          <w:tcPr>
            <w:tcW w:w="3686"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276" w:lineRule="auto"/>
              <w:jc w:val="left"/>
              <w:rPr>
                <w:b/>
                <w:bCs/>
                <w:sz w:val="23"/>
                <w:szCs w:val="23"/>
                <w:lang w:val="en-IN" w:eastAsia="en-IN" w:bidi="kn-IN"/>
              </w:rPr>
            </w:pPr>
            <w:r w:rsidRPr="00356EA1">
              <w:rPr>
                <w:b/>
                <w:bCs/>
                <w:sz w:val="23"/>
                <w:szCs w:val="23"/>
                <w:lang w:val="en-IN" w:eastAsia="en-IN" w:bidi="kn-IN"/>
              </w:rPr>
              <w:t>Particulars</w:t>
            </w:r>
          </w:p>
        </w:tc>
        <w:tc>
          <w:tcPr>
            <w:tcW w:w="1472"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104" w:firstLine="58"/>
              <w:jc w:val="center"/>
              <w:rPr>
                <w:b/>
                <w:bCs/>
                <w:sz w:val="23"/>
                <w:szCs w:val="23"/>
                <w:lang w:val="en-IN" w:eastAsia="en-IN" w:bidi="kn-IN"/>
              </w:rPr>
            </w:pPr>
            <w:r w:rsidRPr="00356EA1">
              <w:rPr>
                <w:b/>
                <w:bCs/>
                <w:sz w:val="23"/>
                <w:szCs w:val="23"/>
                <w:lang w:val="en-IN" w:eastAsia="en-IN" w:bidi="kn-IN"/>
              </w:rPr>
              <w:t>30.06.2020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104" w:firstLine="58"/>
              <w:jc w:val="center"/>
              <w:rPr>
                <w:b/>
                <w:bCs/>
                <w:sz w:val="23"/>
                <w:szCs w:val="23"/>
                <w:lang w:val="en-IN" w:eastAsia="en-IN" w:bidi="kn-IN"/>
              </w:rPr>
            </w:pPr>
            <w:r w:rsidRPr="00356EA1">
              <w:rPr>
                <w:b/>
                <w:bCs/>
                <w:sz w:val="23"/>
                <w:szCs w:val="23"/>
                <w:lang w:val="en-IN" w:eastAsia="en-IN" w:bidi="kn-IN"/>
              </w:rPr>
              <w:t>30.06.2019</w:t>
            </w:r>
          </w:p>
        </w:tc>
        <w:tc>
          <w:tcPr>
            <w:tcW w:w="1969"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104" w:firstLine="58"/>
              <w:jc w:val="center"/>
              <w:rPr>
                <w:b/>
                <w:bCs/>
                <w:sz w:val="23"/>
                <w:szCs w:val="23"/>
                <w:lang w:val="en-IN" w:eastAsia="en-IN" w:bidi="kn-IN"/>
              </w:rPr>
            </w:pPr>
            <w:r w:rsidRPr="00356EA1">
              <w:rPr>
                <w:b/>
                <w:bCs/>
                <w:sz w:val="23"/>
                <w:szCs w:val="23"/>
                <w:lang w:val="en-IN" w:eastAsia="en-IN" w:bidi="kn-IN"/>
              </w:rPr>
              <w:t xml:space="preserve">Variation </w:t>
            </w:r>
          </w:p>
        </w:tc>
      </w:tr>
      <w:tr w:rsidR="00356EA1" w:rsidRPr="00356EA1" w:rsidTr="006B4254">
        <w:tc>
          <w:tcPr>
            <w:tcW w:w="3686"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276" w:lineRule="auto"/>
              <w:ind w:left="-52"/>
              <w:jc w:val="left"/>
              <w:rPr>
                <w:b/>
                <w:bCs/>
                <w:sz w:val="23"/>
                <w:szCs w:val="23"/>
                <w:lang w:val="en-IN" w:eastAsia="en-IN" w:bidi="kn-IN"/>
              </w:rPr>
            </w:pPr>
            <w:r w:rsidRPr="00356EA1">
              <w:rPr>
                <w:b/>
                <w:bCs/>
                <w:sz w:val="23"/>
                <w:szCs w:val="23"/>
                <w:lang w:val="en-IN" w:eastAsia="en-IN" w:bidi="kn-IN"/>
              </w:rPr>
              <w:t>Total No. of A/cs opened</w:t>
            </w:r>
          </w:p>
        </w:tc>
        <w:tc>
          <w:tcPr>
            <w:tcW w:w="1472"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8E079E" w:rsidP="008028B6">
            <w:pPr>
              <w:spacing w:line="276" w:lineRule="auto"/>
              <w:ind w:left="-58" w:right="92" w:firstLine="58"/>
              <w:jc w:val="right"/>
              <w:rPr>
                <w:sz w:val="23"/>
                <w:szCs w:val="23"/>
                <w:lang w:val="en-IN" w:eastAsia="en-IN" w:bidi="kn-IN"/>
              </w:rPr>
            </w:pPr>
            <w:r w:rsidRPr="00356EA1">
              <w:rPr>
                <w:sz w:val="23"/>
                <w:szCs w:val="23"/>
                <w:lang w:val="en-IN" w:eastAsia="en-IN" w:bidi="kn-IN"/>
              </w:rPr>
              <w:t>163.73</w:t>
            </w:r>
          </w:p>
        </w:tc>
        <w:tc>
          <w:tcPr>
            <w:tcW w:w="1363"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92" w:firstLine="58"/>
              <w:jc w:val="right"/>
              <w:rPr>
                <w:sz w:val="23"/>
                <w:szCs w:val="23"/>
                <w:lang w:val="en-IN" w:eastAsia="en-IN" w:bidi="kn-IN"/>
              </w:rPr>
            </w:pPr>
            <w:r w:rsidRPr="00356EA1">
              <w:rPr>
                <w:sz w:val="23"/>
                <w:szCs w:val="23"/>
                <w:lang w:val="en-IN" w:eastAsia="en-IN" w:bidi="kn-IN"/>
              </w:rPr>
              <w:t>143.99</w:t>
            </w:r>
          </w:p>
        </w:tc>
        <w:tc>
          <w:tcPr>
            <w:tcW w:w="1969"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183AA7" w:rsidP="008028B6">
            <w:pPr>
              <w:spacing w:line="276" w:lineRule="auto"/>
              <w:ind w:left="-58" w:right="92" w:firstLine="58"/>
              <w:jc w:val="right"/>
              <w:rPr>
                <w:sz w:val="23"/>
                <w:szCs w:val="23"/>
                <w:lang w:val="en-IN" w:eastAsia="en-IN" w:bidi="kn-IN"/>
              </w:rPr>
            </w:pPr>
            <w:r w:rsidRPr="00356EA1">
              <w:rPr>
                <w:sz w:val="23"/>
                <w:szCs w:val="23"/>
                <w:lang w:val="en-IN" w:eastAsia="en-IN" w:bidi="kn-IN"/>
              </w:rPr>
              <w:t>19.74</w:t>
            </w:r>
          </w:p>
        </w:tc>
      </w:tr>
      <w:tr w:rsidR="00356EA1" w:rsidRPr="00356EA1" w:rsidTr="006B4254">
        <w:tc>
          <w:tcPr>
            <w:tcW w:w="3686"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276" w:lineRule="auto"/>
              <w:ind w:left="-66" w:right="-73"/>
              <w:jc w:val="left"/>
              <w:rPr>
                <w:b/>
                <w:bCs/>
                <w:sz w:val="23"/>
                <w:szCs w:val="23"/>
                <w:lang w:val="en-IN" w:eastAsia="en-IN" w:bidi="kn-IN"/>
              </w:rPr>
            </w:pPr>
            <w:r w:rsidRPr="00356EA1">
              <w:rPr>
                <w:b/>
                <w:bCs/>
                <w:sz w:val="23"/>
                <w:szCs w:val="23"/>
                <w:lang w:val="en-IN" w:eastAsia="en-IN" w:bidi="kn-IN"/>
              </w:rPr>
              <w:t>Total Aadhaar Seeded A/cs</w:t>
            </w:r>
          </w:p>
        </w:tc>
        <w:tc>
          <w:tcPr>
            <w:tcW w:w="1472"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8E079E" w:rsidP="008028B6">
            <w:pPr>
              <w:spacing w:line="276" w:lineRule="auto"/>
              <w:ind w:left="-58" w:right="92" w:firstLine="58"/>
              <w:jc w:val="right"/>
              <w:rPr>
                <w:sz w:val="23"/>
                <w:szCs w:val="23"/>
                <w:lang w:val="en-IN" w:eastAsia="en-IN" w:bidi="kn-IN"/>
              </w:rPr>
            </w:pPr>
            <w:r w:rsidRPr="00356EA1">
              <w:rPr>
                <w:sz w:val="23"/>
                <w:szCs w:val="23"/>
                <w:lang w:val="en-IN" w:eastAsia="en-IN" w:bidi="kn-IN"/>
              </w:rPr>
              <w:t>125.28</w:t>
            </w:r>
          </w:p>
        </w:tc>
        <w:tc>
          <w:tcPr>
            <w:tcW w:w="1363"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92" w:firstLine="58"/>
              <w:jc w:val="right"/>
              <w:rPr>
                <w:sz w:val="23"/>
                <w:szCs w:val="23"/>
                <w:lang w:val="en-IN" w:eastAsia="en-IN" w:bidi="kn-IN"/>
              </w:rPr>
            </w:pPr>
            <w:r w:rsidRPr="00356EA1">
              <w:rPr>
                <w:sz w:val="23"/>
                <w:szCs w:val="23"/>
                <w:lang w:val="en-IN" w:eastAsia="en-IN" w:bidi="kn-IN"/>
              </w:rPr>
              <w:t>114.27</w:t>
            </w:r>
          </w:p>
        </w:tc>
        <w:tc>
          <w:tcPr>
            <w:tcW w:w="1969"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183AA7" w:rsidP="008028B6">
            <w:pPr>
              <w:spacing w:line="276" w:lineRule="auto"/>
              <w:ind w:left="-58" w:right="92" w:firstLine="58"/>
              <w:jc w:val="right"/>
              <w:rPr>
                <w:sz w:val="23"/>
                <w:szCs w:val="23"/>
                <w:lang w:val="en-IN" w:eastAsia="en-IN" w:bidi="kn-IN"/>
              </w:rPr>
            </w:pPr>
            <w:r w:rsidRPr="00356EA1">
              <w:rPr>
                <w:sz w:val="23"/>
                <w:szCs w:val="23"/>
                <w:lang w:val="en-IN" w:eastAsia="en-IN" w:bidi="kn-IN"/>
              </w:rPr>
              <w:t>11.01</w:t>
            </w:r>
          </w:p>
        </w:tc>
      </w:tr>
      <w:tr w:rsidR="00356EA1" w:rsidRPr="00356EA1" w:rsidTr="006B4254">
        <w:tc>
          <w:tcPr>
            <w:tcW w:w="3686" w:type="dxa"/>
            <w:tcBorders>
              <w:top w:val="single" w:sz="4" w:space="0" w:color="auto"/>
              <w:left w:val="single" w:sz="4" w:space="0" w:color="auto"/>
              <w:bottom w:val="single" w:sz="4" w:space="0" w:color="auto"/>
              <w:right w:val="single" w:sz="4" w:space="0" w:color="auto"/>
            </w:tcBorders>
            <w:hideMark/>
          </w:tcPr>
          <w:p w:rsidR="00322D7E" w:rsidRPr="00356EA1" w:rsidRDefault="00322D7E" w:rsidP="008028B6">
            <w:pPr>
              <w:spacing w:line="276" w:lineRule="auto"/>
              <w:ind w:left="-66" w:right="-73"/>
              <w:jc w:val="left"/>
              <w:rPr>
                <w:b/>
                <w:bCs/>
                <w:sz w:val="23"/>
                <w:szCs w:val="23"/>
                <w:lang w:val="en-IN" w:eastAsia="en-IN" w:bidi="kn-IN"/>
              </w:rPr>
            </w:pPr>
            <w:r w:rsidRPr="00356EA1">
              <w:rPr>
                <w:b/>
                <w:bCs/>
                <w:sz w:val="23"/>
                <w:szCs w:val="23"/>
                <w:lang w:val="en-IN" w:eastAsia="en-IN" w:bidi="kn-IN"/>
              </w:rPr>
              <w:t>% Aadhaar Seeding</w:t>
            </w:r>
          </w:p>
        </w:tc>
        <w:tc>
          <w:tcPr>
            <w:tcW w:w="1472"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8E079E" w:rsidP="008028B6">
            <w:pPr>
              <w:spacing w:line="276" w:lineRule="auto"/>
              <w:ind w:left="-58" w:right="92" w:firstLine="58"/>
              <w:jc w:val="right"/>
              <w:rPr>
                <w:sz w:val="23"/>
                <w:szCs w:val="23"/>
                <w:lang w:val="en-IN" w:eastAsia="en-IN" w:bidi="kn-IN"/>
              </w:rPr>
            </w:pPr>
            <w:r w:rsidRPr="00356EA1">
              <w:rPr>
                <w:sz w:val="23"/>
                <w:szCs w:val="23"/>
                <w:lang w:val="en-IN" w:eastAsia="en-IN" w:bidi="kn-IN"/>
              </w:rPr>
              <w:t>76.51</w:t>
            </w:r>
          </w:p>
        </w:tc>
        <w:tc>
          <w:tcPr>
            <w:tcW w:w="1363"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322D7E" w:rsidP="008028B6">
            <w:pPr>
              <w:spacing w:line="276" w:lineRule="auto"/>
              <w:ind w:left="-58" w:right="92" w:firstLine="58"/>
              <w:jc w:val="right"/>
              <w:rPr>
                <w:sz w:val="23"/>
                <w:szCs w:val="23"/>
                <w:lang w:val="en-IN" w:eastAsia="en-IN" w:bidi="kn-IN"/>
              </w:rPr>
            </w:pPr>
            <w:r w:rsidRPr="00356EA1">
              <w:rPr>
                <w:sz w:val="23"/>
                <w:szCs w:val="23"/>
                <w:lang w:val="en-IN" w:eastAsia="en-IN" w:bidi="kn-IN"/>
              </w:rPr>
              <w:t>79.36</w:t>
            </w:r>
          </w:p>
        </w:tc>
        <w:tc>
          <w:tcPr>
            <w:tcW w:w="1969" w:type="dxa"/>
            <w:tcBorders>
              <w:top w:val="single" w:sz="4" w:space="0" w:color="auto"/>
              <w:left w:val="single" w:sz="4" w:space="0" w:color="auto"/>
              <w:bottom w:val="single" w:sz="4" w:space="0" w:color="auto"/>
              <w:right w:val="single" w:sz="4" w:space="0" w:color="auto"/>
            </w:tcBorders>
            <w:vAlign w:val="center"/>
            <w:hideMark/>
          </w:tcPr>
          <w:p w:rsidR="00322D7E" w:rsidRPr="00356EA1" w:rsidRDefault="00183AA7" w:rsidP="008028B6">
            <w:pPr>
              <w:spacing w:line="276" w:lineRule="auto"/>
              <w:ind w:left="-58" w:right="92" w:firstLine="58"/>
              <w:jc w:val="right"/>
              <w:rPr>
                <w:sz w:val="23"/>
                <w:szCs w:val="23"/>
                <w:lang w:val="en-IN" w:eastAsia="en-IN" w:bidi="kn-IN"/>
              </w:rPr>
            </w:pPr>
            <w:r w:rsidRPr="00356EA1">
              <w:rPr>
                <w:sz w:val="23"/>
                <w:szCs w:val="23"/>
                <w:lang w:val="en-IN" w:eastAsia="en-IN" w:bidi="kn-IN"/>
              </w:rPr>
              <w:t>-2.85</w:t>
            </w:r>
          </w:p>
        </w:tc>
      </w:tr>
      <w:tr w:rsidR="00356EA1" w:rsidRPr="00356EA1" w:rsidTr="006B4254">
        <w:tc>
          <w:tcPr>
            <w:tcW w:w="3686" w:type="dxa"/>
            <w:tcBorders>
              <w:top w:val="single" w:sz="4" w:space="0" w:color="auto"/>
              <w:left w:val="single" w:sz="4" w:space="0" w:color="auto"/>
              <w:bottom w:val="single" w:sz="4" w:space="0" w:color="auto"/>
              <w:right w:val="single" w:sz="4" w:space="0" w:color="auto"/>
            </w:tcBorders>
          </w:tcPr>
          <w:p w:rsidR="00502485" w:rsidRPr="00356EA1" w:rsidRDefault="00502485" w:rsidP="008028B6">
            <w:pPr>
              <w:spacing w:line="276" w:lineRule="auto"/>
              <w:ind w:left="-66" w:right="-73"/>
              <w:jc w:val="left"/>
              <w:rPr>
                <w:b/>
                <w:bCs/>
                <w:sz w:val="23"/>
                <w:szCs w:val="23"/>
                <w:lang w:val="en-IN" w:eastAsia="en-IN" w:bidi="kn-IN"/>
              </w:rPr>
            </w:pPr>
            <w:r w:rsidRPr="00356EA1">
              <w:rPr>
                <w:b/>
                <w:bCs/>
                <w:sz w:val="23"/>
                <w:szCs w:val="23"/>
                <w:lang w:val="en-IN" w:eastAsia="en-IN" w:bidi="kn-IN"/>
              </w:rPr>
              <w:t>Total accounts having Mobile Number</w:t>
            </w:r>
          </w:p>
        </w:tc>
        <w:tc>
          <w:tcPr>
            <w:tcW w:w="1472" w:type="dxa"/>
            <w:tcBorders>
              <w:top w:val="single" w:sz="4" w:space="0" w:color="auto"/>
              <w:left w:val="single" w:sz="4" w:space="0" w:color="auto"/>
              <w:bottom w:val="single" w:sz="4" w:space="0" w:color="auto"/>
              <w:right w:val="single" w:sz="4" w:space="0" w:color="auto"/>
            </w:tcBorders>
            <w:vAlign w:val="center"/>
          </w:tcPr>
          <w:p w:rsidR="00502485" w:rsidRPr="00356EA1" w:rsidRDefault="00502485" w:rsidP="008028B6">
            <w:pPr>
              <w:spacing w:line="276" w:lineRule="auto"/>
              <w:ind w:left="-58" w:right="92" w:firstLine="58"/>
              <w:jc w:val="right"/>
              <w:rPr>
                <w:sz w:val="23"/>
                <w:szCs w:val="23"/>
                <w:lang w:val="en-IN" w:eastAsia="en-IN" w:bidi="kn-IN"/>
              </w:rPr>
            </w:pPr>
            <w:r w:rsidRPr="00356EA1">
              <w:rPr>
                <w:sz w:val="23"/>
                <w:szCs w:val="23"/>
                <w:lang w:val="en-IN" w:eastAsia="en-IN" w:bidi="kn-IN"/>
              </w:rPr>
              <w:t>117.42</w:t>
            </w:r>
          </w:p>
        </w:tc>
        <w:tc>
          <w:tcPr>
            <w:tcW w:w="1363" w:type="dxa"/>
            <w:tcBorders>
              <w:top w:val="single" w:sz="4" w:space="0" w:color="auto"/>
              <w:left w:val="single" w:sz="4" w:space="0" w:color="auto"/>
              <w:bottom w:val="single" w:sz="4" w:space="0" w:color="auto"/>
              <w:right w:val="single" w:sz="4" w:space="0" w:color="auto"/>
            </w:tcBorders>
            <w:vAlign w:val="center"/>
          </w:tcPr>
          <w:p w:rsidR="00502485" w:rsidRPr="00356EA1" w:rsidRDefault="002F0A75" w:rsidP="008028B6">
            <w:pPr>
              <w:spacing w:line="276" w:lineRule="auto"/>
              <w:ind w:left="-58" w:right="92" w:firstLine="58"/>
              <w:jc w:val="right"/>
              <w:rPr>
                <w:sz w:val="23"/>
                <w:szCs w:val="23"/>
                <w:lang w:val="en-IN" w:eastAsia="en-IN" w:bidi="kn-IN"/>
              </w:rPr>
            </w:pPr>
            <w:r w:rsidRPr="00356EA1">
              <w:rPr>
                <w:sz w:val="23"/>
                <w:szCs w:val="23"/>
                <w:lang w:val="en-IN" w:eastAsia="en-IN" w:bidi="kn-IN"/>
              </w:rPr>
              <w:t>98.95</w:t>
            </w:r>
          </w:p>
        </w:tc>
        <w:tc>
          <w:tcPr>
            <w:tcW w:w="1969" w:type="dxa"/>
            <w:tcBorders>
              <w:top w:val="single" w:sz="4" w:space="0" w:color="auto"/>
              <w:left w:val="single" w:sz="4" w:space="0" w:color="auto"/>
              <w:bottom w:val="single" w:sz="4" w:space="0" w:color="auto"/>
              <w:right w:val="single" w:sz="4" w:space="0" w:color="auto"/>
            </w:tcBorders>
            <w:vAlign w:val="center"/>
          </w:tcPr>
          <w:p w:rsidR="00502485" w:rsidRPr="00356EA1" w:rsidRDefault="002F0A75" w:rsidP="008028B6">
            <w:pPr>
              <w:spacing w:line="276" w:lineRule="auto"/>
              <w:ind w:left="-58" w:right="92" w:firstLine="58"/>
              <w:jc w:val="right"/>
              <w:rPr>
                <w:sz w:val="23"/>
                <w:szCs w:val="23"/>
                <w:lang w:val="en-IN" w:eastAsia="en-IN" w:bidi="kn-IN"/>
              </w:rPr>
            </w:pPr>
            <w:r w:rsidRPr="00356EA1">
              <w:rPr>
                <w:sz w:val="23"/>
                <w:szCs w:val="23"/>
                <w:lang w:val="en-IN" w:eastAsia="en-IN" w:bidi="kn-IN"/>
              </w:rPr>
              <w:t>18.47</w:t>
            </w:r>
          </w:p>
        </w:tc>
      </w:tr>
      <w:tr w:rsidR="00356EA1" w:rsidRPr="00356EA1" w:rsidTr="006B4254">
        <w:tc>
          <w:tcPr>
            <w:tcW w:w="3686" w:type="dxa"/>
            <w:tcBorders>
              <w:top w:val="single" w:sz="4" w:space="0" w:color="auto"/>
              <w:left w:val="single" w:sz="4" w:space="0" w:color="auto"/>
              <w:bottom w:val="single" w:sz="4" w:space="0" w:color="auto"/>
              <w:right w:val="single" w:sz="4" w:space="0" w:color="auto"/>
            </w:tcBorders>
          </w:tcPr>
          <w:p w:rsidR="00502485" w:rsidRPr="00356EA1" w:rsidRDefault="00502485" w:rsidP="008028B6">
            <w:pPr>
              <w:spacing w:line="276" w:lineRule="auto"/>
              <w:ind w:left="-66" w:right="-73"/>
              <w:jc w:val="left"/>
              <w:rPr>
                <w:b/>
                <w:bCs/>
                <w:sz w:val="23"/>
                <w:szCs w:val="23"/>
                <w:lang w:val="en-IN" w:eastAsia="en-IN" w:bidi="kn-IN"/>
              </w:rPr>
            </w:pPr>
            <w:r w:rsidRPr="00356EA1">
              <w:rPr>
                <w:b/>
                <w:bCs/>
                <w:sz w:val="23"/>
                <w:szCs w:val="23"/>
                <w:lang w:val="en-IN" w:eastAsia="en-IN" w:bidi="kn-IN"/>
              </w:rPr>
              <w:t>% Mobile Seeding</w:t>
            </w:r>
          </w:p>
        </w:tc>
        <w:tc>
          <w:tcPr>
            <w:tcW w:w="1472" w:type="dxa"/>
            <w:tcBorders>
              <w:top w:val="single" w:sz="4" w:space="0" w:color="auto"/>
              <w:left w:val="single" w:sz="4" w:space="0" w:color="auto"/>
              <w:bottom w:val="single" w:sz="4" w:space="0" w:color="auto"/>
              <w:right w:val="single" w:sz="4" w:space="0" w:color="auto"/>
            </w:tcBorders>
            <w:vAlign w:val="center"/>
          </w:tcPr>
          <w:p w:rsidR="00502485" w:rsidRPr="00356EA1" w:rsidRDefault="00502485" w:rsidP="008028B6">
            <w:pPr>
              <w:spacing w:line="276" w:lineRule="auto"/>
              <w:ind w:left="-58" w:right="92" w:firstLine="58"/>
              <w:jc w:val="right"/>
              <w:rPr>
                <w:sz w:val="23"/>
                <w:szCs w:val="23"/>
                <w:lang w:val="en-IN" w:eastAsia="en-IN" w:bidi="kn-IN"/>
              </w:rPr>
            </w:pPr>
            <w:r w:rsidRPr="00356EA1">
              <w:rPr>
                <w:sz w:val="23"/>
                <w:szCs w:val="23"/>
                <w:lang w:val="en-IN" w:eastAsia="en-IN" w:bidi="kn-IN"/>
              </w:rPr>
              <w:t>71.72</w:t>
            </w:r>
          </w:p>
        </w:tc>
        <w:tc>
          <w:tcPr>
            <w:tcW w:w="1363" w:type="dxa"/>
            <w:tcBorders>
              <w:top w:val="single" w:sz="4" w:space="0" w:color="auto"/>
              <w:left w:val="single" w:sz="4" w:space="0" w:color="auto"/>
              <w:bottom w:val="single" w:sz="4" w:space="0" w:color="auto"/>
              <w:right w:val="single" w:sz="4" w:space="0" w:color="auto"/>
            </w:tcBorders>
            <w:vAlign w:val="center"/>
          </w:tcPr>
          <w:p w:rsidR="00502485" w:rsidRPr="00356EA1" w:rsidRDefault="002F0A75" w:rsidP="008028B6">
            <w:pPr>
              <w:spacing w:line="276" w:lineRule="auto"/>
              <w:ind w:left="-58" w:right="92" w:firstLine="58"/>
              <w:jc w:val="right"/>
              <w:rPr>
                <w:sz w:val="23"/>
                <w:szCs w:val="23"/>
                <w:lang w:val="en-IN" w:eastAsia="en-IN" w:bidi="kn-IN"/>
              </w:rPr>
            </w:pPr>
            <w:r w:rsidRPr="00356EA1">
              <w:rPr>
                <w:sz w:val="23"/>
                <w:szCs w:val="23"/>
                <w:lang w:val="en-IN" w:eastAsia="en-IN" w:bidi="kn-IN"/>
              </w:rPr>
              <w:t>68.72</w:t>
            </w:r>
          </w:p>
        </w:tc>
        <w:tc>
          <w:tcPr>
            <w:tcW w:w="1969" w:type="dxa"/>
            <w:tcBorders>
              <w:top w:val="single" w:sz="4" w:space="0" w:color="auto"/>
              <w:left w:val="single" w:sz="4" w:space="0" w:color="auto"/>
              <w:bottom w:val="single" w:sz="4" w:space="0" w:color="auto"/>
              <w:right w:val="single" w:sz="4" w:space="0" w:color="auto"/>
            </w:tcBorders>
            <w:vAlign w:val="center"/>
          </w:tcPr>
          <w:p w:rsidR="00502485" w:rsidRPr="00356EA1" w:rsidRDefault="002F0A75" w:rsidP="008028B6">
            <w:pPr>
              <w:spacing w:line="276" w:lineRule="auto"/>
              <w:ind w:left="-58" w:right="92" w:firstLine="58"/>
              <w:jc w:val="right"/>
              <w:rPr>
                <w:sz w:val="23"/>
                <w:szCs w:val="23"/>
                <w:lang w:val="en-IN" w:eastAsia="en-IN" w:bidi="kn-IN"/>
              </w:rPr>
            </w:pPr>
            <w:r w:rsidRPr="00356EA1">
              <w:rPr>
                <w:sz w:val="23"/>
                <w:szCs w:val="23"/>
                <w:lang w:val="en-IN" w:eastAsia="en-IN" w:bidi="kn-IN"/>
              </w:rPr>
              <w:t>3.00</w:t>
            </w:r>
          </w:p>
        </w:tc>
      </w:tr>
    </w:tbl>
    <w:p w:rsidR="009042EE" w:rsidRPr="00356EA1" w:rsidRDefault="005C6DC4" w:rsidP="005C6DC4">
      <w:pPr>
        <w:spacing w:line="23" w:lineRule="atLeast"/>
        <w:ind w:right="-159"/>
        <w:rPr>
          <w:sz w:val="23"/>
          <w:szCs w:val="23"/>
        </w:rPr>
      </w:pPr>
      <w:r>
        <w:rPr>
          <w:sz w:val="23"/>
          <w:szCs w:val="23"/>
        </w:rPr>
        <w:t xml:space="preserve"> </w:t>
      </w:r>
      <w:r w:rsidR="000A7CE3" w:rsidRPr="00356EA1">
        <w:rPr>
          <w:sz w:val="23"/>
          <w:szCs w:val="23"/>
        </w:rPr>
        <w:t>Bank wise details on the above parameters are provided inAnnexure-</w:t>
      </w:r>
      <w:r w:rsidR="009E49FA" w:rsidRPr="00356EA1">
        <w:rPr>
          <w:sz w:val="23"/>
          <w:szCs w:val="23"/>
        </w:rPr>
        <w:t>12G</w:t>
      </w:r>
      <w:r w:rsidR="00094FC7" w:rsidRPr="00356EA1">
        <w:rPr>
          <w:sz w:val="23"/>
          <w:szCs w:val="23"/>
        </w:rPr>
        <w:t xml:space="preserve"> (</w:t>
      </w:r>
      <w:r w:rsidR="00C01F3D" w:rsidRPr="00356EA1">
        <w:rPr>
          <w:sz w:val="23"/>
          <w:szCs w:val="23"/>
        </w:rPr>
        <w:t>Page no</w:t>
      </w:r>
      <w:r w:rsidR="003D0AC5">
        <w:rPr>
          <w:sz w:val="23"/>
          <w:szCs w:val="23"/>
        </w:rPr>
        <w:t>.174</w:t>
      </w:r>
      <w:r w:rsidR="00094FC7" w:rsidRPr="00356EA1">
        <w:rPr>
          <w:sz w:val="23"/>
          <w:szCs w:val="23"/>
        </w:rPr>
        <w:t>).</w:t>
      </w:r>
    </w:p>
    <w:p w:rsidR="009042EE" w:rsidRPr="00201D31" w:rsidRDefault="009042EE" w:rsidP="009042EE">
      <w:pPr>
        <w:spacing w:line="23" w:lineRule="atLeast"/>
        <w:rPr>
          <w:sz w:val="14"/>
          <w:szCs w:val="23"/>
        </w:rPr>
      </w:pPr>
    </w:p>
    <w:p w:rsidR="00785510" w:rsidRPr="00356EA1" w:rsidRDefault="00785510" w:rsidP="008028B6">
      <w:pPr>
        <w:spacing w:line="276" w:lineRule="auto"/>
        <w:rPr>
          <w:sz w:val="23"/>
          <w:szCs w:val="23"/>
        </w:rPr>
      </w:pPr>
      <w:r w:rsidRPr="00356EA1">
        <w:rPr>
          <w:sz w:val="23"/>
          <w:szCs w:val="23"/>
        </w:rPr>
        <w:t>Member banks are requested to take note of the slight reduction in a</w:t>
      </w:r>
      <w:r w:rsidR="008C22E5" w:rsidRPr="00356EA1">
        <w:rPr>
          <w:sz w:val="23"/>
          <w:szCs w:val="23"/>
        </w:rPr>
        <w:t>a</w:t>
      </w:r>
      <w:r w:rsidRPr="00356EA1">
        <w:rPr>
          <w:sz w:val="23"/>
          <w:szCs w:val="23"/>
        </w:rPr>
        <w:t>dhaar seeding percentage and initiate necessary steps to improve upon the same.</w:t>
      </w:r>
    </w:p>
    <w:p w:rsidR="00785510" w:rsidRPr="00356EA1" w:rsidRDefault="00785510" w:rsidP="008028B6">
      <w:pPr>
        <w:spacing w:line="276" w:lineRule="auto"/>
        <w:rPr>
          <w:sz w:val="23"/>
          <w:szCs w:val="23"/>
        </w:rPr>
      </w:pPr>
    </w:p>
    <w:p w:rsidR="00D27B79" w:rsidRPr="00356EA1" w:rsidRDefault="00D27B79" w:rsidP="00201D31">
      <w:pPr>
        <w:spacing w:line="276" w:lineRule="auto"/>
        <w:rPr>
          <w:sz w:val="23"/>
          <w:szCs w:val="23"/>
        </w:rPr>
      </w:pPr>
      <w:r w:rsidRPr="00356EA1">
        <w:rPr>
          <w:b/>
          <w:bCs/>
          <w:sz w:val="23"/>
          <w:szCs w:val="23"/>
        </w:rPr>
        <w:t xml:space="preserve">12.7:  Providing add-on services through Toll Free Desk for addressing Public          </w:t>
      </w:r>
    </w:p>
    <w:p w:rsidR="00D27B79" w:rsidRPr="00356EA1" w:rsidRDefault="00D27B79" w:rsidP="00201D31">
      <w:pPr>
        <w:spacing w:line="276" w:lineRule="auto"/>
        <w:rPr>
          <w:b/>
          <w:bCs/>
          <w:sz w:val="23"/>
          <w:szCs w:val="23"/>
        </w:rPr>
      </w:pPr>
      <w:r w:rsidRPr="00356EA1">
        <w:rPr>
          <w:b/>
          <w:bCs/>
          <w:sz w:val="23"/>
          <w:szCs w:val="23"/>
        </w:rPr>
        <w:t xml:space="preserve">Grievances Redressal of Flagship </w:t>
      </w:r>
      <w:r w:rsidR="006F3CCD" w:rsidRPr="00356EA1">
        <w:rPr>
          <w:b/>
          <w:bCs/>
          <w:sz w:val="23"/>
          <w:szCs w:val="23"/>
        </w:rPr>
        <w:t>programs</w:t>
      </w:r>
      <w:r w:rsidRPr="00356EA1">
        <w:rPr>
          <w:b/>
          <w:bCs/>
          <w:sz w:val="23"/>
          <w:szCs w:val="23"/>
        </w:rPr>
        <w:t xml:space="preserve"> like PMJDY, PMJJBY, PMSBY, APY, MUDRA and PMFBY:</w:t>
      </w:r>
    </w:p>
    <w:p w:rsidR="00D27B79" w:rsidRPr="00201D31" w:rsidRDefault="00D27B79" w:rsidP="008028B6">
      <w:pPr>
        <w:spacing w:line="276" w:lineRule="auto"/>
        <w:ind w:left="476" w:hanging="378"/>
        <w:rPr>
          <w:b/>
          <w:bCs/>
          <w:sz w:val="10"/>
          <w:szCs w:val="23"/>
        </w:rPr>
      </w:pPr>
    </w:p>
    <w:p w:rsidR="00D27B79" w:rsidRPr="00356EA1" w:rsidRDefault="00D27B79" w:rsidP="008028B6">
      <w:pPr>
        <w:spacing w:line="276" w:lineRule="auto"/>
        <w:rPr>
          <w:sz w:val="23"/>
          <w:szCs w:val="23"/>
        </w:rPr>
      </w:pPr>
      <w:r w:rsidRPr="00356EA1">
        <w:rPr>
          <w:sz w:val="23"/>
          <w:szCs w:val="23"/>
        </w:rPr>
        <w:t xml:space="preserve">We are pleased to inform that Toll Free number 1800 4259 7777 is functional through vendor M/s Conneqt Business Solutions Ltd., Hyderabad. </w:t>
      </w:r>
    </w:p>
    <w:p w:rsidR="003F3477" w:rsidRPr="00201D31" w:rsidRDefault="003F3477" w:rsidP="008028B6">
      <w:pPr>
        <w:spacing w:line="276" w:lineRule="auto"/>
        <w:rPr>
          <w:sz w:val="14"/>
          <w:szCs w:val="23"/>
        </w:rPr>
      </w:pPr>
    </w:p>
    <w:p w:rsidR="00D27B79" w:rsidRPr="00356EA1" w:rsidRDefault="00D27B79" w:rsidP="008028B6">
      <w:pPr>
        <w:spacing w:line="276" w:lineRule="auto"/>
        <w:rPr>
          <w:sz w:val="23"/>
          <w:szCs w:val="23"/>
        </w:rPr>
      </w:pPr>
      <w:r w:rsidRPr="00356EA1">
        <w:rPr>
          <w:sz w:val="23"/>
          <w:szCs w:val="23"/>
        </w:rPr>
        <w:t>The Toll-free Help Desk has started functioning since July 2019. The total no. of calls received at the Helpdesk from July 2019 to August 2020 is</w:t>
      </w:r>
      <w:r w:rsidR="00942157" w:rsidRPr="00356EA1">
        <w:rPr>
          <w:sz w:val="23"/>
          <w:szCs w:val="23"/>
        </w:rPr>
        <w:t xml:space="preserve"> 9859</w:t>
      </w:r>
      <w:r w:rsidRPr="00356EA1">
        <w:rPr>
          <w:sz w:val="23"/>
          <w:szCs w:val="23"/>
        </w:rPr>
        <w:t>. We request all the member Banks to popularize this Toll Free Number among their customers.</w:t>
      </w:r>
    </w:p>
    <w:p w:rsidR="00D27B79" w:rsidRPr="00201D31" w:rsidRDefault="00D27B79" w:rsidP="008028B6">
      <w:pPr>
        <w:spacing w:line="276" w:lineRule="auto"/>
        <w:ind w:left="302" w:hanging="14"/>
        <w:rPr>
          <w:sz w:val="14"/>
          <w:szCs w:val="23"/>
        </w:rPr>
      </w:pPr>
    </w:p>
    <w:p w:rsidR="00D27B79" w:rsidRPr="00356EA1" w:rsidRDefault="00D27B79" w:rsidP="008028B6">
      <w:pPr>
        <w:spacing w:line="276" w:lineRule="auto"/>
        <w:rPr>
          <w:sz w:val="23"/>
          <w:szCs w:val="23"/>
        </w:rPr>
      </w:pPr>
      <w:r w:rsidRPr="00356EA1">
        <w:rPr>
          <w:sz w:val="23"/>
          <w:szCs w:val="23"/>
        </w:rPr>
        <w:t xml:space="preserve">SLBC has written letter to the concerned Banks for payment of </w:t>
      </w:r>
      <w:r w:rsidR="00201D31" w:rsidRPr="00356EA1">
        <w:rPr>
          <w:sz w:val="23"/>
          <w:szCs w:val="23"/>
        </w:rPr>
        <w:t>Toll-free</w:t>
      </w:r>
      <w:r w:rsidRPr="00356EA1">
        <w:rPr>
          <w:sz w:val="23"/>
          <w:szCs w:val="23"/>
        </w:rPr>
        <w:t xml:space="preserve"> Expenditure amount of Rs. 29172.07 per Bank for the period for January 2020 to March 2020. All the Banks who are yet to make the payment are requested to pay the same at the earliest.</w:t>
      </w:r>
    </w:p>
    <w:p w:rsidR="00D27B79" w:rsidRPr="00201D31" w:rsidRDefault="00D27B79" w:rsidP="008028B6">
      <w:pPr>
        <w:spacing w:line="276" w:lineRule="auto"/>
        <w:rPr>
          <w:sz w:val="14"/>
          <w:szCs w:val="23"/>
        </w:rPr>
      </w:pPr>
    </w:p>
    <w:p w:rsidR="00D27B79" w:rsidRPr="00356EA1" w:rsidRDefault="00D27B79" w:rsidP="008028B6">
      <w:pPr>
        <w:spacing w:line="276" w:lineRule="auto"/>
        <w:rPr>
          <w:sz w:val="23"/>
          <w:szCs w:val="23"/>
        </w:rPr>
      </w:pPr>
      <w:r w:rsidRPr="00356EA1">
        <w:rPr>
          <w:sz w:val="23"/>
          <w:szCs w:val="23"/>
        </w:rPr>
        <w:t>From 01.04.2020, SLBC has added Punjab National Bank and Bandhan Bank in the list of Banks making payments as these 2 Banks have crossed the threshold of 100 branches in the state of Karnataka.</w:t>
      </w:r>
    </w:p>
    <w:p w:rsidR="003F3477" w:rsidRPr="00201D31" w:rsidRDefault="003F3477" w:rsidP="008028B6">
      <w:pPr>
        <w:spacing w:line="276" w:lineRule="auto"/>
        <w:rPr>
          <w:sz w:val="14"/>
          <w:szCs w:val="23"/>
        </w:rPr>
      </w:pPr>
    </w:p>
    <w:p w:rsidR="00D27B79" w:rsidRPr="00356EA1" w:rsidRDefault="003F3477" w:rsidP="008028B6">
      <w:pPr>
        <w:spacing w:line="276" w:lineRule="auto"/>
        <w:rPr>
          <w:sz w:val="23"/>
          <w:szCs w:val="23"/>
        </w:rPr>
      </w:pPr>
      <w:r w:rsidRPr="00356EA1">
        <w:rPr>
          <w:sz w:val="23"/>
          <w:szCs w:val="23"/>
        </w:rPr>
        <w:t xml:space="preserve">From April 2020, the Revenue Expenditure incurred for </w:t>
      </w:r>
      <w:r w:rsidR="00201D31" w:rsidRPr="00356EA1">
        <w:rPr>
          <w:sz w:val="23"/>
          <w:szCs w:val="23"/>
        </w:rPr>
        <w:t>Toll-free</w:t>
      </w:r>
      <w:r w:rsidRPr="00356EA1">
        <w:rPr>
          <w:sz w:val="23"/>
          <w:szCs w:val="23"/>
        </w:rPr>
        <w:t xml:space="preserve"> Number will be shared equally among by the following mentioned Banks: Canara Bank, State Bank of India, Union Bank of India, Bank of Baroda, Bank of India, Central Bank of India, Indian Bank, Indian Overseas Bank, Punjab National Bank, Karnataka Bank Ltd., Kotak Mahindra Bank, </w:t>
      </w:r>
      <w:r w:rsidRPr="00356EA1">
        <w:rPr>
          <w:sz w:val="23"/>
          <w:szCs w:val="23"/>
        </w:rPr>
        <w:lastRenderedPageBreak/>
        <w:t>Federal Bank, HDFC Bank, AXIS Bank, ICICI Bank, Bandhan Bank, Karnataka Gr</w:t>
      </w:r>
      <w:r w:rsidR="0003521E" w:rsidRPr="00356EA1">
        <w:rPr>
          <w:sz w:val="23"/>
          <w:szCs w:val="23"/>
        </w:rPr>
        <w:t>ameena Bank and Karnataka Vikas</w:t>
      </w:r>
      <w:r w:rsidR="00BF75BA" w:rsidRPr="00356EA1">
        <w:rPr>
          <w:sz w:val="23"/>
          <w:szCs w:val="23"/>
        </w:rPr>
        <w:t xml:space="preserve"> </w:t>
      </w:r>
      <w:r w:rsidRPr="00356EA1">
        <w:rPr>
          <w:sz w:val="23"/>
          <w:szCs w:val="23"/>
        </w:rPr>
        <w:t>Grameena Bank.</w:t>
      </w:r>
    </w:p>
    <w:p w:rsidR="008563B3" w:rsidRPr="00356EA1" w:rsidRDefault="008563B3" w:rsidP="008028B6">
      <w:pPr>
        <w:spacing w:line="276" w:lineRule="auto"/>
        <w:rPr>
          <w:b/>
          <w:sz w:val="23"/>
          <w:szCs w:val="23"/>
        </w:rPr>
      </w:pPr>
    </w:p>
    <w:p w:rsidR="00AC07FD" w:rsidRPr="00356EA1" w:rsidRDefault="00096020" w:rsidP="008028B6">
      <w:pPr>
        <w:spacing w:line="276" w:lineRule="auto"/>
        <w:rPr>
          <w:b/>
          <w:bCs/>
          <w:shd w:val="clear" w:color="auto" w:fill="FFFFFF"/>
        </w:rPr>
      </w:pPr>
      <w:r w:rsidRPr="00356EA1">
        <w:rPr>
          <w:b/>
          <w:sz w:val="23"/>
          <w:szCs w:val="23"/>
        </w:rPr>
        <w:t xml:space="preserve">12.8: </w:t>
      </w:r>
      <w:r w:rsidR="00491F8B" w:rsidRPr="00356EA1">
        <w:rPr>
          <w:b/>
          <w:bCs/>
          <w:shd w:val="clear" w:color="auto" w:fill="FFFFFF"/>
        </w:rPr>
        <w:t>Digital Apnayen</w:t>
      </w:r>
      <w:r w:rsidR="00672D2A" w:rsidRPr="00356EA1">
        <w:rPr>
          <w:b/>
          <w:bCs/>
          <w:shd w:val="clear" w:color="auto" w:fill="FFFFFF"/>
        </w:rPr>
        <w:t xml:space="preserve"> :</w:t>
      </w:r>
    </w:p>
    <w:p w:rsidR="00982E26" w:rsidRPr="00356EA1" w:rsidRDefault="00982E26" w:rsidP="008028B6">
      <w:pPr>
        <w:spacing w:line="276" w:lineRule="auto"/>
        <w:rPr>
          <w:b/>
          <w:bCs/>
          <w:shd w:val="clear" w:color="auto" w:fill="FFFFFF"/>
        </w:rPr>
      </w:pPr>
    </w:p>
    <w:p w:rsidR="00D01C5D" w:rsidRPr="00356EA1" w:rsidRDefault="00D01C5D" w:rsidP="008028B6">
      <w:pPr>
        <w:spacing w:line="276" w:lineRule="auto"/>
        <w:rPr>
          <w:bCs/>
          <w:shd w:val="clear" w:color="auto" w:fill="FFFFFF"/>
        </w:rPr>
      </w:pPr>
      <w:r w:rsidRPr="00356EA1">
        <w:rPr>
          <w:bCs/>
          <w:shd w:val="clear" w:color="auto" w:fill="FFFFFF"/>
        </w:rPr>
        <w:t>Campaign was launched by Finance Ministry - Mission office wherein during the period from 15.08.20 to 31.10.20 each branch shall onboard atleast 100 merchants and FI segment customers on digital payment mode and extending hand holding support to customers.</w:t>
      </w:r>
    </w:p>
    <w:p w:rsidR="006F3CCD" w:rsidRPr="00201D31" w:rsidRDefault="006F3CCD" w:rsidP="008028B6">
      <w:pPr>
        <w:spacing w:line="276" w:lineRule="auto"/>
        <w:rPr>
          <w:b/>
          <w:bCs/>
          <w:sz w:val="12"/>
          <w:shd w:val="clear" w:color="auto" w:fill="FFFFFF"/>
        </w:rPr>
      </w:pPr>
    </w:p>
    <w:p w:rsidR="00AC5C6C" w:rsidRPr="00356EA1" w:rsidRDefault="00D01C5D" w:rsidP="006F3CCD">
      <w:pPr>
        <w:spacing w:line="276" w:lineRule="auto"/>
        <w:rPr>
          <w:sz w:val="23"/>
          <w:szCs w:val="23"/>
        </w:rPr>
      </w:pPr>
      <w:r w:rsidRPr="00356EA1">
        <w:rPr>
          <w:sz w:val="23"/>
          <w:szCs w:val="23"/>
          <w:shd w:val="clear" w:color="auto" w:fill="FFFFFF"/>
        </w:rPr>
        <w:t>All</w:t>
      </w:r>
      <w:r w:rsidR="00AC07FD" w:rsidRPr="00356EA1">
        <w:rPr>
          <w:sz w:val="23"/>
          <w:szCs w:val="23"/>
          <w:shd w:val="clear" w:color="auto" w:fill="FFFFFF"/>
        </w:rPr>
        <w:t xml:space="preserve"> banks are requested to take initiative to encourage customers to move to digital banking channels for their banking needs.</w:t>
      </w:r>
    </w:p>
    <w:p w:rsidR="00AC5C6C" w:rsidRPr="00356EA1" w:rsidRDefault="00AC5C6C" w:rsidP="00CA65B1">
      <w:pPr>
        <w:spacing w:line="23" w:lineRule="atLeast"/>
        <w:rPr>
          <w:sz w:val="23"/>
          <w:szCs w:val="23"/>
        </w:rPr>
      </w:pPr>
    </w:p>
    <w:p w:rsidR="006F3CCD" w:rsidRPr="00356EA1" w:rsidRDefault="008028B6" w:rsidP="006F3CCD">
      <w:pPr>
        <w:spacing w:line="23" w:lineRule="atLeast"/>
        <w:rPr>
          <w:b/>
          <w:bCs/>
          <w:sz w:val="23"/>
          <w:szCs w:val="23"/>
          <w:lang w:bidi="kn-IN"/>
        </w:rPr>
      </w:pPr>
      <w:r w:rsidRPr="00356EA1">
        <w:rPr>
          <w:b/>
          <w:bCs/>
          <w:sz w:val="23"/>
          <w:szCs w:val="23"/>
          <w:lang w:val="en-IN" w:eastAsia="en-IN" w:bidi="kn-IN"/>
        </w:rPr>
        <w:t>AGENDA</w:t>
      </w:r>
      <w:r w:rsidR="008563B3" w:rsidRPr="00356EA1">
        <w:rPr>
          <w:b/>
          <w:bCs/>
          <w:sz w:val="23"/>
          <w:szCs w:val="23"/>
          <w:lang w:val="en-IN" w:eastAsia="en-IN" w:bidi="kn-IN"/>
        </w:rPr>
        <w:t xml:space="preserve"> </w:t>
      </w:r>
      <w:r w:rsidRPr="00356EA1">
        <w:rPr>
          <w:b/>
          <w:bCs/>
          <w:sz w:val="23"/>
          <w:szCs w:val="23"/>
          <w:lang w:val="en-IN" w:eastAsia="en-IN" w:bidi="kn-IN"/>
        </w:rPr>
        <w:t>13</w:t>
      </w:r>
      <w:r w:rsidR="000467F2" w:rsidRPr="00356EA1">
        <w:rPr>
          <w:b/>
          <w:bCs/>
          <w:sz w:val="23"/>
          <w:szCs w:val="23"/>
          <w:lang w:val="en-IN" w:eastAsia="en-IN" w:bidi="kn-IN"/>
        </w:rPr>
        <w:t xml:space="preserve">: </w:t>
      </w:r>
      <w:r w:rsidR="003C5216" w:rsidRPr="00356EA1">
        <w:rPr>
          <w:b/>
          <w:bCs/>
          <w:sz w:val="23"/>
          <w:szCs w:val="23"/>
          <w:lang w:bidi="kn-IN"/>
        </w:rPr>
        <w:t>Government sponsored schemes</w:t>
      </w:r>
    </w:p>
    <w:p w:rsidR="006F3CCD" w:rsidRPr="00356EA1" w:rsidRDefault="006F3CCD" w:rsidP="006F3CCD">
      <w:pPr>
        <w:spacing w:line="23" w:lineRule="atLeast"/>
        <w:rPr>
          <w:b/>
          <w:bCs/>
          <w:sz w:val="23"/>
          <w:szCs w:val="23"/>
          <w:lang w:bidi="kn-IN"/>
        </w:rPr>
      </w:pPr>
    </w:p>
    <w:p w:rsidR="005A504C" w:rsidRPr="00356EA1" w:rsidRDefault="00A72F33" w:rsidP="006F3CCD">
      <w:pPr>
        <w:spacing w:line="23" w:lineRule="atLeast"/>
        <w:rPr>
          <w:b/>
          <w:sz w:val="23"/>
          <w:szCs w:val="23"/>
        </w:rPr>
      </w:pPr>
      <w:r w:rsidRPr="00356EA1">
        <w:rPr>
          <w:b/>
          <w:sz w:val="23"/>
          <w:szCs w:val="23"/>
        </w:rPr>
        <w:t xml:space="preserve">13.1 </w:t>
      </w:r>
      <w:r w:rsidR="000467F2" w:rsidRPr="00356EA1">
        <w:rPr>
          <w:b/>
          <w:sz w:val="23"/>
          <w:szCs w:val="23"/>
        </w:rPr>
        <w:t xml:space="preserve">Performance </w:t>
      </w:r>
      <w:r w:rsidR="0003653A" w:rsidRPr="00356EA1">
        <w:rPr>
          <w:b/>
          <w:sz w:val="23"/>
          <w:szCs w:val="23"/>
        </w:rPr>
        <w:t>under</w:t>
      </w:r>
      <w:r w:rsidR="0030611D" w:rsidRPr="00356EA1">
        <w:rPr>
          <w:b/>
          <w:sz w:val="23"/>
          <w:szCs w:val="23"/>
        </w:rPr>
        <w:t xml:space="preserve"> </w:t>
      </w:r>
      <w:r w:rsidR="000467F2" w:rsidRPr="00356EA1">
        <w:rPr>
          <w:b/>
          <w:sz w:val="23"/>
          <w:szCs w:val="23"/>
        </w:rPr>
        <w:t xml:space="preserve">Govt Sponsored Schemes </w:t>
      </w:r>
      <w:r w:rsidR="00EA647A" w:rsidRPr="00356EA1">
        <w:rPr>
          <w:b/>
          <w:sz w:val="23"/>
          <w:szCs w:val="23"/>
        </w:rPr>
        <w:t xml:space="preserve">for the </w:t>
      </w:r>
      <w:r w:rsidR="000467F2" w:rsidRPr="00356EA1">
        <w:rPr>
          <w:b/>
          <w:sz w:val="23"/>
          <w:szCs w:val="23"/>
        </w:rPr>
        <w:t>FY 20</w:t>
      </w:r>
      <w:r w:rsidR="007529F7" w:rsidRPr="00356EA1">
        <w:rPr>
          <w:b/>
          <w:sz w:val="23"/>
          <w:szCs w:val="23"/>
        </w:rPr>
        <w:t>20</w:t>
      </w:r>
      <w:r w:rsidR="000467F2" w:rsidRPr="00356EA1">
        <w:rPr>
          <w:b/>
          <w:sz w:val="23"/>
          <w:szCs w:val="23"/>
        </w:rPr>
        <w:t>-2</w:t>
      </w:r>
      <w:r w:rsidR="007529F7" w:rsidRPr="00356EA1">
        <w:rPr>
          <w:b/>
          <w:sz w:val="23"/>
          <w:szCs w:val="23"/>
        </w:rPr>
        <w:t>1</w:t>
      </w:r>
      <w:r w:rsidR="000467F2" w:rsidRPr="00356EA1">
        <w:rPr>
          <w:b/>
          <w:sz w:val="23"/>
          <w:szCs w:val="23"/>
        </w:rPr>
        <w:t>:</w:t>
      </w:r>
    </w:p>
    <w:p w:rsidR="005A504C" w:rsidRPr="00356EA1" w:rsidRDefault="005A504C" w:rsidP="00B24C93">
      <w:pPr>
        <w:keepNext/>
        <w:spacing w:line="276" w:lineRule="auto"/>
        <w:outlineLvl w:val="2"/>
        <w:rPr>
          <w:bCs/>
          <w:sz w:val="23"/>
          <w:szCs w:val="23"/>
        </w:rPr>
      </w:pPr>
    </w:p>
    <w:p w:rsidR="009E41EC" w:rsidRPr="00356EA1" w:rsidRDefault="009E41EC" w:rsidP="00B24C93">
      <w:pPr>
        <w:keepNext/>
        <w:spacing w:line="276" w:lineRule="auto"/>
        <w:outlineLvl w:val="2"/>
        <w:rPr>
          <w:bCs/>
          <w:sz w:val="23"/>
          <w:szCs w:val="23"/>
        </w:rPr>
      </w:pPr>
      <w:r w:rsidRPr="00356EA1">
        <w:rPr>
          <w:bCs/>
          <w:sz w:val="23"/>
          <w:szCs w:val="23"/>
        </w:rPr>
        <w:t>For the year 2020-21, targets for different schemes under GSS except PMEGP, NULM</w:t>
      </w:r>
      <w:r w:rsidR="0064140F" w:rsidRPr="00356EA1">
        <w:rPr>
          <w:bCs/>
          <w:sz w:val="23"/>
          <w:szCs w:val="23"/>
        </w:rPr>
        <w:t>, DA</w:t>
      </w:r>
      <w:r w:rsidR="004A5834" w:rsidRPr="00356EA1">
        <w:rPr>
          <w:bCs/>
          <w:sz w:val="23"/>
          <w:szCs w:val="23"/>
        </w:rPr>
        <w:t>Y-</w:t>
      </w:r>
      <w:r w:rsidR="0064140F" w:rsidRPr="00356EA1">
        <w:rPr>
          <w:bCs/>
          <w:sz w:val="23"/>
          <w:szCs w:val="23"/>
        </w:rPr>
        <w:t>NULM, NACDC</w:t>
      </w:r>
      <w:r w:rsidR="00E8347D" w:rsidRPr="00356EA1">
        <w:rPr>
          <w:bCs/>
          <w:sz w:val="23"/>
          <w:szCs w:val="23"/>
        </w:rPr>
        <w:t xml:space="preserve">, </w:t>
      </w:r>
      <w:r w:rsidRPr="00356EA1">
        <w:rPr>
          <w:bCs/>
          <w:sz w:val="23"/>
          <w:szCs w:val="23"/>
        </w:rPr>
        <w:t>AdiJambava, Udyogini</w:t>
      </w:r>
      <w:r w:rsidR="004A5834" w:rsidRPr="00356EA1">
        <w:rPr>
          <w:bCs/>
          <w:sz w:val="23"/>
          <w:szCs w:val="23"/>
        </w:rPr>
        <w:t>(KSWDC)</w:t>
      </w:r>
      <w:r w:rsidRPr="00356EA1">
        <w:rPr>
          <w:bCs/>
          <w:sz w:val="23"/>
          <w:szCs w:val="23"/>
        </w:rPr>
        <w:t xml:space="preserve">, </w:t>
      </w:r>
      <w:r w:rsidR="00E8347D" w:rsidRPr="00356EA1">
        <w:rPr>
          <w:bCs/>
          <w:sz w:val="23"/>
          <w:szCs w:val="23"/>
        </w:rPr>
        <w:t xml:space="preserve">Dr.BabuJagajeevan Ram Leather Industries Development Corporation Ltd, </w:t>
      </w:r>
      <w:r w:rsidRPr="00356EA1">
        <w:rPr>
          <w:bCs/>
          <w:sz w:val="23"/>
          <w:szCs w:val="23"/>
        </w:rPr>
        <w:t>Sheep&amp; Goat Corporation</w:t>
      </w:r>
      <w:r w:rsidR="0064140F" w:rsidRPr="00356EA1">
        <w:rPr>
          <w:bCs/>
          <w:sz w:val="23"/>
          <w:szCs w:val="23"/>
        </w:rPr>
        <w:t xml:space="preserve"> are awaited.</w:t>
      </w:r>
    </w:p>
    <w:p w:rsidR="004A5834" w:rsidRPr="00356EA1" w:rsidRDefault="004A5834" w:rsidP="00B24C93">
      <w:pPr>
        <w:keepNext/>
        <w:spacing w:line="276" w:lineRule="auto"/>
        <w:outlineLvl w:val="2"/>
        <w:rPr>
          <w:bCs/>
          <w:sz w:val="23"/>
          <w:szCs w:val="23"/>
        </w:rPr>
      </w:pPr>
    </w:p>
    <w:p w:rsidR="00E8347D" w:rsidRPr="00356EA1" w:rsidRDefault="00C05D49" w:rsidP="00B24C93">
      <w:pPr>
        <w:keepNext/>
        <w:spacing w:line="276" w:lineRule="auto"/>
        <w:outlineLvl w:val="2"/>
        <w:rPr>
          <w:bCs/>
          <w:sz w:val="23"/>
          <w:szCs w:val="23"/>
        </w:rPr>
      </w:pPr>
      <w:r w:rsidRPr="00356EA1">
        <w:rPr>
          <w:bCs/>
          <w:sz w:val="23"/>
          <w:szCs w:val="23"/>
        </w:rPr>
        <w:t>Latest position on</w:t>
      </w:r>
      <w:r w:rsidR="00846319" w:rsidRPr="00356EA1">
        <w:rPr>
          <w:bCs/>
          <w:sz w:val="23"/>
          <w:szCs w:val="23"/>
        </w:rPr>
        <w:t xml:space="preserve"> allotment of targets</w:t>
      </w:r>
      <w:r w:rsidR="009D5D00" w:rsidRPr="00356EA1">
        <w:rPr>
          <w:bCs/>
          <w:sz w:val="23"/>
          <w:szCs w:val="23"/>
        </w:rPr>
        <w:t xml:space="preserve"> for and achievements</w:t>
      </w:r>
      <w:r w:rsidR="00D44C0F" w:rsidRPr="00356EA1">
        <w:rPr>
          <w:bCs/>
          <w:sz w:val="23"/>
          <w:szCs w:val="23"/>
        </w:rPr>
        <w:t xml:space="preserve"> of various </w:t>
      </w:r>
      <w:r w:rsidR="005A504C" w:rsidRPr="00356EA1">
        <w:rPr>
          <w:bCs/>
          <w:sz w:val="23"/>
          <w:szCs w:val="23"/>
        </w:rPr>
        <w:t>Govt</w:t>
      </w:r>
      <w:r w:rsidR="004440A3" w:rsidRPr="00356EA1">
        <w:rPr>
          <w:bCs/>
          <w:sz w:val="23"/>
          <w:szCs w:val="23"/>
        </w:rPr>
        <w:t>.</w:t>
      </w:r>
      <w:r w:rsidR="005A504C" w:rsidRPr="00356EA1">
        <w:rPr>
          <w:bCs/>
          <w:sz w:val="23"/>
          <w:szCs w:val="23"/>
        </w:rPr>
        <w:t xml:space="preserve"> sponsored schemes </w:t>
      </w:r>
      <w:r w:rsidRPr="00356EA1">
        <w:rPr>
          <w:bCs/>
          <w:sz w:val="23"/>
          <w:szCs w:val="23"/>
        </w:rPr>
        <w:t>for the financial year 20</w:t>
      </w:r>
      <w:r w:rsidR="001E25AD" w:rsidRPr="00356EA1">
        <w:rPr>
          <w:bCs/>
          <w:sz w:val="23"/>
          <w:szCs w:val="23"/>
        </w:rPr>
        <w:t>20</w:t>
      </w:r>
      <w:r w:rsidR="00435003" w:rsidRPr="00356EA1">
        <w:rPr>
          <w:bCs/>
          <w:sz w:val="23"/>
          <w:szCs w:val="23"/>
        </w:rPr>
        <w:t>-2</w:t>
      </w:r>
      <w:r w:rsidR="001E25AD" w:rsidRPr="00356EA1">
        <w:rPr>
          <w:bCs/>
          <w:sz w:val="23"/>
          <w:szCs w:val="23"/>
        </w:rPr>
        <w:t>1</w:t>
      </w:r>
      <w:r w:rsidR="00245D5C" w:rsidRPr="00356EA1">
        <w:rPr>
          <w:bCs/>
          <w:sz w:val="23"/>
          <w:szCs w:val="23"/>
        </w:rPr>
        <w:t>.W</w:t>
      </w:r>
      <w:r w:rsidR="0064140F" w:rsidRPr="00356EA1">
        <w:rPr>
          <w:bCs/>
          <w:sz w:val="23"/>
          <w:szCs w:val="23"/>
        </w:rPr>
        <w:t>here targets are allocated</w:t>
      </w:r>
      <w:r w:rsidR="003A61FF" w:rsidRPr="00356EA1">
        <w:rPr>
          <w:bCs/>
          <w:sz w:val="23"/>
          <w:szCs w:val="23"/>
        </w:rPr>
        <w:t>, furnished</w:t>
      </w:r>
      <w:r w:rsidR="00201D31">
        <w:rPr>
          <w:bCs/>
          <w:sz w:val="23"/>
          <w:szCs w:val="23"/>
        </w:rPr>
        <w:t xml:space="preserve"> </w:t>
      </w:r>
      <w:r w:rsidR="006E5051" w:rsidRPr="00356EA1">
        <w:rPr>
          <w:bCs/>
          <w:sz w:val="23"/>
          <w:szCs w:val="23"/>
        </w:rPr>
        <w:t>here below</w:t>
      </w:r>
      <w:r w:rsidR="00846319" w:rsidRPr="00356EA1">
        <w:rPr>
          <w:bCs/>
          <w:sz w:val="23"/>
          <w:szCs w:val="23"/>
        </w:rPr>
        <w:t xml:space="preserve"> and position of achievement as on </w:t>
      </w:r>
      <w:r w:rsidR="007529F7" w:rsidRPr="00356EA1">
        <w:rPr>
          <w:bCs/>
          <w:sz w:val="23"/>
          <w:szCs w:val="23"/>
        </w:rPr>
        <w:t>June</w:t>
      </w:r>
      <w:r w:rsidR="00846319" w:rsidRPr="00356EA1">
        <w:rPr>
          <w:bCs/>
          <w:sz w:val="23"/>
          <w:szCs w:val="23"/>
        </w:rPr>
        <w:t xml:space="preserve"> 20</w:t>
      </w:r>
      <w:r w:rsidR="00046E63" w:rsidRPr="00356EA1">
        <w:rPr>
          <w:bCs/>
          <w:sz w:val="23"/>
          <w:szCs w:val="23"/>
        </w:rPr>
        <w:t>20</w:t>
      </w:r>
      <w:r w:rsidR="00846319" w:rsidRPr="00356EA1">
        <w:rPr>
          <w:bCs/>
          <w:sz w:val="23"/>
          <w:szCs w:val="23"/>
        </w:rPr>
        <w:t xml:space="preserve"> is as </w:t>
      </w:r>
      <w:r w:rsidR="005E067E" w:rsidRPr="00356EA1">
        <w:rPr>
          <w:bCs/>
          <w:sz w:val="23"/>
          <w:szCs w:val="23"/>
        </w:rPr>
        <w:t>below</w:t>
      </w:r>
      <w:r w:rsidR="00846319" w:rsidRPr="00356EA1">
        <w:rPr>
          <w:bCs/>
          <w:sz w:val="23"/>
          <w:szCs w:val="23"/>
        </w:rPr>
        <w:t>.</w:t>
      </w:r>
    </w:p>
    <w:p w:rsidR="00B24C93" w:rsidRPr="00356EA1" w:rsidRDefault="00B24C93" w:rsidP="00B24C93">
      <w:pPr>
        <w:keepNext/>
        <w:spacing w:line="276" w:lineRule="auto"/>
        <w:outlineLvl w:val="2"/>
        <w:rPr>
          <w:b/>
          <w:sz w:val="23"/>
          <w:szCs w:val="23"/>
        </w:rPr>
      </w:pPr>
    </w:p>
    <w:p w:rsidR="005B3DCA" w:rsidRPr="00356EA1" w:rsidRDefault="00795B65" w:rsidP="00C36171">
      <w:pPr>
        <w:pStyle w:val="ListParagraph"/>
        <w:keepNext/>
        <w:numPr>
          <w:ilvl w:val="0"/>
          <w:numId w:val="32"/>
        </w:numPr>
        <w:spacing w:line="23" w:lineRule="atLeast"/>
        <w:outlineLvl w:val="2"/>
        <w:rPr>
          <w:b/>
          <w:sz w:val="23"/>
          <w:szCs w:val="23"/>
        </w:rPr>
      </w:pPr>
      <w:r w:rsidRPr="00201D31">
        <w:rPr>
          <w:rFonts w:ascii="Arial" w:hAnsi="Arial" w:cs="Arial"/>
          <w:b/>
          <w:sz w:val="23"/>
          <w:szCs w:val="23"/>
        </w:rPr>
        <w:t>GoK Schemes</w:t>
      </w:r>
      <w:r w:rsidR="00C36171" w:rsidRPr="00201D31">
        <w:rPr>
          <w:rFonts w:ascii="Arial" w:hAnsi="Arial" w:cs="Arial"/>
          <w:b/>
          <w:sz w:val="23"/>
          <w:szCs w:val="23"/>
        </w:rPr>
        <w:t xml:space="preserve">                           </w:t>
      </w:r>
      <w:r w:rsidR="00C36171" w:rsidRPr="00201D31">
        <w:rPr>
          <w:b/>
          <w:sz w:val="23"/>
          <w:szCs w:val="23"/>
        </w:rPr>
        <w:t xml:space="preserve">                                                                  </w:t>
      </w:r>
      <w:r w:rsidR="0051309B" w:rsidRPr="00356EA1">
        <w:rPr>
          <w:b/>
          <w:sz w:val="23"/>
          <w:szCs w:val="23"/>
        </w:rPr>
        <w:t>(Amount in lakh</w:t>
      </w:r>
      <w:r w:rsidR="00C36171" w:rsidRPr="00356EA1">
        <w:rPr>
          <w:b/>
          <w:sz w:val="23"/>
          <w:szCs w:val="23"/>
        </w:rPr>
        <w:t>s</w:t>
      </w:r>
      <w:r w:rsidR="0051309B" w:rsidRPr="00356EA1">
        <w:rPr>
          <w:b/>
          <w:sz w:val="23"/>
          <w:szCs w:val="23"/>
        </w:rPr>
        <w:t>)</w:t>
      </w:r>
    </w:p>
    <w:tbl>
      <w:tblPr>
        <w:tblW w:w="9214" w:type="dxa"/>
        <w:tblInd w:w="250" w:type="dxa"/>
        <w:tblLayout w:type="fixed"/>
        <w:tblLook w:val="04A0" w:firstRow="1" w:lastRow="0" w:firstColumn="1" w:lastColumn="0" w:noHBand="0" w:noVBand="1"/>
      </w:tblPr>
      <w:tblGrid>
        <w:gridCol w:w="425"/>
        <w:gridCol w:w="2835"/>
        <w:gridCol w:w="1560"/>
        <w:gridCol w:w="1842"/>
        <w:gridCol w:w="2552"/>
      </w:tblGrid>
      <w:tr w:rsidR="00356EA1" w:rsidRPr="00356EA1" w:rsidTr="00D91032">
        <w:trPr>
          <w:trHeight w:val="63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084A96">
            <w:pPr>
              <w:jc w:val="center"/>
              <w:rPr>
                <w:b/>
                <w:bCs/>
                <w:sz w:val="20"/>
                <w:szCs w:val="20"/>
                <w:lang w:val="en-IN" w:eastAsia="en-IN" w:bidi="kn-IN"/>
              </w:rPr>
            </w:pPr>
            <w:r w:rsidRPr="00356EA1">
              <w:rPr>
                <w:b/>
                <w:bCs/>
                <w:sz w:val="20"/>
                <w:szCs w:val="20"/>
                <w:lang w:eastAsia="en-IN" w:bidi="kn-IN"/>
              </w:rPr>
              <w:t>SL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084A96">
            <w:pPr>
              <w:jc w:val="center"/>
              <w:rPr>
                <w:b/>
                <w:bCs/>
                <w:sz w:val="20"/>
                <w:szCs w:val="20"/>
                <w:lang w:val="en-IN" w:eastAsia="en-IN" w:bidi="kn-IN"/>
              </w:rPr>
            </w:pPr>
            <w:r w:rsidRPr="00356EA1">
              <w:rPr>
                <w:b/>
                <w:bCs/>
                <w:sz w:val="20"/>
                <w:szCs w:val="20"/>
                <w:lang w:eastAsia="en-IN" w:bidi="kn-IN"/>
              </w:rPr>
              <w:t xml:space="preserve">Name of the Govt Department/Scheme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084A96">
            <w:pPr>
              <w:jc w:val="center"/>
              <w:rPr>
                <w:b/>
                <w:bCs/>
                <w:sz w:val="20"/>
                <w:szCs w:val="20"/>
                <w:lang w:val="en-IN" w:eastAsia="en-IN" w:bidi="kn-I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52FE" w:rsidRPr="00356EA1" w:rsidRDefault="002852FE" w:rsidP="00084A96">
            <w:pPr>
              <w:jc w:val="center"/>
              <w:rPr>
                <w:b/>
                <w:bCs/>
                <w:sz w:val="20"/>
                <w:szCs w:val="20"/>
                <w:lang w:val="en-IN" w:eastAsia="en-IN" w:bidi="kn-IN"/>
              </w:rPr>
            </w:pPr>
            <w:r w:rsidRPr="00356EA1">
              <w:rPr>
                <w:b/>
                <w:bCs/>
                <w:sz w:val="20"/>
                <w:szCs w:val="20"/>
                <w:lang w:eastAsia="en-IN" w:bidi="kn-IN"/>
              </w:rPr>
              <w:t>Target</w:t>
            </w:r>
          </w:p>
        </w:tc>
      </w:tr>
      <w:tr w:rsidR="00356EA1" w:rsidRPr="00356EA1" w:rsidTr="00D91032">
        <w:trPr>
          <w:trHeight w:val="3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2FE" w:rsidRPr="00356EA1" w:rsidRDefault="002852FE" w:rsidP="00084A96">
            <w:pPr>
              <w:jc w:val="center"/>
              <w:rPr>
                <w:b/>
                <w:bCs/>
                <w:sz w:val="20"/>
                <w:szCs w:val="20"/>
                <w:lang w:val="en-IN" w:eastAsia="en-IN" w:bidi="kn-IN"/>
              </w:rPr>
            </w:pPr>
            <w:r w:rsidRPr="00356EA1">
              <w:rPr>
                <w:b/>
                <w:bCs/>
                <w:sz w:val="20"/>
                <w:szCs w:val="20"/>
                <w:lang w:val="en-IN" w:eastAsia="en-IN" w:bidi="kn-IN"/>
              </w:rPr>
              <w:t>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260A46">
            <w:pPr>
              <w:jc w:val="left"/>
              <w:rPr>
                <w:bCs/>
                <w:szCs w:val="20"/>
                <w:lang w:val="en-IN" w:eastAsia="en-IN" w:bidi="kn-IN"/>
              </w:rPr>
            </w:pPr>
            <w:r w:rsidRPr="00356EA1">
              <w:rPr>
                <w:bCs/>
                <w:szCs w:val="20"/>
                <w:lang w:val="en-IN" w:eastAsia="en-IN" w:bidi="kn-IN"/>
              </w:rPr>
              <w:t>Animal Husbandry &amp;Vet services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2FE" w:rsidRPr="00356EA1" w:rsidRDefault="002852FE" w:rsidP="00A72F33">
            <w:pPr>
              <w:jc w:val="center"/>
              <w:rPr>
                <w:b/>
                <w:bCs/>
                <w:sz w:val="20"/>
                <w:szCs w:val="20"/>
                <w:lang w:eastAsia="en-IN" w:bidi="kn-IN"/>
              </w:rPr>
            </w:pPr>
            <w:r w:rsidRPr="00356EA1">
              <w:rPr>
                <w:b/>
                <w:bCs/>
                <w:sz w:val="20"/>
                <w:szCs w:val="20"/>
                <w:lang w:eastAsia="en-IN" w:bidi="kn-IN"/>
              </w:rPr>
              <w:t>CAT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084A96">
            <w:pPr>
              <w:jc w:val="center"/>
              <w:rPr>
                <w:b/>
                <w:bCs/>
                <w:sz w:val="20"/>
                <w:szCs w:val="20"/>
                <w:lang w:val="en-IN" w:eastAsia="en-IN" w:bidi="kn-IN"/>
              </w:rPr>
            </w:pPr>
            <w:r w:rsidRPr="00356EA1">
              <w:rPr>
                <w:b/>
                <w:bCs/>
                <w:sz w:val="20"/>
                <w:szCs w:val="20"/>
                <w:lang w:eastAsia="en-IN" w:bidi="kn-IN"/>
              </w:rPr>
              <w:t>Phy</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084A96">
            <w:pPr>
              <w:jc w:val="center"/>
              <w:rPr>
                <w:b/>
                <w:bCs/>
                <w:sz w:val="20"/>
                <w:szCs w:val="20"/>
                <w:lang w:val="en-IN" w:eastAsia="en-IN" w:bidi="kn-IN"/>
              </w:rPr>
            </w:pPr>
            <w:r w:rsidRPr="00356EA1">
              <w:rPr>
                <w:b/>
                <w:bCs/>
                <w:sz w:val="20"/>
                <w:szCs w:val="20"/>
                <w:lang w:eastAsia="en-IN" w:bidi="kn-IN"/>
              </w:rPr>
              <w:t>Fin</w:t>
            </w:r>
          </w:p>
        </w:tc>
      </w:tr>
      <w:tr w:rsidR="00356EA1" w:rsidRPr="00356EA1" w:rsidTr="00D91032">
        <w:trPr>
          <w:trHeight w:val="3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right"/>
              <w:rPr>
                <w:b/>
                <w:bCs/>
                <w:sz w:val="20"/>
                <w:szCs w:val="20"/>
                <w:lang w:val="en-IN" w:eastAsia="en-IN" w:bidi="kn-IN"/>
              </w:rPr>
            </w:pPr>
          </w:p>
          <w:p w:rsidR="002852FE" w:rsidRPr="00356EA1" w:rsidRDefault="002852FE" w:rsidP="003A61FF">
            <w:pPr>
              <w:jc w:val="right"/>
              <w:rPr>
                <w:b/>
                <w:bCs/>
                <w:sz w:val="20"/>
                <w:szCs w:val="20"/>
                <w:lang w:val="en-IN" w:eastAsia="en-IN" w:bidi="kn-IN"/>
              </w:rPr>
            </w:pPr>
            <w:r w:rsidRPr="00356EA1">
              <w:rPr>
                <w:b/>
                <w:bCs/>
                <w:sz w:val="20"/>
                <w:szCs w:val="20"/>
                <w:lang w:val="en-IN" w:eastAsia="en-IN" w:bidi="kn-IN"/>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511A5C" w:rsidP="00E16487">
            <w:pPr>
              <w:rPr>
                <w:szCs w:val="20"/>
                <w:lang w:val="en-IN" w:eastAsia="en-IN" w:bidi="kn-IN"/>
              </w:rPr>
            </w:pPr>
            <w:r w:rsidRPr="00356EA1">
              <w:rPr>
                <w:szCs w:val="20"/>
                <w:lang w:eastAsia="en-IN" w:bidi="kn-IN"/>
              </w:rPr>
              <w:t>i.</w:t>
            </w:r>
            <w:r w:rsidR="002852FE" w:rsidRPr="00356EA1">
              <w:rPr>
                <w:szCs w:val="20"/>
                <w:lang w:eastAsia="en-IN" w:bidi="kn-IN"/>
              </w:rPr>
              <w:t xml:space="preserve">Special Unit scheme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rPr>
                <w:sz w:val="20"/>
                <w:szCs w:val="20"/>
                <w:lang w:val="en-IN" w:eastAsia="en-IN" w:bidi="kn-IN"/>
              </w:rPr>
            </w:pPr>
            <w:r w:rsidRPr="00356EA1">
              <w:rPr>
                <w:sz w:val="20"/>
                <w:szCs w:val="20"/>
                <w:lang w:eastAsia="en-IN" w:bidi="kn-IN"/>
              </w:rPr>
              <w:t>Sheep</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2FE" w:rsidRPr="00356EA1" w:rsidRDefault="002852FE" w:rsidP="00B24C93">
            <w:pPr>
              <w:jc w:val="right"/>
              <w:rPr>
                <w:bCs/>
                <w:sz w:val="20"/>
                <w:szCs w:val="20"/>
              </w:rPr>
            </w:pPr>
            <w:r w:rsidRPr="00356EA1">
              <w:rPr>
                <w:bCs/>
                <w:sz w:val="20"/>
                <w:szCs w:val="20"/>
              </w:rPr>
              <w:t>191</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2852FE" w:rsidRPr="00356EA1" w:rsidRDefault="00160DB5" w:rsidP="00B24C93">
            <w:pPr>
              <w:jc w:val="right"/>
              <w:rPr>
                <w:bCs/>
                <w:sz w:val="20"/>
                <w:szCs w:val="20"/>
              </w:rPr>
            </w:pPr>
            <w:r w:rsidRPr="00356EA1">
              <w:rPr>
                <w:bCs/>
                <w:sz w:val="20"/>
                <w:szCs w:val="20"/>
              </w:rPr>
              <w:t>NA</w:t>
            </w:r>
          </w:p>
        </w:tc>
      </w:tr>
      <w:tr w:rsidR="00356EA1" w:rsidRPr="00356EA1" w:rsidTr="00D91032">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right"/>
              <w:rPr>
                <w:b/>
                <w:bCs/>
                <w:sz w:val="20"/>
                <w:szCs w:val="20"/>
                <w:lang w:val="en-IN" w:eastAsia="en-IN" w:bidi="kn-IN"/>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center"/>
              <w:rPr>
                <w:szCs w:val="20"/>
                <w:lang w:val="en-IN" w:eastAsia="en-IN" w:bidi="kn-IN"/>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rPr>
                <w:sz w:val="20"/>
                <w:szCs w:val="20"/>
                <w:lang w:val="en-IN" w:eastAsia="en-IN" w:bidi="kn-IN"/>
              </w:rPr>
            </w:pPr>
            <w:r w:rsidRPr="00356EA1">
              <w:rPr>
                <w:sz w:val="20"/>
                <w:szCs w:val="20"/>
                <w:lang w:eastAsia="en-IN" w:bidi="kn-IN"/>
              </w:rPr>
              <w:t>Goat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2FE" w:rsidRPr="00356EA1" w:rsidRDefault="002852FE" w:rsidP="00B24C93">
            <w:pPr>
              <w:jc w:val="right"/>
              <w:rPr>
                <w:bCs/>
                <w:sz w:val="20"/>
                <w:szCs w:val="20"/>
              </w:rPr>
            </w:pPr>
            <w:r w:rsidRPr="00356EA1">
              <w:rPr>
                <w:bCs/>
                <w:sz w:val="20"/>
                <w:szCs w:val="20"/>
              </w:rPr>
              <w:t>92</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2852FE" w:rsidRPr="00356EA1" w:rsidRDefault="00160DB5" w:rsidP="00B24C93">
            <w:pPr>
              <w:jc w:val="right"/>
              <w:rPr>
                <w:bCs/>
                <w:sz w:val="20"/>
                <w:szCs w:val="20"/>
              </w:rPr>
            </w:pPr>
            <w:r w:rsidRPr="00356EA1">
              <w:rPr>
                <w:bCs/>
                <w:sz w:val="20"/>
                <w:szCs w:val="20"/>
              </w:rPr>
              <w:t>NA</w:t>
            </w:r>
          </w:p>
        </w:tc>
      </w:tr>
      <w:tr w:rsidR="00356EA1" w:rsidRPr="00356EA1" w:rsidTr="00D91032">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right"/>
              <w:rPr>
                <w:b/>
                <w:bCs/>
                <w:sz w:val="20"/>
                <w:szCs w:val="20"/>
                <w:lang w:val="en-IN" w:eastAsia="en-IN" w:bidi="kn-IN"/>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511A5C" w:rsidP="00E16487">
            <w:pPr>
              <w:rPr>
                <w:szCs w:val="20"/>
                <w:lang w:val="en-IN" w:eastAsia="en-IN" w:bidi="kn-IN"/>
              </w:rPr>
            </w:pPr>
            <w:r w:rsidRPr="00356EA1">
              <w:rPr>
                <w:szCs w:val="20"/>
                <w:lang w:eastAsia="en-IN" w:bidi="kn-IN"/>
              </w:rPr>
              <w:t>ii.</w:t>
            </w:r>
            <w:r w:rsidR="002852FE" w:rsidRPr="00356EA1">
              <w:rPr>
                <w:szCs w:val="20"/>
                <w:lang w:eastAsia="en-IN" w:bidi="kn-IN"/>
              </w:rPr>
              <w:t>Girijana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rPr>
                <w:sz w:val="20"/>
                <w:szCs w:val="20"/>
                <w:lang w:val="en-IN" w:eastAsia="en-IN" w:bidi="kn-IN"/>
              </w:rPr>
            </w:pPr>
            <w:r w:rsidRPr="00356EA1">
              <w:rPr>
                <w:sz w:val="20"/>
                <w:szCs w:val="20"/>
                <w:lang w:eastAsia="en-IN" w:bidi="kn-IN"/>
              </w:rPr>
              <w:t>sheep</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2FE" w:rsidRPr="00356EA1" w:rsidRDefault="002852FE" w:rsidP="00B24C93">
            <w:pPr>
              <w:jc w:val="right"/>
              <w:rPr>
                <w:bCs/>
                <w:sz w:val="20"/>
                <w:szCs w:val="20"/>
              </w:rPr>
            </w:pPr>
            <w:r w:rsidRPr="00356EA1">
              <w:rPr>
                <w:bCs/>
                <w:sz w:val="20"/>
                <w:szCs w:val="20"/>
              </w:rPr>
              <w:t>71</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2852FE" w:rsidRPr="00356EA1" w:rsidRDefault="00160DB5" w:rsidP="00B24C93">
            <w:pPr>
              <w:jc w:val="right"/>
              <w:rPr>
                <w:bCs/>
                <w:sz w:val="20"/>
                <w:szCs w:val="20"/>
              </w:rPr>
            </w:pPr>
            <w:r w:rsidRPr="00356EA1">
              <w:rPr>
                <w:bCs/>
                <w:sz w:val="20"/>
                <w:szCs w:val="20"/>
              </w:rPr>
              <w:t>NA</w:t>
            </w:r>
          </w:p>
        </w:tc>
      </w:tr>
      <w:tr w:rsidR="00356EA1" w:rsidRPr="00356EA1" w:rsidTr="00D91032">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right"/>
              <w:rPr>
                <w:b/>
                <w:bCs/>
                <w:sz w:val="20"/>
                <w:szCs w:val="20"/>
                <w:lang w:val="en-IN" w:eastAsia="en-IN" w:bidi="kn-IN"/>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jc w:val="center"/>
              <w:rPr>
                <w:szCs w:val="20"/>
                <w:lang w:val="en-IN" w:eastAsia="en-IN" w:bidi="kn-IN"/>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2FE" w:rsidRPr="00356EA1" w:rsidRDefault="002852FE" w:rsidP="003A61FF">
            <w:pPr>
              <w:rPr>
                <w:sz w:val="20"/>
                <w:szCs w:val="20"/>
                <w:lang w:val="en-IN" w:eastAsia="en-IN" w:bidi="kn-IN"/>
              </w:rPr>
            </w:pPr>
            <w:r w:rsidRPr="00356EA1">
              <w:rPr>
                <w:sz w:val="20"/>
                <w:szCs w:val="20"/>
                <w:lang w:eastAsia="en-IN" w:bidi="kn-IN"/>
              </w:rPr>
              <w:t>Goat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2FE" w:rsidRPr="00356EA1" w:rsidRDefault="002852FE" w:rsidP="00B24C93">
            <w:pPr>
              <w:jc w:val="right"/>
              <w:rPr>
                <w:bCs/>
                <w:sz w:val="20"/>
                <w:szCs w:val="20"/>
              </w:rPr>
            </w:pPr>
            <w:r w:rsidRPr="00356EA1">
              <w:rPr>
                <w:bCs/>
                <w:sz w:val="20"/>
                <w:szCs w:val="20"/>
              </w:rPr>
              <w:t>45</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2852FE" w:rsidRPr="00356EA1" w:rsidRDefault="00160DB5" w:rsidP="00B24C93">
            <w:pPr>
              <w:jc w:val="right"/>
              <w:rPr>
                <w:bCs/>
                <w:sz w:val="20"/>
                <w:szCs w:val="20"/>
              </w:rPr>
            </w:pPr>
            <w:r w:rsidRPr="00356EA1">
              <w:rPr>
                <w:bCs/>
                <w:sz w:val="20"/>
                <w:szCs w:val="20"/>
              </w:rPr>
              <w:t>NA</w:t>
            </w:r>
          </w:p>
        </w:tc>
      </w:tr>
      <w:tr w:rsidR="00356EA1" w:rsidRPr="00356EA1" w:rsidTr="00D91032">
        <w:trPr>
          <w:trHeight w:val="5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862" w:rsidRPr="00356EA1" w:rsidRDefault="00F53862" w:rsidP="008401A9">
            <w:pPr>
              <w:jc w:val="center"/>
              <w:rPr>
                <w:b/>
                <w:bCs/>
                <w:sz w:val="20"/>
                <w:szCs w:val="20"/>
                <w:lang w:val="en-IN" w:eastAsia="en-IN" w:bidi="kn-IN"/>
              </w:rPr>
            </w:pPr>
            <w:r w:rsidRPr="00356EA1">
              <w:rPr>
                <w:b/>
                <w:bCs/>
                <w:sz w:val="20"/>
                <w:szCs w:val="20"/>
                <w:lang w:val="en-IN" w:eastAsia="en-IN" w:bidi="kn-IN"/>
              </w:rPr>
              <w:t>2</w:t>
            </w:r>
          </w:p>
          <w:p w:rsidR="00F53862" w:rsidRPr="00356EA1" w:rsidRDefault="00F53862" w:rsidP="008401A9">
            <w:pPr>
              <w:jc w:val="center"/>
              <w:rPr>
                <w:b/>
                <w:bCs/>
                <w:sz w:val="20"/>
                <w:szCs w:val="20"/>
                <w:lang w:val="en-IN" w:eastAsia="en-IN" w:bidi="kn-IN"/>
              </w:rPr>
            </w:pPr>
            <w:r w:rsidRPr="00356EA1">
              <w:rPr>
                <w:b/>
                <w:bCs/>
                <w:sz w:val="20"/>
                <w:szCs w:val="20"/>
                <w:lang w:eastAsia="en-IN" w:bidi="kn-IN"/>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862" w:rsidRPr="00356EA1" w:rsidRDefault="00B24C93" w:rsidP="008401A9">
            <w:pPr>
              <w:jc w:val="left"/>
              <w:rPr>
                <w:bCs/>
                <w:szCs w:val="20"/>
                <w:lang w:val="en-IN" w:eastAsia="en-IN" w:bidi="kn-IN"/>
              </w:rPr>
            </w:pPr>
            <w:r w:rsidRPr="00356EA1">
              <w:rPr>
                <w:bCs/>
                <w:szCs w:val="20"/>
                <w:lang w:eastAsia="en-IN" w:bidi="kn-IN"/>
              </w:rPr>
              <w:t>Karnataka Adijambava Dev.Corpn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862" w:rsidRPr="00356EA1" w:rsidRDefault="00F53862" w:rsidP="008401A9">
            <w:pPr>
              <w:jc w:val="left"/>
              <w:rPr>
                <w:sz w:val="20"/>
                <w:szCs w:val="20"/>
                <w:lang w:val="en-IN" w:eastAsia="en-IN" w:bidi="kn-IN"/>
              </w:rPr>
            </w:pPr>
            <w:r w:rsidRPr="00356EA1">
              <w:rPr>
                <w:sz w:val="20"/>
                <w:szCs w:val="20"/>
                <w:lang w:val="en-IN" w:eastAsia="en-IN" w:bidi="kn-IN"/>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F53862" w:rsidRPr="00356EA1" w:rsidRDefault="00F53862" w:rsidP="00B24C93">
            <w:pPr>
              <w:jc w:val="right"/>
              <w:rPr>
                <w:sz w:val="20"/>
                <w:szCs w:val="20"/>
                <w:lang w:val="en-IN" w:eastAsia="en-IN" w:bidi="kn-IN"/>
              </w:rPr>
            </w:pPr>
          </w:p>
        </w:tc>
        <w:tc>
          <w:tcPr>
            <w:tcW w:w="2552" w:type="dxa"/>
            <w:tcBorders>
              <w:top w:val="nil"/>
              <w:left w:val="single" w:sz="4" w:space="0" w:color="auto"/>
              <w:bottom w:val="single" w:sz="4" w:space="0" w:color="auto"/>
              <w:right w:val="single" w:sz="4" w:space="0" w:color="auto"/>
            </w:tcBorders>
            <w:shd w:val="clear" w:color="auto" w:fill="auto"/>
            <w:vAlign w:val="bottom"/>
          </w:tcPr>
          <w:p w:rsidR="00F53862" w:rsidRPr="00356EA1" w:rsidRDefault="00F53862" w:rsidP="00B24C93">
            <w:pPr>
              <w:jc w:val="right"/>
              <w:rPr>
                <w:sz w:val="20"/>
                <w:szCs w:val="20"/>
              </w:rPr>
            </w:pPr>
          </w:p>
        </w:tc>
      </w:tr>
      <w:tr w:rsidR="00356EA1" w:rsidRPr="00356EA1" w:rsidTr="00D91032">
        <w:trPr>
          <w:trHeight w:val="322"/>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862" w:rsidRPr="00356EA1" w:rsidRDefault="00F53862" w:rsidP="008401A9">
            <w:pPr>
              <w:jc w:val="center"/>
              <w:rPr>
                <w:b/>
                <w:bCs/>
                <w:sz w:val="20"/>
                <w:szCs w:val="20"/>
                <w:lang w:val="en-IN" w:eastAsia="en-IN" w:bidi="kn-I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862" w:rsidRPr="00356EA1" w:rsidRDefault="00511A5C" w:rsidP="008401A9">
            <w:pPr>
              <w:jc w:val="left"/>
              <w:rPr>
                <w:szCs w:val="20"/>
                <w:lang w:val="en-IN" w:eastAsia="en-IN" w:bidi="kn-IN"/>
              </w:rPr>
            </w:pPr>
            <w:r w:rsidRPr="00356EA1">
              <w:rPr>
                <w:szCs w:val="20"/>
                <w:lang w:eastAsia="en-IN" w:bidi="kn-IN"/>
              </w:rPr>
              <w:t>i.</w:t>
            </w:r>
            <w:r w:rsidR="00F53862" w:rsidRPr="00356EA1">
              <w:rPr>
                <w:szCs w:val="20"/>
                <w:lang w:eastAsia="en-IN" w:bidi="kn-IN"/>
              </w:rPr>
              <w:t>SEP - ISB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862" w:rsidRPr="00356EA1" w:rsidRDefault="00511A5C" w:rsidP="008401A9">
            <w:pPr>
              <w:jc w:val="left"/>
              <w:rPr>
                <w:sz w:val="20"/>
                <w:szCs w:val="20"/>
                <w:lang w:val="en-IN" w:eastAsia="en-IN" w:bidi="kn-IN"/>
              </w:rPr>
            </w:pPr>
            <w:r w:rsidRPr="00356EA1">
              <w:rPr>
                <w:sz w:val="20"/>
                <w:szCs w:val="20"/>
                <w:lang w:val="en-IN" w:eastAsia="en-IN" w:bidi="kn-I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F53862" w:rsidRPr="00356EA1" w:rsidRDefault="00F53862" w:rsidP="00B24C93">
            <w:pPr>
              <w:jc w:val="right"/>
              <w:rPr>
                <w:sz w:val="20"/>
                <w:szCs w:val="20"/>
              </w:rPr>
            </w:pPr>
            <w:r w:rsidRPr="00356EA1">
              <w:rPr>
                <w:sz w:val="20"/>
                <w:szCs w:val="20"/>
              </w:rPr>
              <w:t>2500</w:t>
            </w:r>
          </w:p>
        </w:tc>
        <w:tc>
          <w:tcPr>
            <w:tcW w:w="2552" w:type="dxa"/>
            <w:tcBorders>
              <w:top w:val="nil"/>
              <w:left w:val="single" w:sz="4" w:space="0" w:color="auto"/>
              <w:bottom w:val="single" w:sz="4" w:space="0" w:color="auto"/>
              <w:right w:val="single" w:sz="4" w:space="0" w:color="auto"/>
            </w:tcBorders>
            <w:shd w:val="clear" w:color="auto" w:fill="auto"/>
            <w:vAlign w:val="bottom"/>
          </w:tcPr>
          <w:p w:rsidR="00F53862" w:rsidRPr="00356EA1" w:rsidRDefault="00F53862" w:rsidP="00B24C93">
            <w:pPr>
              <w:jc w:val="right"/>
              <w:rPr>
                <w:sz w:val="20"/>
                <w:szCs w:val="20"/>
              </w:rPr>
            </w:pPr>
            <w:r w:rsidRPr="00356EA1">
              <w:rPr>
                <w:sz w:val="20"/>
                <w:szCs w:val="20"/>
              </w:rPr>
              <w:t>2500</w:t>
            </w:r>
          </w:p>
        </w:tc>
      </w:tr>
      <w:tr w:rsidR="00356EA1" w:rsidRPr="00356EA1" w:rsidTr="00D91032">
        <w:trPr>
          <w:trHeight w:val="31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A5C" w:rsidRPr="00356EA1" w:rsidRDefault="00511A5C" w:rsidP="008401A9">
            <w:pPr>
              <w:jc w:val="center"/>
              <w:rPr>
                <w:b/>
                <w:bCs/>
                <w:sz w:val="20"/>
                <w:szCs w:val="20"/>
                <w:lang w:val="en-IN" w:eastAsia="en-IN" w:bidi="kn-IN"/>
              </w:rPr>
            </w:pPr>
            <w:r w:rsidRPr="00356EA1">
              <w:rPr>
                <w:b/>
                <w:bCs/>
                <w:sz w:val="20"/>
                <w:szCs w:val="20"/>
                <w:lang w:val="en-IN" w:eastAsia="en-IN" w:bidi="kn-IN"/>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A5C" w:rsidRPr="00356EA1" w:rsidRDefault="00511A5C" w:rsidP="00B24C93">
            <w:pPr>
              <w:spacing w:line="276" w:lineRule="auto"/>
              <w:jc w:val="left"/>
              <w:rPr>
                <w:bCs/>
                <w:szCs w:val="20"/>
                <w:lang w:val="en-IN" w:eastAsia="en-IN" w:bidi="kn-IN"/>
              </w:rPr>
            </w:pPr>
            <w:r w:rsidRPr="00356EA1">
              <w:rPr>
                <w:bCs/>
                <w:szCs w:val="20"/>
                <w:lang w:eastAsia="en-IN" w:bidi="kn-IN"/>
              </w:rPr>
              <w:t>Karnataka State Women Devp. Corp.</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973371">
            <w:pPr>
              <w:jc w:val="left"/>
              <w:rPr>
                <w:b/>
                <w:sz w:val="20"/>
                <w:szCs w:val="20"/>
                <w:lang w:val="en-IN" w:eastAsia="en-IN" w:bidi="kn-IN"/>
              </w:rPr>
            </w:pPr>
            <w:r w:rsidRPr="00356EA1">
              <w:rPr>
                <w:b/>
                <w:sz w:val="20"/>
                <w:szCs w:val="20"/>
                <w:lang w:val="en-IN" w:eastAsia="en-IN" w:bidi="kn-IN"/>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B24C93">
            <w:pPr>
              <w:jc w:val="right"/>
              <w:rPr>
                <w:b/>
                <w:sz w:val="20"/>
                <w:szCs w:val="20"/>
                <w:lang w:val="en-IN" w:eastAsia="en-IN" w:bidi="kn-IN"/>
              </w:rPr>
            </w:pPr>
            <w:r w:rsidRPr="00356EA1">
              <w:rPr>
                <w:b/>
                <w:sz w:val="20"/>
                <w:szCs w:val="20"/>
                <w:lang w:val="en-IN" w:eastAsia="en-IN" w:bidi="kn-IN"/>
              </w:rPr>
              <w:t> </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B24C93">
            <w:pPr>
              <w:jc w:val="right"/>
              <w:rPr>
                <w:b/>
                <w:sz w:val="20"/>
                <w:szCs w:val="20"/>
                <w:lang w:val="en-IN" w:eastAsia="en-IN" w:bidi="kn-IN"/>
              </w:rPr>
            </w:pPr>
            <w:r w:rsidRPr="00356EA1">
              <w:rPr>
                <w:b/>
                <w:sz w:val="20"/>
                <w:szCs w:val="20"/>
                <w:lang w:val="en-IN" w:eastAsia="en-IN" w:bidi="kn-IN"/>
              </w:rPr>
              <w:t> </w:t>
            </w:r>
          </w:p>
        </w:tc>
      </w:tr>
      <w:tr w:rsidR="00356EA1" w:rsidRPr="00356EA1" w:rsidTr="00D91032">
        <w:trPr>
          <w:trHeight w:val="31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A5C" w:rsidRPr="00356EA1" w:rsidRDefault="00511A5C" w:rsidP="008401A9">
            <w:pPr>
              <w:jc w:val="center"/>
              <w:rPr>
                <w:b/>
                <w:bCs/>
                <w:sz w:val="20"/>
                <w:szCs w:val="20"/>
                <w:lang w:eastAsia="en-IN" w:bidi="kn-IN"/>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A5C" w:rsidRPr="00356EA1" w:rsidRDefault="00511A5C" w:rsidP="00B24C93">
            <w:pPr>
              <w:spacing w:line="276" w:lineRule="auto"/>
              <w:jc w:val="left"/>
              <w:rPr>
                <w:bCs/>
                <w:szCs w:val="20"/>
                <w:lang w:eastAsia="en-IN" w:bidi="kn-IN"/>
              </w:rPr>
            </w:pPr>
            <w:r w:rsidRPr="00356EA1">
              <w:rPr>
                <w:bCs/>
                <w:szCs w:val="20"/>
                <w:lang w:eastAsia="en-IN" w:bidi="kn-IN"/>
              </w:rPr>
              <w:t>Udyogini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8401A9">
            <w:pPr>
              <w:jc w:val="left"/>
              <w:rPr>
                <w:b/>
                <w:sz w:val="20"/>
                <w:szCs w:val="20"/>
                <w:lang w:val="en-IN" w:eastAsia="en-IN" w:bidi="kn-IN"/>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B24C93">
            <w:pPr>
              <w:jc w:val="right"/>
              <w:rPr>
                <w:sz w:val="20"/>
                <w:szCs w:val="20"/>
                <w:lang w:val="en-IN" w:eastAsia="en-IN" w:bidi="kn-IN"/>
              </w:rPr>
            </w:pPr>
            <w:r w:rsidRPr="00356EA1">
              <w:rPr>
                <w:sz w:val="20"/>
                <w:szCs w:val="20"/>
                <w:lang w:val="en-IN" w:eastAsia="en-IN" w:bidi="kn-IN"/>
              </w:rPr>
              <w:t>1813</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1A5C" w:rsidRPr="00356EA1" w:rsidRDefault="00511A5C" w:rsidP="00B24C93">
            <w:pPr>
              <w:jc w:val="right"/>
              <w:rPr>
                <w:sz w:val="20"/>
                <w:szCs w:val="20"/>
                <w:lang w:val="en-IN" w:eastAsia="en-IN" w:bidi="kn-IN"/>
              </w:rPr>
            </w:pPr>
            <w:r w:rsidRPr="00356EA1">
              <w:rPr>
                <w:sz w:val="20"/>
                <w:szCs w:val="20"/>
                <w:lang w:val="en-IN" w:eastAsia="en-IN" w:bidi="kn-IN"/>
              </w:rPr>
              <w:t>2000</w:t>
            </w:r>
          </w:p>
        </w:tc>
      </w:tr>
      <w:tr w:rsidR="00356EA1" w:rsidRPr="00356EA1" w:rsidTr="00D91032">
        <w:trPr>
          <w:trHeight w:val="31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11A5C" w:rsidRPr="00356EA1" w:rsidRDefault="00511A5C" w:rsidP="00511A5C">
            <w:pPr>
              <w:jc w:val="left"/>
              <w:rPr>
                <w:b/>
                <w:bCs/>
                <w:sz w:val="20"/>
                <w:szCs w:val="20"/>
                <w:lang w:eastAsia="en-IN" w:bidi="kn-IN"/>
              </w:rPr>
            </w:pPr>
            <w:r w:rsidRPr="00356EA1">
              <w:rPr>
                <w:b/>
                <w:bCs/>
                <w:sz w:val="20"/>
                <w:szCs w:val="20"/>
                <w:lang w:eastAsia="en-IN" w:bidi="kn-IN"/>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B24C93">
            <w:pPr>
              <w:spacing w:line="276" w:lineRule="auto"/>
              <w:jc w:val="left"/>
              <w:rPr>
                <w:bCs/>
                <w:szCs w:val="20"/>
                <w:lang w:eastAsia="en-IN" w:bidi="kn-IN"/>
              </w:rPr>
            </w:pPr>
            <w:r w:rsidRPr="00356EA1">
              <w:rPr>
                <w:bCs/>
                <w:szCs w:val="20"/>
                <w:lang w:eastAsia="en-IN" w:bidi="kn-IN"/>
              </w:rPr>
              <w:t>Dr. BabuJagjivanram Leather Industries Dev. Corporation Ltd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8401A9">
            <w:pPr>
              <w:jc w:val="left"/>
              <w:rPr>
                <w:b/>
                <w:sz w:val="20"/>
                <w:szCs w:val="20"/>
                <w:lang w:val="en-IN" w:eastAsia="en-IN" w:bidi="kn-IN"/>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p>
        </w:tc>
      </w:tr>
      <w:tr w:rsidR="00356EA1" w:rsidRPr="00356EA1" w:rsidTr="00D91032">
        <w:trPr>
          <w:trHeight w:val="31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8401A9">
            <w:pPr>
              <w:jc w:val="center"/>
              <w:rPr>
                <w:b/>
                <w:bCs/>
                <w:sz w:val="20"/>
                <w:szCs w:val="20"/>
                <w:lang w:eastAsia="en-IN" w:bidi="kn-IN"/>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B24C93">
            <w:pPr>
              <w:spacing w:line="276" w:lineRule="auto"/>
              <w:jc w:val="left"/>
              <w:rPr>
                <w:szCs w:val="20"/>
                <w:lang w:val="en-IN" w:eastAsia="en-IN" w:bidi="kn-IN"/>
              </w:rPr>
            </w:pPr>
            <w:r w:rsidRPr="00356EA1">
              <w:rPr>
                <w:szCs w:val="20"/>
                <w:lang w:eastAsia="en-IN" w:bidi="kn-IN"/>
              </w:rPr>
              <w:t xml:space="preserve">i.Working Capital for Self-Employment Scheme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8401A9">
            <w:pPr>
              <w:jc w:val="left"/>
              <w:rPr>
                <w:sz w:val="20"/>
                <w:szCs w:val="20"/>
                <w:lang w:val="en-IN" w:eastAsia="en-IN" w:bidi="kn-IN"/>
              </w:rPr>
            </w:pPr>
            <w:r w:rsidRPr="00356EA1">
              <w:rPr>
                <w:sz w:val="20"/>
                <w:szCs w:val="20"/>
                <w:lang w:eastAsia="en-IN" w:bidi="kn-IN"/>
              </w:rPr>
              <w:t xml:space="preserve">(Subsidy – Max. </w:t>
            </w:r>
            <w:r w:rsidRPr="00356EA1">
              <w:rPr>
                <w:b/>
                <w:bCs/>
                <w:sz w:val="20"/>
                <w:szCs w:val="20"/>
                <w:lang w:eastAsia="en-IN" w:bidi="kn-IN"/>
              </w:rPr>
              <w:t>Rs.</w:t>
            </w:r>
            <w:r w:rsidRPr="00356EA1">
              <w:rPr>
                <w:sz w:val="20"/>
                <w:szCs w:val="20"/>
                <w:lang w:eastAsia="en-IN" w:bidi="kn-IN"/>
              </w:rPr>
              <w:t xml:space="preserve"> 50,000)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50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NA</w:t>
            </w:r>
          </w:p>
        </w:tc>
      </w:tr>
      <w:tr w:rsidR="00356EA1" w:rsidRPr="00356EA1" w:rsidTr="00D91032">
        <w:trPr>
          <w:trHeight w:val="31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8401A9">
            <w:pPr>
              <w:jc w:val="center"/>
              <w:rPr>
                <w:b/>
                <w:bCs/>
                <w:sz w:val="20"/>
                <w:szCs w:val="20"/>
                <w:lang w:eastAsia="en-IN" w:bidi="kn-IN"/>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B24C93">
            <w:pPr>
              <w:spacing w:line="276" w:lineRule="auto"/>
              <w:jc w:val="left"/>
              <w:rPr>
                <w:szCs w:val="20"/>
                <w:lang w:val="en-IN" w:eastAsia="en-IN" w:bidi="kn-IN"/>
              </w:rPr>
            </w:pPr>
            <w:r w:rsidRPr="00356EA1">
              <w:rPr>
                <w:szCs w:val="20"/>
                <w:lang w:eastAsia="en-IN" w:bidi="kn-IN"/>
              </w:rPr>
              <w:t xml:space="preserve">ii.Establishment of Direct Sale Shop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8401A9">
            <w:pPr>
              <w:jc w:val="left"/>
              <w:rPr>
                <w:sz w:val="20"/>
                <w:szCs w:val="20"/>
                <w:lang w:val="en-IN" w:eastAsia="en-IN" w:bidi="kn-IN"/>
              </w:rPr>
            </w:pPr>
            <w:r w:rsidRPr="00356EA1">
              <w:rPr>
                <w:sz w:val="20"/>
                <w:szCs w:val="20"/>
                <w:lang w:eastAsia="en-IN" w:bidi="kn-IN"/>
              </w:rPr>
              <w:t xml:space="preserve">(Subsidy – Max </w:t>
            </w:r>
            <w:r w:rsidRPr="00356EA1">
              <w:rPr>
                <w:b/>
                <w:bCs/>
                <w:sz w:val="20"/>
                <w:szCs w:val="20"/>
                <w:lang w:eastAsia="en-IN" w:bidi="kn-IN"/>
              </w:rPr>
              <w:t>Rs.</w:t>
            </w:r>
            <w:r w:rsidRPr="00356EA1">
              <w:rPr>
                <w:sz w:val="20"/>
                <w:szCs w:val="20"/>
                <w:lang w:eastAsia="en-IN" w:bidi="kn-IN"/>
              </w:rPr>
              <w:t xml:space="preserve"> 4.00 lakh)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NA</w:t>
            </w:r>
          </w:p>
        </w:tc>
      </w:tr>
      <w:tr w:rsidR="00356EA1" w:rsidRPr="00356EA1" w:rsidTr="00D91032">
        <w:trPr>
          <w:trHeight w:val="310"/>
        </w:trPr>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8401A9">
            <w:pPr>
              <w:jc w:val="center"/>
              <w:rPr>
                <w:b/>
                <w:bCs/>
                <w:sz w:val="20"/>
                <w:szCs w:val="20"/>
                <w:lang w:eastAsia="en-IN" w:bidi="kn-IN"/>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A5C" w:rsidRPr="00356EA1" w:rsidRDefault="00511A5C" w:rsidP="00B24C93">
            <w:pPr>
              <w:spacing w:line="276" w:lineRule="auto"/>
              <w:jc w:val="left"/>
              <w:rPr>
                <w:szCs w:val="20"/>
                <w:lang w:val="en-IN" w:eastAsia="en-IN" w:bidi="kn-IN"/>
              </w:rPr>
            </w:pPr>
            <w:r w:rsidRPr="00356EA1">
              <w:rPr>
                <w:szCs w:val="20"/>
                <w:lang w:eastAsia="en-IN" w:bidi="kn-IN"/>
              </w:rPr>
              <w:t>iii.Mobile sales shops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8401A9">
            <w:pPr>
              <w:jc w:val="left"/>
              <w:rPr>
                <w:sz w:val="20"/>
                <w:szCs w:val="20"/>
                <w:lang w:val="en-IN" w:eastAsia="en-IN" w:bidi="kn-IN"/>
              </w:rPr>
            </w:pPr>
            <w:r w:rsidRPr="00356EA1">
              <w:rPr>
                <w:sz w:val="20"/>
                <w:szCs w:val="20"/>
                <w:lang w:val="en-IN" w:eastAsia="en-IN" w:bidi="kn-IN"/>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90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A5C" w:rsidRPr="00356EA1" w:rsidRDefault="00511A5C" w:rsidP="00B24C93">
            <w:pPr>
              <w:jc w:val="right"/>
              <w:rPr>
                <w:sz w:val="20"/>
                <w:szCs w:val="20"/>
                <w:lang w:val="en-IN" w:eastAsia="en-IN" w:bidi="kn-IN"/>
              </w:rPr>
            </w:pPr>
            <w:r w:rsidRPr="00356EA1">
              <w:rPr>
                <w:sz w:val="20"/>
                <w:szCs w:val="20"/>
                <w:lang w:val="en-IN" w:eastAsia="en-IN" w:bidi="kn-IN"/>
              </w:rPr>
              <w:t>NA</w:t>
            </w:r>
          </w:p>
        </w:tc>
      </w:tr>
      <w:tr w:rsidR="00356EA1" w:rsidRPr="00356EA1" w:rsidTr="00D91032">
        <w:trPr>
          <w:trHeight w:val="71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53862" w:rsidRPr="00356EA1" w:rsidRDefault="00F53862" w:rsidP="00511A5C">
            <w:pPr>
              <w:jc w:val="left"/>
              <w:rPr>
                <w:b/>
                <w:bCs/>
                <w:sz w:val="20"/>
                <w:szCs w:val="20"/>
                <w:lang w:eastAsia="en-IN" w:bidi="kn-IN"/>
              </w:rPr>
            </w:pPr>
            <w:r w:rsidRPr="00356EA1">
              <w:rPr>
                <w:b/>
                <w:bCs/>
                <w:sz w:val="20"/>
                <w:szCs w:val="20"/>
                <w:lang w:eastAsia="en-IN" w:bidi="kn-IN"/>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862" w:rsidRPr="00356EA1" w:rsidRDefault="00F53862" w:rsidP="00B24C93">
            <w:pPr>
              <w:spacing w:line="276" w:lineRule="auto"/>
              <w:jc w:val="left"/>
              <w:rPr>
                <w:szCs w:val="20"/>
                <w:lang w:eastAsia="en-IN" w:bidi="kn-IN"/>
              </w:rPr>
            </w:pPr>
            <w:r w:rsidRPr="00356EA1">
              <w:rPr>
                <w:bCs/>
                <w:szCs w:val="20"/>
                <w:lang w:eastAsia="en-IN" w:bidi="kn-IN"/>
              </w:rPr>
              <w:t>Dr.BR Ambedkar</w:t>
            </w:r>
            <w:r w:rsidR="00511A5C" w:rsidRPr="00356EA1">
              <w:rPr>
                <w:bCs/>
                <w:szCs w:val="20"/>
                <w:lang w:eastAsia="en-IN" w:bidi="kn-IN"/>
              </w:rPr>
              <w:t xml:space="preserve"> </w:t>
            </w:r>
            <w:r w:rsidRPr="00356EA1">
              <w:rPr>
                <w:bCs/>
                <w:szCs w:val="20"/>
                <w:lang w:eastAsia="en-IN" w:bidi="kn-IN"/>
              </w:rPr>
              <w:t>Develp. Corporation Ltd. Scheme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862" w:rsidRPr="00356EA1" w:rsidRDefault="00F53862" w:rsidP="008401A9">
            <w:pPr>
              <w:jc w:val="left"/>
              <w:rPr>
                <w:sz w:val="20"/>
                <w:szCs w:val="20"/>
                <w:lang w:val="en-IN" w:eastAsia="en-IN" w:bidi="kn-IN"/>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p>
        </w:tc>
      </w:tr>
      <w:tr w:rsidR="00356EA1" w:rsidRPr="00356EA1" w:rsidTr="00D91032">
        <w:trPr>
          <w:trHeight w:val="310"/>
        </w:trPr>
        <w:tc>
          <w:tcPr>
            <w:tcW w:w="425" w:type="dxa"/>
            <w:vMerge/>
            <w:tcBorders>
              <w:top w:val="single" w:sz="4" w:space="0" w:color="auto"/>
              <w:left w:val="single" w:sz="4" w:space="0" w:color="auto"/>
              <w:right w:val="single" w:sz="4" w:space="0" w:color="auto"/>
            </w:tcBorders>
            <w:shd w:val="clear" w:color="auto" w:fill="auto"/>
            <w:noWrap/>
            <w:vAlign w:val="center"/>
          </w:tcPr>
          <w:p w:rsidR="00F53862" w:rsidRPr="00356EA1" w:rsidRDefault="00F53862" w:rsidP="008401A9">
            <w:pPr>
              <w:jc w:val="center"/>
              <w:rPr>
                <w:b/>
                <w:bCs/>
                <w:sz w:val="20"/>
                <w:szCs w:val="20"/>
                <w:lang w:eastAsia="en-IN" w:bidi="kn-IN"/>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53862" w:rsidRPr="00356EA1" w:rsidRDefault="00511A5C" w:rsidP="00B24C93">
            <w:pPr>
              <w:spacing w:line="276" w:lineRule="auto"/>
              <w:jc w:val="left"/>
              <w:rPr>
                <w:bCs/>
                <w:szCs w:val="20"/>
                <w:lang w:eastAsia="en-IN" w:bidi="kn-IN"/>
              </w:rPr>
            </w:pPr>
            <w:r w:rsidRPr="00356EA1">
              <w:rPr>
                <w:bCs/>
                <w:szCs w:val="20"/>
                <w:lang w:eastAsia="en-IN" w:bidi="kn-IN"/>
              </w:rPr>
              <w:t>i.</w:t>
            </w:r>
            <w:r w:rsidR="00F53862" w:rsidRPr="00356EA1">
              <w:rPr>
                <w:bCs/>
                <w:szCs w:val="20"/>
                <w:lang w:eastAsia="en-IN" w:bidi="kn-IN"/>
              </w:rPr>
              <w:t>SEP (2020-21 Target)</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3862" w:rsidRPr="00356EA1" w:rsidRDefault="00F53862" w:rsidP="008401A9">
            <w:pPr>
              <w:jc w:val="left"/>
              <w:rPr>
                <w:sz w:val="20"/>
                <w:szCs w:val="20"/>
                <w:lang w:val="en-IN" w:eastAsia="en-IN" w:bidi="kn-IN"/>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3234</w:t>
            </w:r>
          </w:p>
        </w:tc>
        <w:tc>
          <w:tcPr>
            <w:tcW w:w="2552" w:type="dxa"/>
            <w:tcBorders>
              <w:top w:val="nil"/>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3234</w:t>
            </w:r>
          </w:p>
        </w:tc>
      </w:tr>
      <w:tr w:rsidR="00356EA1" w:rsidRPr="00356EA1" w:rsidTr="006F3CCD">
        <w:trPr>
          <w:trHeight w:val="310"/>
        </w:trPr>
        <w:tc>
          <w:tcPr>
            <w:tcW w:w="425" w:type="dxa"/>
            <w:vMerge/>
            <w:tcBorders>
              <w:left w:val="single" w:sz="4" w:space="0" w:color="auto"/>
              <w:right w:val="single" w:sz="4" w:space="0" w:color="auto"/>
            </w:tcBorders>
            <w:shd w:val="clear" w:color="auto" w:fill="auto"/>
            <w:noWrap/>
            <w:vAlign w:val="center"/>
          </w:tcPr>
          <w:p w:rsidR="00F53862" w:rsidRPr="00356EA1" w:rsidRDefault="00F53862" w:rsidP="008401A9">
            <w:pPr>
              <w:jc w:val="center"/>
              <w:rPr>
                <w:b/>
                <w:bCs/>
                <w:sz w:val="20"/>
                <w:szCs w:val="20"/>
                <w:lang w:eastAsia="en-IN" w:bidi="kn-IN"/>
              </w:rPr>
            </w:pPr>
          </w:p>
        </w:tc>
        <w:tc>
          <w:tcPr>
            <w:tcW w:w="2835" w:type="dxa"/>
            <w:tcBorders>
              <w:top w:val="nil"/>
              <w:left w:val="nil"/>
              <w:bottom w:val="single" w:sz="4" w:space="0" w:color="auto"/>
              <w:right w:val="single" w:sz="4" w:space="0" w:color="auto"/>
            </w:tcBorders>
            <w:shd w:val="clear" w:color="auto" w:fill="auto"/>
            <w:noWrap/>
            <w:vAlign w:val="center"/>
          </w:tcPr>
          <w:p w:rsidR="00F53862" w:rsidRPr="00356EA1" w:rsidRDefault="00511A5C" w:rsidP="00B24C93">
            <w:pPr>
              <w:spacing w:line="276" w:lineRule="auto"/>
              <w:jc w:val="left"/>
              <w:rPr>
                <w:bCs/>
                <w:szCs w:val="20"/>
                <w:lang w:eastAsia="en-IN" w:bidi="kn-IN"/>
              </w:rPr>
            </w:pPr>
            <w:r w:rsidRPr="00356EA1">
              <w:rPr>
                <w:bCs/>
                <w:szCs w:val="20"/>
                <w:lang w:eastAsia="en-IN" w:bidi="kn-IN"/>
              </w:rPr>
              <w:t>ii.</w:t>
            </w:r>
            <w:r w:rsidR="00F53862" w:rsidRPr="00356EA1">
              <w:rPr>
                <w:bCs/>
                <w:szCs w:val="20"/>
                <w:lang w:eastAsia="en-IN" w:bidi="kn-IN"/>
              </w:rPr>
              <w:t>SEP back log for 2019-20</w:t>
            </w:r>
          </w:p>
        </w:tc>
        <w:tc>
          <w:tcPr>
            <w:tcW w:w="1560" w:type="dxa"/>
            <w:tcBorders>
              <w:top w:val="nil"/>
              <w:left w:val="nil"/>
              <w:bottom w:val="single" w:sz="4" w:space="0" w:color="auto"/>
              <w:right w:val="single" w:sz="4" w:space="0" w:color="auto"/>
            </w:tcBorders>
            <w:shd w:val="clear" w:color="auto" w:fill="auto"/>
            <w:noWrap/>
            <w:vAlign w:val="bottom"/>
          </w:tcPr>
          <w:p w:rsidR="00F53862" w:rsidRPr="00356EA1" w:rsidRDefault="00F53862" w:rsidP="008401A9">
            <w:pPr>
              <w:jc w:val="left"/>
              <w:rPr>
                <w:sz w:val="20"/>
                <w:szCs w:val="20"/>
                <w:lang w:val="en-IN" w:eastAsia="en-IN" w:bidi="kn-IN"/>
              </w:rPr>
            </w:pPr>
          </w:p>
        </w:tc>
        <w:tc>
          <w:tcPr>
            <w:tcW w:w="1842" w:type="dxa"/>
            <w:tcBorders>
              <w:top w:val="nil"/>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584</w:t>
            </w:r>
          </w:p>
        </w:tc>
        <w:tc>
          <w:tcPr>
            <w:tcW w:w="2552" w:type="dxa"/>
            <w:tcBorders>
              <w:top w:val="nil"/>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2390.50</w:t>
            </w:r>
          </w:p>
        </w:tc>
      </w:tr>
      <w:tr w:rsidR="00356EA1" w:rsidRPr="00356EA1" w:rsidTr="006F3CCD">
        <w:trPr>
          <w:trHeight w:val="310"/>
        </w:trPr>
        <w:tc>
          <w:tcPr>
            <w:tcW w:w="425" w:type="dxa"/>
            <w:vMerge/>
            <w:tcBorders>
              <w:left w:val="single" w:sz="4" w:space="0" w:color="auto"/>
              <w:bottom w:val="single" w:sz="4" w:space="0" w:color="auto"/>
              <w:right w:val="single" w:sz="4" w:space="0" w:color="auto"/>
            </w:tcBorders>
            <w:shd w:val="clear" w:color="auto" w:fill="auto"/>
            <w:noWrap/>
            <w:vAlign w:val="center"/>
          </w:tcPr>
          <w:p w:rsidR="00F53862" w:rsidRPr="00356EA1" w:rsidRDefault="00F53862" w:rsidP="008401A9">
            <w:pPr>
              <w:jc w:val="center"/>
              <w:rPr>
                <w:b/>
                <w:bCs/>
                <w:sz w:val="20"/>
                <w:szCs w:val="20"/>
                <w:lang w:eastAsia="en-IN" w:bidi="kn-IN"/>
              </w:rPr>
            </w:pPr>
          </w:p>
        </w:tc>
        <w:tc>
          <w:tcPr>
            <w:tcW w:w="2835" w:type="dxa"/>
            <w:tcBorders>
              <w:top w:val="nil"/>
              <w:left w:val="nil"/>
              <w:bottom w:val="single" w:sz="4" w:space="0" w:color="auto"/>
              <w:right w:val="single" w:sz="4" w:space="0" w:color="auto"/>
            </w:tcBorders>
            <w:shd w:val="clear" w:color="auto" w:fill="auto"/>
            <w:noWrap/>
            <w:vAlign w:val="center"/>
          </w:tcPr>
          <w:p w:rsidR="00F53862" w:rsidRPr="00356EA1" w:rsidRDefault="00511A5C" w:rsidP="00B24C93">
            <w:pPr>
              <w:spacing w:line="276" w:lineRule="auto"/>
              <w:jc w:val="left"/>
              <w:rPr>
                <w:bCs/>
                <w:szCs w:val="20"/>
                <w:lang w:eastAsia="en-IN" w:bidi="kn-IN"/>
              </w:rPr>
            </w:pPr>
            <w:r w:rsidRPr="00356EA1">
              <w:rPr>
                <w:bCs/>
                <w:szCs w:val="20"/>
                <w:lang w:eastAsia="en-IN" w:bidi="kn-IN"/>
              </w:rPr>
              <w:t>iii.</w:t>
            </w:r>
            <w:r w:rsidR="00F53862" w:rsidRPr="00356EA1">
              <w:rPr>
                <w:bCs/>
                <w:szCs w:val="20"/>
                <w:lang w:eastAsia="en-IN" w:bidi="kn-IN"/>
              </w:rPr>
              <w:t>Special Package</w:t>
            </w:r>
          </w:p>
        </w:tc>
        <w:tc>
          <w:tcPr>
            <w:tcW w:w="1560" w:type="dxa"/>
            <w:tcBorders>
              <w:top w:val="nil"/>
              <w:left w:val="nil"/>
              <w:bottom w:val="single" w:sz="4" w:space="0" w:color="auto"/>
              <w:right w:val="single" w:sz="4" w:space="0" w:color="auto"/>
            </w:tcBorders>
            <w:shd w:val="clear" w:color="auto" w:fill="auto"/>
            <w:noWrap/>
            <w:vAlign w:val="bottom"/>
          </w:tcPr>
          <w:p w:rsidR="00F53862" w:rsidRPr="00356EA1" w:rsidRDefault="00F53862" w:rsidP="008401A9">
            <w:pPr>
              <w:jc w:val="left"/>
              <w:rPr>
                <w:sz w:val="20"/>
                <w:szCs w:val="20"/>
                <w:lang w:val="en-IN" w:eastAsia="en-IN" w:bidi="kn-IN"/>
              </w:rPr>
            </w:pPr>
          </w:p>
        </w:tc>
        <w:tc>
          <w:tcPr>
            <w:tcW w:w="1842" w:type="dxa"/>
            <w:tcBorders>
              <w:top w:val="nil"/>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4461</w:t>
            </w:r>
          </w:p>
        </w:tc>
        <w:tc>
          <w:tcPr>
            <w:tcW w:w="2552" w:type="dxa"/>
            <w:tcBorders>
              <w:top w:val="nil"/>
              <w:left w:val="nil"/>
              <w:bottom w:val="single" w:sz="4" w:space="0" w:color="auto"/>
              <w:right w:val="single" w:sz="4" w:space="0" w:color="auto"/>
            </w:tcBorders>
            <w:shd w:val="clear" w:color="auto" w:fill="auto"/>
            <w:noWrap/>
            <w:vAlign w:val="bottom"/>
          </w:tcPr>
          <w:p w:rsidR="00F53862" w:rsidRPr="00356EA1" w:rsidRDefault="00F53862" w:rsidP="00B24C93">
            <w:pPr>
              <w:jc w:val="right"/>
              <w:rPr>
                <w:sz w:val="20"/>
                <w:szCs w:val="20"/>
                <w:lang w:val="en-IN" w:eastAsia="en-IN" w:bidi="kn-IN"/>
              </w:rPr>
            </w:pPr>
            <w:r w:rsidRPr="00356EA1">
              <w:rPr>
                <w:sz w:val="20"/>
                <w:szCs w:val="20"/>
                <w:lang w:val="en-IN" w:eastAsia="en-IN" w:bidi="kn-IN"/>
              </w:rPr>
              <w:t>7395.50</w:t>
            </w:r>
          </w:p>
        </w:tc>
      </w:tr>
      <w:tr w:rsidR="00356EA1" w:rsidRPr="00356EA1" w:rsidTr="006F3CCD">
        <w:trPr>
          <w:trHeight w:val="310"/>
        </w:trPr>
        <w:tc>
          <w:tcPr>
            <w:tcW w:w="425" w:type="dxa"/>
            <w:tcBorders>
              <w:top w:val="nil"/>
              <w:left w:val="single" w:sz="4" w:space="0" w:color="auto"/>
              <w:bottom w:val="single" w:sz="4" w:space="0" w:color="auto"/>
              <w:right w:val="single" w:sz="4" w:space="0" w:color="auto"/>
            </w:tcBorders>
            <w:shd w:val="clear" w:color="auto" w:fill="auto"/>
            <w:noWrap/>
            <w:hideMark/>
          </w:tcPr>
          <w:p w:rsidR="00C036F7" w:rsidRPr="00356EA1" w:rsidRDefault="00432FD5" w:rsidP="00511A5C">
            <w:pPr>
              <w:jc w:val="left"/>
              <w:rPr>
                <w:b/>
                <w:bCs/>
                <w:sz w:val="20"/>
                <w:szCs w:val="20"/>
                <w:lang w:val="en-IN" w:eastAsia="en-IN" w:bidi="kn-IN"/>
              </w:rPr>
            </w:pPr>
            <w:r w:rsidRPr="00356EA1">
              <w:rPr>
                <w:b/>
                <w:bCs/>
                <w:sz w:val="20"/>
                <w:szCs w:val="20"/>
                <w:lang w:val="en-IN" w:eastAsia="en-IN" w:bidi="kn-IN"/>
              </w:rPr>
              <w:t>6</w:t>
            </w:r>
          </w:p>
        </w:tc>
        <w:tc>
          <w:tcPr>
            <w:tcW w:w="2835" w:type="dxa"/>
            <w:tcBorders>
              <w:top w:val="nil"/>
              <w:left w:val="nil"/>
              <w:bottom w:val="single" w:sz="4" w:space="0" w:color="auto"/>
              <w:right w:val="single" w:sz="4" w:space="0" w:color="auto"/>
            </w:tcBorders>
            <w:shd w:val="clear" w:color="auto" w:fill="auto"/>
            <w:noWrap/>
            <w:vAlign w:val="center"/>
            <w:hideMark/>
          </w:tcPr>
          <w:p w:rsidR="00C036F7" w:rsidRPr="00356EA1" w:rsidRDefault="00C036F7" w:rsidP="00B24C93">
            <w:pPr>
              <w:jc w:val="left"/>
              <w:rPr>
                <w:bCs/>
                <w:szCs w:val="20"/>
                <w:lang w:eastAsia="en-IN" w:bidi="kn-IN"/>
              </w:rPr>
            </w:pPr>
            <w:r w:rsidRPr="00356EA1">
              <w:rPr>
                <w:bCs/>
                <w:szCs w:val="20"/>
                <w:lang w:eastAsia="en-IN" w:bidi="kn-IN"/>
              </w:rPr>
              <w:t>NijasharanaAmbigaraChoudaiah Development Corporation</w:t>
            </w:r>
          </w:p>
        </w:tc>
        <w:tc>
          <w:tcPr>
            <w:tcW w:w="1560" w:type="dxa"/>
            <w:tcBorders>
              <w:top w:val="nil"/>
              <w:left w:val="nil"/>
              <w:bottom w:val="single" w:sz="4" w:space="0" w:color="auto"/>
              <w:right w:val="single" w:sz="4" w:space="0" w:color="auto"/>
            </w:tcBorders>
            <w:shd w:val="clear" w:color="auto" w:fill="auto"/>
            <w:noWrap/>
            <w:vAlign w:val="bottom"/>
          </w:tcPr>
          <w:p w:rsidR="00C036F7" w:rsidRPr="00356EA1" w:rsidRDefault="00C036F7" w:rsidP="00C036F7">
            <w:pPr>
              <w:jc w:val="left"/>
              <w:rPr>
                <w:b/>
                <w:sz w:val="20"/>
                <w:szCs w:val="20"/>
                <w:lang w:val="en-IN" w:eastAsia="en-IN" w:bidi="kn-IN"/>
              </w:rPr>
            </w:pPr>
          </w:p>
        </w:tc>
        <w:tc>
          <w:tcPr>
            <w:tcW w:w="1842" w:type="dxa"/>
            <w:tcBorders>
              <w:top w:val="nil"/>
              <w:left w:val="nil"/>
              <w:bottom w:val="single" w:sz="4" w:space="0" w:color="auto"/>
              <w:right w:val="single" w:sz="4" w:space="0" w:color="auto"/>
            </w:tcBorders>
            <w:shd w:val="clear" w:color="auto" w:fill="auto"/>
            <w:noWrap/>
            <w:vAlign w:val="center"/>
            <w:hideMark/>
          </w:tcPr>
          <w:p w:rsidR="00C036F7" w:rsidRPr="00356EA1" w:rsidRDefault="00C036F7" w:rsidP="00B24C93">
            <w:pPr>
              <w:jc w:val="right"/>
              <w:rPr>
                <w:sz w:val="20"/>
                <w:szCs w:val="20"/>
                <w:lang w:val="en-IN" w:eastAsia="en-IN" w:bidi="kn-IN"/>
              </w:rPr>
            </w:pPr>
            <w:r w:rsidRPr="00356EA1">
              <w:rPr>
                <w:sz w:val="20"/>
                <w:szCs w:val="20"/>
                <w:lang w:val="en-IN" w:eastAsia="en-IN" w:bidi="kn-IN"/>
              </w:rPr>
              <w:t>625</w:t>
            </w:r>
          </w:p>
        </w:tc>
        <w:tc>
          <w:tcPr>
            <w:tcW w:w="2552" w:type="dxa"/>
            <w:tcBorders>
              <w:top w:val="nil"/>
              <w:left w:val="nil"/>
              <w:bottom w:val="single" w:sz="4" w:space="0" w:color="auto"/>
              <w:right w:val="single" w:sz="4" w:space="0" w:color="auto"/>
            </w:tcBorders>
            <w:shd w:val="clear" w:color="auto" w:fill="auto"/>
            <w:noWrap/>
            <w:vAlign w:val="center"/>
            <w:hideMark/>
          </w:tcPr>
          <w:p w:rsidR="00C036F7" w:rsidRPr="00356EA1" w:rsidRDefault="00C036F7" w:rsidP="00B24C93">
            <w:pPr>
              <w:jc w:val="right"/>
              <w:rPr>
                <w:sz w:val="20"/>
                <w:szCs w:val="20"/>
                <w:lang w:val="en-IN" w:eastAsia="en-IN" w:bidi="kn-IN"/>
              </w:rPr>
            </w:pPr>
            <w:r w:rsidRPr="00356EA1">
              <w:rPr>
                <w:sz w:val="20"/>
                <w:szCs w:val="20"/>
                <w:lang w:val="en-IN" w:eastAsia="en-IN" w:bidi="kn-IN"/>
              </w:rPr>
              <w:t>125</w:t>
            </w:r>
          </w:p>
        </w:tc>
      </w:tr>
    </w:tbl>
    <w:p w:rsidR="003E22AF" w:rsidRPr="00356EA1" w:rsidRDefault="003E22AF" w:rsidP="00864BE4">
      <w:pPr>
        <w:spacing w:line="23" w:lineRule="atLeast"/>
        <w:rPr>
          <w:b/>
          <w:sz w:val="20"/>
          <w:szCs w:val="20"/>
        </w:rPr>
      </w:pPr>
    </w:p>
    <w:p w:rsidR="00C036F7" w:rsidRPr="00356EA1" w:rsidRDefault="00C036F7" w:rsidP="00BF08D8">
      <w:pPr>
        <w:keepNext/>
        <w:spacing w:line="23" w:lineRule="atLeast"/>
        <w:outlineLvl w:val="2"/>
        <w:rPr>
          <w:b/>
          <w:sz w:val="20"/>
          <w:szCs w:val="20"/>
        </w:rPr>
      </w:pPr>
    </w:p>
    <w:p w:rsidR="00BF08D8" w:rsidRPr="00356EA1" w:rsidRDefault="00511A5C" w:rsidP="00A454C1">
      <w:pPr>
        <w:pStyle w:val="ListParagraph"/>
        <w:keepNext/>
        <w:numPr>
          <w:ilvl w:val="0"/>
          <w:numId w:val="32"/>
        </w:numPr>
        <w:spacing w:line="23" w:lineRule="atLeast"/>
        <w:outlineLvl w:val="2"/>
        <w:rPr>
          <w:b/>
          <w:sz w:val="20"/>
          <w:szCs w:val="20"/>
        </w:rPr>
      </w:pPr>
      <w:r w:rsidRPr="00356EA1">
        <w:rPr>
          <w:b/>
          <w:sz w:val="24"/>
          <w:szCs w:val="24"/>
        </w:rPr>
        <w:t>GOI Scheme</w:t>
      </w:r>
      <w:r w:rsidR="00345CE8" w:rsidRPr="00356EA1">
        <w:rPr>
          <w:b/>
          <w:sz w:val="24"/>
          <w:szCs w:val="24"/>
        </w:rPr>
        <w:t xml:space="preserve">                                                                                             </w:t>
      </w:r>
      <w:r w:rsidRPr="00356EA1">
        <w:rPr>
          <w:b/>
          <w:sz w:val="24"/>
          <w:szCs w:val="24"/>
        </w:rPr>
        <w:t xml:space="preserve">        </w:t>
      </w:r>
      <w:r w:rsidR="00345CE8" w:rsidRPr="00356EA1">
        <w:rPr>
          <w:b/>
          <w:sz w:val="20"/>
          <w:szCs w:val="20"/>
        </w:rPr>
        <w:t>(</w:t>
      </w:r>
      <w:r w:rsidR="00BF08D8" w:rsidRPr="00356EA1">
        <w:rPr>
          <w:b/>
          <w:sz w:val="20"/>
          <w:szCs w:val="20"/>
        </w:rPr>
        <w:t>Amount in lakh)</w:t>
      </w:r>
    </w:p>
    <w:tbl>
      <w:tblPr>
        <w:tblW w:w="9214" w:type="dxa"/>
        <w:tblInd w:w="250" w:type="dxa"/>
        <w:tblLayout w:type="fixed"/>
        <w:tblLook w:val="04A0" w:firstRow="1" w:lastRow="0" w:firstColumn="1" w:lastColumn="0" w:noHBand="0" w:noVBand="1"/>
      </w:tblPr>
      <w:tblGrid>
        <w:gridCol w:w="567"/>
        <w:gridCol w:w="1559"/>
        <w:gridCol w:w="993"/>
        <w:gridCol w:w="1134"/>
        <w:gridCol w:w="1134"/>
        <w:gridCol w:w="1134"/>
        <w:gridCol w:w="992"/>
        <w:gridCol w:w="850"/>
        <w:gridCol w:w="851"/>
      </w:tblGrid>
      <w:tr w:rsidR="00356EA1" w:rsidRPr="00356EA1" w:rsidTr="006F3CCD">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8D8" w:rsidRPr="00356EA1" w:rsidRDefault="00BF08D8" w:rsidP="00B24C93">
            <w:pPr>
              <w:jc w:val="center"/>
              <w:rPr>
                <w:b/>
                <w:bCs/>
                <w:sz w:val="20"/>
                <w:szCs w:val="20"/>
                <w:lang w:val="en-IN" w:eastAsia="en-IN" w:bidi="kn-IN"/>
              </w:rPr>
            </w:pPr>
            <w:r w:rsidRPr="00356EA1">
              <w:rPr>
                <w:b/>
                <w:bCs/>
                <w:sz w:val="20"/>
                <w:szCs w:val="20"/>
                <w:lang w:eastAsia="en-IN" w:bidi="kn-IN"/>
              </w:rPr>
              <w:t>SL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A5C" w:rsidRPr="00356EA1" w:rsidRDefault="00BF08D8" w:rsidP="00B24C93">
            <w:pPr>
              <w:jc w:val="left"/>
              <w:rPr>
                <w:b/>
                <w:bCs/>
                <w:sz w:val="20"/>
                <w:szCs w:val="20"/>
                <w:lang w:eastAsia="en-IN" w:bidi="kn-IN"/>
              </w:rPr>
            </w:pPr>
            <w:r w:rsidRPr="00356EA1">
              <w:rPr>
                <w:b/>
                <w:bCs/>
                <w:sz w:val="20"/>
                <w:szCs w:val="20"/>
                <w:lang w:eastAsia="en-IN" w:bidi="kn-IN"/>
              </w:rPr>
              <w:t>Name of the Govt Department/</w:t>
            </w:r>
          </w:p>
          <w:p w:rsidR="00BF08D8" w:rsidRPr="00356EA1" w:rsidRDefault="00BF08D8" w:rsidP="00B24C93">
            <w:pPr>
              <w:jc w:val="left"/>
              <w:rPr>
                <w:b/>
                <w:bCs/>
                <w:sz w:val="20"/>
                <w:szCs w:val="20"/>
                <w:lang w:val="en-IN" w:eastAsia="en-IN" w:bidi="kn-IN"/>
              </w:rPr>
            </w:pPr>
            <w:r w:rsidRPr="00356EA1">
              <w:rPr>
                <w:b/>
                <w:bCs/>
                <w:sz w:val="20"/>
                <w:szCs w:val="20"/>
                <w:lang w:eastAsia="en-IN" w:bidi="kn-IN"/>
              </w:rPr>
              <w:t>Scheme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F08D8" w:rsidRPr="00356EA1" w:rsidRDefault="00BF08D8" w:rsidP="00B4175C">
            <w:pPr>
              <w:jc w:val="center"/>
              <w:rPr>
                <w:b/>
                <w:bCs/>
                <w:sz w:val="20"/>
                <w:szCs w:val="20"/>
                <w:lang w:val="en-IN" w:eastAsia="en-IN" w:bidi="kn-IN"/>
              </w:rPr>
            </w:pPr>
            <w:r w:rsidRPr="00356EA1">
              <w:rPr>
                <w:b/>
                <w:bCs/>
                <w:sz w:val="20"/>
                <w:szCs w:val="20"/>
                <w:lang w:eastAsia="en-IN" w:bidi="kn-IN"/>
              </w:rPr>
              <w:t>Target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F08D8" w:rsidRPr="00356EA1" w:rsidRDefault="00BF08D8" w:rsidP="00B4175C">
            <w:pPr>
              <w:jc w:val="center"/>
              <w:rPr>
                <w:b/>
                <w:bCs/>
                <w:sz w:val="20"/>
                <w:szCs w:val="20"/>
                <w:lang w:val="en-IN" w:eastAsia="en-IN" w:bidi="kn-IN"/>
              </w:rPr>
            </w:pPr>
            <w:r w:rsidRPr="00356EA1">
              <w:rPr>
                <w:b/>
                <w:bCs/>
                <w:sz w:val="20"/>
                <w:szCs w:val="20"/>
                <w:lang w:eastAsia="en-IN" w:bidi="kn-IN"/>
              </w:rPr>
              <w:t>Progress</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F08D8" w:rsidRPr="00356EA1" w:rsidRDefault="00BF08D8" w:rsidP="00B4175C">
            <w:pPr>
              <w:jc w:val="center"/>
              <w:rPr>
                <w:b/>
                <w:bCs/>
                <w:sz w:val="20"/>
                <w:szCs w:val="20"/>
                <w:lang w:val="en-IN" w:eastAsia="en-IN" w:bidi="kn-IN"/>
              </w:rPr>
            </w:pPr>
            <w:r w:rsidRPr="00356EA1">
              <w:rPr>
                <w:b/>
                <w:bCs/>
                <w:sz w:val="20"/>
                <w:szCs w:val="20"/>
                <w:lang w:eastAsia="en-IN" w:bidi="kn-IN"/>
              </w:rPr>
              <w:t>Achievement %</w:t>
            </w:r>
          </w:p>
        </w:tc>
      </w:tr>
      <w:tr w:rsidR="00356EA1" w:rsidRPr="00356EA1" w:rsidTr="006F3CCD">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08D8" w:rsidRPr="00356EA1" w:rsidRDefault="00BF08D8" w:rsidP="00B24C93">
            <w:pPr>
              <w:jc w:val="center"/>
              <w:rPr>
                <w:b/>
                <w:bCs/>
                <w:sz w:val="20"/>
                <w:szCs w:val="20"/>
                <w:lang w:val="en-IN" w:eastAsia="en-IN" w:bidi="kn-IN"/>
              </w:rPr>
            </w:pPr>
          </w:p>
        </w:tc>
        <w:tc>
          <w:tcPr>
            <w:tcW w:w="1559"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24C93">
            <w:pPr>
              <w:jc w:val="left"/>
              <w:rPr>
                <w:b/>
                <w:bCs/>
                <w:sz w:val="20"/>
                <w:szCs w:val="20"/>
                <w:lang w:val="en-IN" w:eastAsia="en-IN" w:bidi="kn-IN"/>
              </w:rPr>
            </w:pPr>
          </w:p>
        </w:tc>
        <w:tc>
          <w:tcPr>
            <w:tcW w:w="993" w:type="dxa"/>
            <w:tcBorders>
              <w:top w:val="nil"/>
              <w:left w:val="nil"/>
              <w:bottom w:val="single" w:sz="4" w:space="0" w:color="auto"/>
              <w:right w:val="single" w:sz="4" w:space="0" w:color="auto"/>
            </w:tcBorders>
            <w:shd w:val="clear" w:color="auto" w:fill="auto"/>
            <w:noWrap/>
            <w:vAlign w:val="bottom"/>
            <w:hideMark/>
          </w:tcPr>
          <w:p w:rsidR="00BF08D8" w:rsidRPr="00356EA1" w:rsidRDefault="00BF08D8" w:rsidP="00B4175C">
            <w:pPr>
              <w:jc w:val="center"/>
              <w:rPr>
                <w:b/>
                <w:bCs/>
                <w:sz w:val="20"/>
                <w:szCs w:val="20"/>
                <w:lang w:eastAsia="en-IN" w:bidi="kn-IN"/>
              </w:rPr>
            </w:pPr>
            <w:r w:rsidRPr="00356EA1">
              <w:rPr>
                <w:b/>
                <w:bCs/>
                <w:sz w:val="20"/>
                <w:szCs w:val="20"/>
                <w:lang w:eastAsia="en-IN" w:bidi="kn-IN"/>
              </w:rPr>
              <w:t>CAT</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Phy</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Fin</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Phy</w:t>
            </w:r>
          </w:p>
        </w:tc>
        <w:tc>
          <w:tcPr>
            <w:tcW w:w="992"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Fin</w:t>
            </w:r>
          </w:p>
        </w:tc>
        <w:tc>
          <w:tcPr>
            <w:tcW w:w="850"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Phy</w:t>
            </w:r>
          </w:p>
        </w:tc>
        <w:tc>
          <w:tcPr>
            <w:tcW w:w="851"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center"/>
              <w:rPr>
                <w:b/>
                <w:bCs/>
                <w:sz w:val="20"/>
                <w:szCs w:val="20"/>
                <w:lang w:val="en-IN" w:eastAsia="en-IN" w:bidi="kn-IN"/>
              </w:rPr>
            </w:pPr>
            <w:r w:rsidRPr="00356EA1">
              <w:rPr>
                <w:b/>
                <w:bCs/>
                <w:sz w:val="20"/>
                <w:szCs w:val="20"/>
                <w:lang w:eastAsia="en-IN" w:bidi="kn-IN"/>
              </w:rPr>
              <w:t>Fin</w:t>
            </w:r>
          </w:p>
        </w:tc>
      </w:tr>
      <w:tr w:rsidR="00356EA1" w:rsidRPr="00356EA1" w:rsidTr="006F3CCD">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08D8" w:rsidRPr="00356EA1" w:rsidRDefault="00C55FFC" w:rsidP="00B24C93">
            <w:pPr>
              <w:jc w:val="center"/>
              <w:rPr>
                <w:b/>
                <w:bCs/>
                <w:sz w:val="20"/>
                <w:szCs w:val="20"/>
                <w:lang w:val="en-IN" w:eastAsia="en-IN" w:bidi="kn-IN"/>
              </w:rPr>
            </w:pPr>
            <w:r w:rsidRPr="00356EA1">
              <w:rPr>
                <w:b/>
                <w:bCs/>
                <w:sz w:val="20"/>
                <w:szCs w:val="20"/>
                <w:lang w:eastAsia="en-IN" w:bidi="k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24C93">
            <w:pPr>
              <w:jc w:val="left"/>
              <w:rPr>
                <w:b/>
                <w:bCs/>
                <w:sz w:val="20"/>
                <w:szCs w:val="20"/>
                <w:lang w:val="en-IN" w:eastAsia="en-IN" w:bidi="kn-IN"/>
              </w:rPr>
            </w:pPr>
            <w:r w:rsidRPr="00356EA1">
              <w:rPr>
                <w:b/>
                <w:bCs/>
                <w:sz w:val="20"/>
                <w:szCs w:val="20"/>
                <w:lang w:eastAsia="en-IN" w:bidi="kn-IN"/>
              </w:rPr>
              <w:t>National Rural Livelihood Mission (NRLM)</w:t>
            </w:r>
          </w:p>
        </w:tc>
        <w:tc>
          <w:tcPr>
            <w:tcW w:w="993" w:type="dxa"/>
            <w:tcBorders>
              <w:top w:val="nil"/>
              <w:left w:val="nil"/>
              <w:bottom w:val="single" w:sz="4" w:space="0" w:color="auto"/>
              <w:right w:val="single" w:sz="4" w:space="0" w:color="auto"/>
            </w:tcBorders>
            <w:shd w:val="clear" w:color="auto" w:fill="auto"/>
            <w:noWrap/>
            <w:vAlign w:val="bottom"/>
            <w:hideMark/>
          </w:tcPr>
          <w:p w:rsidR="00BF08D8" w:rsidRPr="00356EA1" w:rsidRDefault="00BF08D8" w:rsidP="00B4175C">
            <w:pPr>
              <w:jc w:val="left"/>
              <w:rPr>
                <w:sz w:val="20"/>
                <w:szCs w:val="20"/>
                <w:lang w:val="en-IN" w:eastAsia="en-IN" w:bidi="kn-IN"/>
              </w:rPr>
            </w:pPr>
            <w:r w:rsidRPr="00356EA1">
              <w:rPr>
                <w:sz w:val="20"/>
                <w:szCs w:val="20"/>
                <w:lang w:val="en-IN" w:eastAsia="en-IN" w:bidi="kn-IN"/>
              </w:rPr>
              <w:t> </w:t>
            </w:r>
            <w:r w:rsidR="00C55FFC" w:rsidRPr="00356EA1">
              <w:rPr>
                <w:sz w:val="20"/>
                <w:szCs w:val="20"/>
                <w:lang w:eastAsia="en-IN" w:bidi="kn-IN"/>
              </w:rPr>
              <w:t>SHG Bank Linkage Groups</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475710</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1038860</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347430</w:t>
            </w:r>
          </w:p>
        </w:tc>
        <w:tc>
          <w:tcPr>
            <w:tcW w:w="992" w:type="dxa"/>
            <w:tcBorders>
              <w:top w:val="nil"/>
              <w:left w:val="nil"/>
              <w:bottom w:val="single" w:sz="4" w:space="0" w:color="auto"/>
              <w:right w:val="single" w:sz="4" w:space="0" w:color="auto"/>
            </w:tcBorders>
            <w:shd w:val="clear" w:color="auto" w:fill="auto"/>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316045</w:t>
            </w:r>
          </w:p>
        </w:tc>
        <w:tc>
          <w:tcPr>
            <w:tcW w:w="850" w:type="dxa"/>
            <w:tcBorders>
              <w:top w:val="nil"/>
              <w:left w:val="nil"/>
              <w:bottom w:val="single" w:sz="4" w:space="0" w:color="auto"/>
              <w:right w:val="single" w:sz="4" w:space="0" w:color="auto"/>
            </w:tcBorders>
            <w:shd w:val="clear" w:color="auto" w:fill="auto"/>
            <w:noWrap/>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73.03</w:t>
            </w:r>
          </w:p>
        </w:tc>
        <w:tc>
          <w:tcPr>
            <w:tcW w:w="851" w:type="dxa"/>
            <w:tcBorders>
              <w:top w:val="nil"/>
              <w:left w:val="nil"/>
              <w:bottom w:val="single" w:sz="4" w:space="0" w:color="auto"/>
              <w:right w:val="single" w:sz="4" w:space="0" w:color="auto"/>
            </w:tcBorders>
            <w:shd w:val="clear" w:color="auto" w:fill="auto"/>
            <w:noWrap/>
            <w:vAlign w:val="center"/>
            <w:hideMark/>
          </w:tcPr>
          <w:p w:rsidR="00BF08D8" w:rsidRPr="00356EA1" w:rsidRDefault="00D3103A" w:rsidP="00D3103A">
            <w:pPr>
              <w:jc w:val="center"/>
              <w:rPr>
                <w:sz w:val="20"/>
                <w:szCs w:val="20"/>
                <w:lang w:val="en-IN" w:eastAsia="en-IN" w:bidi="kn-IN"/>
              </w:rPr>
            </w:pPr>
            <w:r w:rsidRPr="00356EA1">
              <w:rPr>
                <w:sz w:val="20"/>
                <w:szCs w:val="20"/>
                <w:lang w:val="en-IN" w:eastAsia="en-IN" w:bidi="kn-IN"/>
              </w:rPr>
              <w:t>30.42</w:t>
            </w:r>
          </w:p>
        </w:tc>
      </w:tr>
      <w:tr w:rsidR="00356EA1" w:rsidRPr="00356EA1" w:rsidTr="006F3CCD">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08D8" w:rsidRPr="00356EA1" w:rsidRDefault="00C55FFC" w:rsidP="00B24C93">
            <w:pPr>
              <w:jc w:val="center"/>
              <w:rPr>
                <w:b/>
                <w:bCs/>
                <w:sz w:val="20"/>
                <w:szCs w:val="20"/>
                <w:lang w:val="en-IN" w:eastAsia="en-IN" w:bidi="kn-IN"/>
              </w:rPr>
            </w:pPr>
            <w:r w:rsidRPr="00356EA1">
              <w:rPr>
                <w:b/>
                <w:bCs/>
                <w:sz w:val="20"/>
                <w:szCs w:val="20"/>
                <w:lang w:eastAsia="en-IN" w:bidi="kn-IN"/>
              </w:rPr>
              <w:t>2</w:t>
            </w:r>
          </w:p>
        </w:tc>
        <w:tc>
          <w:tcPr>
            <w:tcW w:w="1559"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24C93">
            <w:pPr>
              <w:jc w:val="left"/>
              <w:rPr>
                <w:b/>
                <w:bCs/>
                <w:sz w:val="20"/>
                <w:szCs w:val="20"/>
                <w:lang w:val="en-IN" w:eastAsia="en-IN" w:bidi="kn-IN"/>
              </w:rPr>
            </w:pPr>
            <w:r w:rsidRPr="00356EA1">
              <w:rPr>
                <w:b/>
                <w:bCs/>
                <w:sz w:val="20"/>
                <w:szCs w:val="20"/>
                <w:lang w:eastAsia="en-IN" w:bidi="kn-IN"/>
              </w:rPr>
              <w:t>PMEGP</w:t>
            </w:r>
          </w:p>
        </w:tc>
        <w:tc>
          <w:tcPr>
            <w:tcW w:w="993" w:type="dxa"/>
            <w:tcBorders>
              <w:top w:val="nil"/>
              <w:left w:val="nil"/>
              <w:bottom w:val="single" w:sz="4" w:space="0" w:color="auto"/>
              <w:right w:val="single" w:sz="4" w:space="0" w:color="auto"/>
            </w:tcBorders>
            <w:shd w:val="clear" w:color="auto" w:fill="auto"/>
            <w:noWrap/>
            <w:vAlign w:val="bottom"/>
            <w:hideMark/>
          </w:tcPr>
          <w:p w:rsidR="00BF08D8" w:rsidRPr="00356EA1" w:rsidRDefault="00BF08D8"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992" w:type="dxa"/>
            <w:tcBorders>
              <w:top w:val="nil"/>
              <w:left w:val="nil"/>
              <w:bottom w:val="single" w:sz="4" w:space="0" w:color="auto"/>
              <w:right w:val="single" w:sz="4" w:space="0" w:color="auto"/>
            </w:tcBorders>
            <w:shd w:val="clear" w:color="auto" w:fill="auto"/>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850" w:type="dxa"/>
            <w:tcBorders>
              <w:top w:val="nil"/>
              <w:left w:val="nil"/>
              <w:bottom w:val="single" w:sz="4" w:space="0" w:color="auto"/>
              <w:right w:val="single" w:sz="4" w:space="0" w:color="auto"/>
            </w:tcBorders>
            <w:shd w:val="clear" w:color="auto" w:fill="auto"/>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851"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r>
      <w:tr w:rsidR="00356EA1" w:rsidRPr="00356EA1" w:rsidTr="006F3CCD">
        <w:trPr>
          <w:trHeight w:val="310"/>
        </w:trPr>
        <w:tc>
          <w:tcPr>
            <w:tcW w:w="567" w:type="dxa"/>
            <w:vMerge w:val="restart"/>
            <w:tcBorders>
              <w:top w:val="nil"/>
              <w:left w:val="single" w:sz="4" w:space="0" w:color="auto"/>
              <w:right w:val="single" w:sz="4" w:space="0" w:color="auto"/>
            </w:tcBorders>
            <w:shd w:val="clear" w:color="auto" w:fill="auto"/>
            <w:noWrap/>
            <w:vAlign w:val="center"/>
          </w:tcPr>
          <w:p w:rsidR="00511A5C" w:rsidRPr="00356EA1" w:rsidRDefault="00511A5C" w:rsidP="00B24C93">
            <w:pPr>
              <w:jc w:val="center"/>
              <w:rPr>
                <w:b/>
                <w:bCs/>
                <w:sz w:val="20"/>
                <w:szCs w:val="20"/>
                <w:lang w:eastAsia="en-IN" w:bidi="kn-IN"/>
              </w:rPr>
            </w:pPr>
          </w:p>
        </w:tc>
        <w:tc>
          <w:tcPr>
            <w:tcW w:w="1559"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24C93">
            <w:pPr>
              <w:jc w:val="left"/>
              <w:rPr>
                <w:sz w:val="20"/>
                <w:szCs w:val="20"/>
                <w:lang w:eastAsia="en-IN" w:bidi="kn-IN"/>
              </w:rPr>
            </w:pPr>
            <w:r w:rsidRPr="00356EA1">
              <w:rPr>
                <w:sz w:val="20"/>
                <w:szCs w:val="20"/>
                <w:lang w:eastAsia="en-IN" w:bidi="kn-IN"/>
              </w:rPr>
              <w:t>i.KVIC</w:t>
            </w:r>
          </w:p>
        </w:tc>
        <w:tc>
          <w:tcPr>
            <w:tcW w:w="993" w:type="dxa"/>
            <w:tcBorders>
              <w:top w:val="nil"/>
              <w:left w:val="nil"/>
              <w:bottom w:val="single" w:sz="4" w:space="0" w:color="auto"/>
              <w:right w:val="single" w:sz="4" w:space="0" w:color="auto"/>
            </w:tcBorders>
            <w:shd w:val="clear" w:color="auto" w:fill="auto"/>
            <w:noWrap/>
            <w:vAlign w:val="bottom"/>
            <w:hideMark/>
          </w:tcPr>
          <w:p w:rsidR="00511A5C" w:rsidRPr="00356EA1" w:rsidRDefault="00511A5C" w:rsidP="00B4175C">
            <w:pPr>
              <w:jc w:val="left"/>
              <w:rPr>
                <w:sz w:val="20"/>
                <w:szCs w:val="20"/>
                <w:lang w:val="en-IN" w:eastAsia="en-IN" w:bidi="kn-IN"/>
              </w:rPr>
            </w:pP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866</w:t>
            </w: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2597</w:t>
            </w:r>
          </w:p>
        </w:tc>
        <w:tc>
          <w:tcPr>
            <w:tcW w:w="1134" w:type="dxa"/>
            <w:tcBorders>
              <w:top w:val="nil"/>
              <w:left w:val="nil"/>
              <w:bottom w:val="single" w:sz="4" w:space="0" w:color="auto"/>
              <w:right w:val="single" w:sz="4" w:space="0" w:color="auto"/>
            </w:tcBorders>
            <w:shd w:val="clear" w:color="auto" w:fill="auto"/>
            <w:noWrap/>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60</w:t>
            </w:r>
          </w:p>
        </w:tc>
        <w:tc>
          <w:tcPr>
            <w:tcW w:w="992" w:type="dxa"/>
            <w:tcBorders>
              <w:top w:val="nil"/>
              <w:left w:val="nil"/>
              <w:bottom w:val="single" w:sz="4" w:space="0" w:color="auto"/>
              <w:right w:val="single" w:sz="4" w:space="0" w:color="auto"/>
            </w:tcBorders>
            <w:shd w:val="clear" w:color="auto" w:fill="auto"/>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185.84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11A5C" w:rsidRPr="00356EA1" w:rsidRDefault="00511A5C" w:rsidP="00B4175C">
            <w:pPr>
              <w:jc w:val="center"/>
              <w:rPr>
                <w:sz w:val="20"/>
                <w:szCs w:val="20"/>
                <w:lang w:val="en-IN" w:eastAsia="en-IN" w:bidi="kn-IN"/>
              </w:rPr>
            </w:pPr>
            <w:r w:rsidRPr="00356EA1">
              <w:rPr>
                <w:sz w:val="20"/>
                <w:szCs w:val="20"/>
                <w:lang w:val="en-IN" w:eastAsia="en-IN" w:bidi="kn-IN"/>
              </w:rPr>
              <w:t>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11A5C" w:rsidRPr="00356EA1" w:rsidRDefault="00511A5C" w:rsidP="00B4175C">
            <w:pPr>
              <w:jc w:val="center"/>
              <w:rPr>
                <w:sz w:val="20"/>
                <w:szCs w:val="20"/>
                <w:lang w:val="en-IN" w:eastAsia="en-IN" w:bidi="kn-IN"/>
              </w:rPr>
            </w:pPr>
            <w:r w:rsidRPr="00356EA1">
              <w:rPr>
                <w:sz w:val="20"/>
                <w:szCs w:val="20"/>
                <w:lang w:val="en-IN" w:eastAsia="en-IN" w:bidi="kn-IN"/>
              </w:rPr>
              <w:t>14</w:t>
            </w:r>
          </w:p>
        </w:tc>
      </w:tr>
      <w:tr w:rsidR="00356EA1" w:rsidRPr="00356EA1" w:rsidTr="006F3CCD">
        <w:trPr>
          <w:trHeight w:val="370"/>
        </w:trPr>
        <w:tc>
          <w:tcPr>
            <w:tcW w:w="567" w:type="dxa"/>
            <w:vMerge/>
            <w:tcBorders>
              <w:left w:val="single" w:sz="4" w:space="0" w:color="auto"/>
              <w:right w:val="single" w:sz="4" w:space="0" w:color="auto"/>
            </w:tcBorders>
            <w:shd w:val="clear" w:color="auto" w:fill="auto"/>
            <w:noWrap/>
            <w:vAlign w:val="center"/>
            <w:hideMark/>
          </w:tcPr>
          <w:p w:rsidR="00511A5C" w:rsidRPr="00356EA1" w:rsidRDefault="00511A5C" w:rsidP="00B24C93">
            <w:pPr>
              <w:jc w:val="center"/>
              <w:rPr>
                <w:b/>
                <w:bCs/>
                <w:sz w:val="20"/>
                <w:szCs w:val="20"/>
                <w:lang w:val="en-IN" w:eastAsia="en-IN" w:bidi="kn-IN"/>
              </w:rPr>
            </w:pPr>
          </w:p>
        </w:tc>
        <w:tc>
          <w:tcPr>
            <w:tcW w:w="1559"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24C93">
            <w:pPr>
              <w:jc w:val="left"/>
              <w:rPr>
                <w:sz w:val="20"/>
                <w:szCs w:val="20"/>
                <w:lang w:val="en-IN" w:eastAsia="en-IN" w:bidi="kn-IN"/>
              </w:rPr>
            </w:pPr>
            <w:r w:rsidRPr="00356EA1">
              <w:rPr>
                <w:sz w:val="20"/>
                <w:szCs w:val="20"/>
                <w:lang w:eastAsia="en-IN" w:bidi="kn-IN"/>
              </w:rPr>
              <w:t>ii.KVIB</w:t>
            </w:r>
          </w:p>
        </w:tc>
        <w:tc>
          <w:tcPr>
            <w:tcW w:w="993" w:type="dxa"/>
            <w:tcBorders>
              <w:top w:val="nil"/>
              <w:left w:val="nil"/>
              <w:bottom w:val="single" w:sz="4" w:space="0" w:color="auto"/>
              <w:right w:val="single" w:sz="4" w:space="0" w:color="auto"/>
            </w:tcBorders>
            <w:shd w:val="clear" w:color="auto" w:fill="auto"/>
            <w:noWrap/>
            <w:vAlign w:val="bottom"/>
            <w:hideMark/>
          </w:tcPr>
          <w:p w:rsidR="00511A5C" w:rsidRPr="00356EA1" w:rsidRDefault="00511A5C"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888</w:t>
            </w: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2662.59</w:t>
            </w:r>
          </w:p>
        </w:tc>
        <w:tc>
          <w:tcPr>
            <w:tcW w:w="1134" w:type="dxa"/>
            <w:tcBorders>
              <w:top w:val="nil"/>
              <w:left w:val="nil"/>
              <w:bottom w:val="single" w:sz="4" w:space="0" w:color="auto"/>
              <w:right w:val="single" w:sz="4" w:space="0" w:color="auto"/>
            </w:tcBorders>
            <w:shd w:val="clear" w:color="auto" w:fill="auto"/>
            <w:noWrap/>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121</w:t>
            </w:r>
          </w:p>
        </w:tc>
        <w:tc>
          <w:tcPr>
            <w:tcW w:w="992" w:type="dxa"/>
            <w:tcBorders>
              <w:top w:val="nil"/>
              <w:left w:val="nil"/>
              <w:bottom w:val="single" w:sz="4" w:space="0" w:color="auto"/>
              <w:right w:val="single" w:sz="4" w:space="0" w:color="auto"/>
            </w:tcBorders>
            <w:shd w:val="clear" w:color="auto" w:fill="auto"/>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306.31</w:t>
            </w:r>
          </w:p>
        </w:tc>
        <w:tc>
          <w:tcPr>
            <w:tcW w:w="850" w:type="dxa"/>
            <w:vMerge/>
            <w:tcBorders>
              <w:top w:val="nil"/>
              <w:left w:val="single" w:sz="4" w:space="0" w:color="auto"/>
              <w:bottom w:val="single" w:sz="4" w:space="0" w:color="auto"/>
              <w:right w:val="single" w:sz="4" w:space="0" w:color="auto"/>
            </w:tcBorders>
            <w:vAlign w:val="center"/>
            <w:hideMark/>
          </w:tcPr>
          <w:p w:rsidR="00511A5C" w:rsidRPr="00356EA1" w:rsidRDefault="00511A5C" w:rsidP="00B4175C">
            <w:pPr>
              <w:jc w:val="left"/>
              <w:rPr>
                <w:sz w:val="20"/>
                <w:szCs w:val="20"/>
                <w:lang w:val="en-IN" w:eastAsia="en-IN" w:bidi="kn-IN"/>
              </w:rPr>
            </w:pPr>
          </w:p>
        </w:tc>
        <w:tc>
          <w:tcPr>
            <w:tcW w:w="851" w:type="dxa"/>
            <w:vMerge/>
            <w:tcBorders>
              <w:top w:val="nil"/>
              <w:left w:val="single" w:sz="4" w:space="0" w:color="auto"/>
              <w:bottom w:val="single" w:sz="4" w:space="0" w:color="auto"/>
              <w:right w:val="single" w:sz="4" w:space="0" w:color="auto"/>
            </w:tcBorders>
            <w:vAlign w:val="center"/>
            <w:hideMark/>
          </w:tcPr>
          <w:p w:rsidR="00511A5C" w:rsidRPr="00356EA1" w:rsidRDefault="00511A5C" w:rsidP="00B4175C">
            <w:pPr>
              <w:jc w:val="left"/>
              <w:rPr>
                <w:sz w:val="20"/>
                <w:szCs w:val="20"/>
                <w:lang w:val="en-IN" w:eastAsia="en-IN" w:bidi="kn-IN"/>
              </w:rPr>
            </w:pPr>
          </w:p>
        </w:tc>
      </w:tr>
      <w:tr w:rsidR="00356EA1" w:rsidRPr="00356EA1" w:rsidTr="006F3CCD">
        <w:trPr>
          <w:trHeight w:val="3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511A5C" w:rsidRPr="00356EA1" w:rsidRDefault="00511A5C" w:rsidP="00B24C93">
            <w:pPr>
              <w:jc w:val="center"/>
              <w:rPr>
                <w:b/>
                <w:bCs/>
                <w:sz w:val="20"/>
                <w:szCs w:val="20"/>
                <w:lang w:val="en-IN" w:eastAsia="en-IN" w:bidi="kn-IN"/>
              </w:rPr>
            </w:pPr>
          </w:p>
        </w:tc>
        <w:tc>
          <w:tcPr>
            <w:tcW w:w="1559"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24C93">
            <w:pPr>
              <w:jc w:val="left"/>
              <w:rPr>
                <w:sz w:val="20"/>
                <w:szCs w:val="20"/>
                <w:lang w:val="en-IN" w:eastAsia="en-IN" w:bidi="kn-IN"/>
              </w:rPr>
            </w:pPr>
            <w:r w:rsidRPr="00356EA1">
              <w:rPr>
                <w:sz w:val="20"/>
                <w:szCs w:val="20"/>
                <w:lang w:eastAsia="en-IN" w:bidi="kn-IN"/>
              </w:rPr>
              <w:t>iii.DIC</w:t>
            </w:r>
          </w:p>
        </w:tc>
        <w:tc>
          <w:tcPr>
            <w:tcW w:w="993" w:type="dxa"/>
            <w:tcBorders>
              <w:top w:val="nil"/>
              <w:left w:val="nil"/>
              <w:bottom w:val="single" w:sz="4" w:space="0" w:color="auto"/>
              <w:right w:val="single" w:sz="4" w:space="0" w:color="auto"/>
            </w:tcBorders>
            <w:shd w:val="clear" w:color="auto" w:fill="auto"/>
            <w:noWrap/>
            <w:vAlign w:val="bottom"/>
            <w:hideMark/>
          </w:tcPr>
          <w:p w:rsidR="00511A5C" w:rsidRPr="00356EA1" w:rsidRDefault="00511A5C"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1772</w:t>
            </w:r>
          </w:p>
        </w:tc>
        <w:tc>
          <w:tcPr>
            <w:tcW w:w="1134" w:type="dxa"/>
            <w:tcBorders>
              <w:top w:val="nil"/>
              <w:left w:val="nil"/>
              <w:bottom w:val="single" w:sz="4" w:space="0" w:color="auto"/>
              <w:right w:val="single" w:sz="4" w:space="0" w:color="auto"/>
            </w:tcBorders>
            <w:shd w:val="clear" w:color="auto" w:fill="auto"/>
            <w:noWrap/>
            <w:vAlign w:val="center"/>
            <w:hideMark/>
          </w:tcPr>
          <w:p w:rsidR="00511A5C" w:rsidRPr="00356EA1" w:rsidRDefault="00511A5C" w:rsidP="00B4175C">
            <w:pPr>
              <w:jc w:val="right"/>
              <w:rPr>
                <w:sz w:val="20"/>
                <w:szCs w:val="20"/>
                <w:lang w:val="en-IN" w:eastAsia="en-IN" w:bidi="kn-IN"/>
              </w:rPr>
            </w:pPr>
            <w:r w:rsidRPr="00356EA1">
              <w:rPr>
                <w:sz w:val="20"/>
                <w:szCs w:val="20"/>
                <w:lang w:val="en-IN" w:eastAsia="en-IN" w:bidi="kn-IN"/>
              </w:rPr>
              <w:t>5316.95</w:t>
            </w:r>
          </w:p>
        </w:tc>
        <w:tc>
          <w:tcPr>
            <w:tcW w:w="1134" w:type="dxa"/>
            <w:tcBorders>
              <w:top w:val="nil"/>
              <w:left w:val="nil"/>
              <w:bottom w:val="single" w:sz="4" w:space="0" w:color="auto"/>
              <w:right w:val="single" w:sz="4" w:space="0" w:color="auto"/>
            </w:tcBorders>
            <w:shd w:val="clear" w:color="auto" w:fill="auto"/>
            <w:noWrap/>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320</w:t>
            </w:r>
          </w:p>
        </w:tc>
        <w:tc>
          <w:tcPr>
            <w:tcW w:w="992" w:type="dxa"/>
            <w:tcBorders>
              <w:top w:val="nil"/>
              <w:left w:val="nil"/>
              <w:bottom w:val="single" w:sz="4" w:space="0" w:color="auto"/>
              <w:right w:val="single" w:sz="4" w:space="0" w:color="auto"/>
            </w:tcBorders>
            <w:shd w:val="clear" w:color="auto" w:fill="auto"/>
            <w:vAlign w:val="center"/>
          </w:tcPr>
          <w:p w:rsidR="00511A5C" w:rsidRPr="00356EA1" w:rsidRDefault="00511A5C" w:rsidP="00AD7910">
            <w:pPr>
              <w:jc w:val="left"/>
              <w:rPr>
                <w:sz w:val="20"/>
                <w:szCs w:val="20"/>
                <w:lang w:val="en-IN" w:eastAsia="en-IN" w:bidi="kn-IN"/>
              </w:rPr>
            </w:pPr>
            <w:r w:rsidRPr="00356EA1">
              <w:rPr>
                <w:sz w:val="20"/>
                <w:szCs w:val="20"/>
                <w:lang w:val="en-IN" w:eastAsia="en-IN" w:bidi="kn-IN"/>
              </w:rPr>
              <w:t>711.88</w:t>
            </w:r>
          </w:p>
        </w:tc>
        <w:tc>
          <w:tcPr>
            <w:tcW w:w="850" w:type="dxa"/>
            <w:vMerge/>
            <w:tcBorders>
              <w:top w:val="nil"/>
              <w:left w:val="single" w:sz="4" w:space="0" w:color="auto"/>
              <w:bottom w:val="single" w:sz="4" w:space="0" w:color="auto"/>
              <w:right w:val="single" w:sz="4" w:space="0" w:color="auto"/>
            </w:tcBorders>
            <w:vAlign w:val="center"/>
            <w:hideMark/>
          </w:tcPr>
          <w:p w:rsidR="00511A5C" w:rsidRPr="00356EA1" w:rsidRDefault="00511A5C" w:rsidP="00B4175C">
            <w:pPr>
              <w:jc w:val="left"/>
              <w:rPr>
                <w:sz w:val="20"/>
                <w:szCs w:val="20"/>
                <w:lang w:val="en-IN" w:eastAsia="en-IN" w:bidi="kn-IN"/>
              </w:rPr>
            </w:pPr>
          </w:p>
        </w:tc>
        <w:tc>
          <w:tcPr>
            <w:tcW w:w="851" w:type="dxa"/>
            <w:vMerge/>
            <w:tcBorders>
              <w:top w:val="nil"/>
              <w:left w:val="single" w:sz="4" w:space="0" w:color="auto"/>
              <w:bottom w:val="single" w:sz="4" w:space="0" w:color="auto"/>
              <w:right w:val="single" w:sz="4" w:space="0" w:color="auto"/>
            </w:tcBorders>
            <w:vAlign w:val="center"/>
            <w:hideMark/>
          </w:tcPr>
          <w:p w:rsidR="00511A5C" w:rsidRPr="00356EA1" w:rsidRDefault="00511A5C" w:rsidP="00B4175C">
            <w:pPr>
              <w:jc w:val="left"/>
              <w:rPr>
                <w:sz w:val="20"/>
                <w:szCs w:val="20"/>
                <w:lang w:val="en-IN" w:eastAsia="en-IN" w:bidi="kn-IN"/>
              </w:rPr>
            </w:pPr>
          </w:p>
        </w:tc>
      </w:tr>
      <w:tr w:rsidR="00356EA1" w:rsidRPr="00356EA1" w:rsidTr="006F3CCD">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08D8" w:rsidRPr="00356EA1" w:rsidRDefault="00BF08D8" w:rsidP="00B24C93">
            <w:pPr>
              <w:jc w:val="center"/>
              <w:rPr>
                <w:b/>
                <w:bCs/>
                <w:sz w:val="20"/>
                <w:szCs w:val="20"/>
                <w:lang w:val="en-IN" w:eastAsia="en-IN" w:bidi="kn-IN"/>
              </w:rPr>
            </w:pPr>
          </w:p>
        </w:tc>
        <w:tc>
          <w:tcPr>
            <w:tcW w:w="1559"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24C93">
            <w:pPr>
              <w:jc w:val="left"/>
              <w:rPr>
                <w:sz w:val="20"/>
                <w:szCs w:val="20"/>
                <w:lang w:val="en-IN" w:eastAsia="en-IN" w:bidi="kn-IN"/>
              </w:rPr>
            </w:pPr>
          </w:p>
        </w:tc>
        <w:tc>
          <w:tcPr>
            <w:tcW w:w="993"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left"/>
              <w:rPr>
                <w:bCs/>
                <w:sz w:val="20"/>
                <w:szCs w:val="20"/>
                <w:lang w:val="en-IN" w:eastAsia="en-IN" w:bidi="kn-IN"/>
              </w:rPr>
            </w:pPr>
            <w:r w:rsidRPr="00356EA1">
              <w:rPr>
                <w:bCs/>
                <w:sz w:val="20"/>
                <w:szCs w:val="20"/>
                <w:lang w:eastAsia="en-IN" w:bidi="kn-IN"/>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3526</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10576.52</w:t>
            </w:r>
          </w:p>
        </w:tc>
        <w:tc>
          <w:tcPr>
            <w:tcW w:w="1134" w:type="dxa"/>
            <w:tcBorders>
              <w:top w:val="nil"/>
              <w:left w:val="nil"/>
              <w:bottom w:val="single" w:sz="4" w:space="0" w:color="auto"/>
              <w:right w:val="single" w:sz="4" w:space="0" w:color="auto"/>
            </w:tcBorders>
            <w:shd w:val="clear" w:color="auto" w:fill="auto"/>
            <w:noWrap/>
            <w:vAlign w:val="center"/>
          </w:tcPr>
          <w:p w:rsidR="00BF08D8" w:rsidRPr="00356EA1" w:rsidRDefault="00BF08D8" w:rsidP="00AD7910">
            <w:pPr>
              <w:jc w:val="left"/>
              <w:rPr>
                <w:sz w:val="20"/>
                <w:szCs w:val="20"/>
                <w:lang w:val="en-IN" w:eastAsia="en-IN" w:bidi="kn-IN"/>
              </w:rPr>
            </w:pPr>
            <w:r w:rsidRPr="00356EA1">
              <w:rPr>
                <w:sz w:val="20"/>
                <w:szCs w:val="20"/>
                <w:lang w:val="en-IN" w:eastAsia="en-IN" w:bidi="kn-IN"/>
              </w:rPr>
              <w:t>501</w:t>
            </w:r>
          </w:p>
        </w:tc>
        <w:tc>
          <w:tcPr>
            <w:tcW w:w="992" w:type="dxa"/>
            <w:tcBorders>
              <w:top w:val="nil"/>
              <w:left w:val="nil"/>
              <w:bottom w:val="single" w:sz="4" w:space="0" w:color="auto"/>
              <w:right w:val="single" w:sz="4" w:space="0" w:color="auto"/>
            </w:tcBorders>
            <w:shd w:val="clear" w:color="auto" w:fill="auto"/>
            <w:vAlign w:val="center"/>
          </w:tcPr>
          <w:p w:rsidR="00BF08D8" w:rsidRPr="00356EA1" w:rsidRDefault="00BF08D8" w:rsidP="00AD7910">
            <w:pPr>
              <w:jc w:val="left"/>
              <w:rPr>
                <w:sz w:val="20"/>
                <w:szCs w:val="20"/>
                <w:lang w:val="en-IN" w:eastAsia="en-IN" w:bidi="kn-IN"/>
              </w:rPr>
            </w:pPr>
            <w:r w:rsidRPr="00356EA1">
              <w:rPr>
                <w:sz w:val="20"/>
                <w:szCs w:val="20"/>
                <w:lang w:val="en-IN" w:eastAsia="en-IN" w:bidi="kn-IN"/>
              </w:rPr>
              <w:t>1204</w:t>
            </w:r>
          </w:p>
        </w:tc>
        <w:tc>
          <w:tcPr>
            <w:tcW w:w="850" w:type="dxa"/>
            <w:vMerge/>
            <w:tcBorders>
              <w:top w:val="nil"/>
              <w:left w:val="single" w:sz="4" w:space="0" w:color="auto"/>
              <w:bottom w:val="single" w:sz="4" w:space="0" w:color="auto"/>
              <w:right w:val="single" w:sz="4" w:space="0" w:color="auto"/>
            </w:tcBorders>
            <w:vAlign w:val="center"/>
            <w:hideMark/>
          </w:tcPr>
          <w:p w:rsidR="00BF08D8" w:rsidRPr="00356EA1" w:rsidRDefault="00BF08D8" w:rsidP="00B4175C">
            <w:pPr>
              <w:jc w:val="left"/>
              <w:rPr>
                <w:sz w:val="20"/>
                <w:szCs w:val="20"/>
                <w:lang w:val="en-IN" w:eastAsia="en-IN" w:bidi="kn-IN"/>
              </w:rPr>
            </w:pPr>
          </w:p>
        </w:tc>
        <w:tc>
          <w:tcPr>
            <w:tcW w:w="851" w:type="dxa"/>
            <w:vMerge/>
            <w:tcBorders>
              <w:top w:val="nil"/>
              <w:left w:val="single" w:sz="4" w:space="0" w:color="auto"/>
              <w:bottom w:val="single" w:sz="4" w:space="0" w:color="auto"/>
              <w:right w:val="single" w:sz="4" w:space="0" w:color="auto"/>
            </w:tcBorders>
            <w:vAlign w:val="center"/>
            <w:hideMark/>
          </w:tcPr>
          <w:p w:rsidR="00BF08D8" w:rsidRPr="00356EA1" w:rsidRDefault="00BF08D8" w:rsidP="00B4175C">
            <w:pPr>
              <w:jc w:val="left"/>
              <w:rPr>
                <w:sz w:val="20"/>
                <w:szCs w:val="20"/>
                <w:lang w:val="en-IN" w:eastAsia="en-IN" w:bidi="kn-IN"/>
              </w:rPr>
            </w:pPr>
          </w:p>
        </w:tc>
      </w:tr>
      <w:tr w:rsidR="00356EA1" w:rsidRPr="00356EA1" w:rsidTr="005C6DC4">
        <w:trPr>
          <w:trHeight w:val="5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08D8" w:rsidRPr="00356EA1" w:rsidRDefault="00C55FFC" w:rsidP="00B24C93">
            <w:pPr>
              <w:jc w:val="center"/>
              <w:rPr>
                <w:b/>
                <w:bCs/>
                <w:sz w:val="20"/>
                <w:szCs w:val="20"/>
                <w:lang w:val="en-IN" w:eastAsia="en-IN" w:bidi="kn-IN"/>
              </w:rPr>
            </w:pPr>
            <w:r w:rsidRPr="00356EA1">
              <w:rPr>
                <w:b/>
                <w:bCs/>
                <w:sz w:val="20"/>
                <w:szCs w:val="20"/>
                <w:lang w:eastAsia="en-IN" w:bidi="kn-IN"/>
              </w:rPr>
              <w:t>3</w:t>
            </w:r>
          </w:p>
        </w:tc>
        <w:tc>
          <w:tcPr>
            <w:tcW w:w="1559"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24C93">
            <w:pPr>
              <w:jc w:val="left"/>
              <w:rPr>
                <w:b/>
                <w:bCs/>
                <w:sz w:val="20"/>
                <w:szCs w:val="20"/>
                <w:lang w:val="en-IN" w:eastAsia="en-IN" w:bidi="kn-IN"/>
              </w:rPr>
            </w:pPr>
            <w:r w:rsidRPr="00356EA1">
              <w:rPr>
                <w:b/>
                <w:bCs/>
                <w:sz w:val="20"/>
                <w:szCs w:val="20"/>
                <w:lang w:eastAsia="en-IN" w:bidi="kn-IN"/>
              </w:rPr>
              <w:t>National Urban Livelihood Mission (NULM)</w:t>
            </w:r>
          </w:p>
        </w:tc>
        <w:tc>
          <w:tcPr>
            <w:tcW w:w="993" w:type="dxa"/>
            <w:tcBorders>
              <w:top w:val="nil"/>
              <w:left w:val="nil"/>
              <w:bottom w:val="single" w:sz="4" w:space="0" w:color="auto"/>
              <w:right w:val="single" w:sz="4" w:space="0" w:color="auto"/>
            </w:tcBorders>
            <w:shd w:val="clear" w:color="auto" w:fill="auto"/>
            <w:noWrap/>
            <w:vAlign w:val="bottom"/>
            <w:hideMark/>
          </w:tcPr>
          <w:p w:rsidR="00BF08D8" w:rsidRPr="00356EA1" w:rsidRDefault="00BF08D8" w:rsidP="00E16487">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992" w:type="dxa"/>
            <w:tcBorders>
              <w:top w:val="nil"/>
              <w:left w:val="nil"/>
              <w:bottom w:val="single" w:sz="4" w:space="0" w:color="auto"/>
              <w:right w:val="single" w:sz="4" w:space="0" w:color="auto"/>
            </w:tcBorders>
            <w:shd w:val="clear" w:color="auto" w:fill="auto"/>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850" w:type="dxa"/>
            <w:tcBorders>
              <w:top w:val="nil"/>
              <w:left w:val="nil"/>
              <w:bottom w:val="single" w:sz="4" w:space="0" w:color="auto"/>
              <w:right w:val="single" w:sz="4" w:space="0" w:color="auto"/>
            </w:tcBorders>
            <w:shd w:val="clear" w:color="auto" w:fill="auto"/>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c>
          <w:tcPr>
            <w:tcW w:w="851" w:type="dxa"/>
            <w:tcBorders>
              <w:top w:val="nil"/>
              <w:left w:val="nil"/>
              <w:bottom w:val="single" w:sz="4" w:space="0" w:color="auto"/>
              <w:right w:val="single" w:sz="4" w:space="0" w:color="auto"/>
            </w:tcBorders>
            <w:shd w:val="clear" w:color="auto" w:fill="auto"/>
            <w:noWrap/>
            <w:vAlign w:val="center"/>
            <w:hideMark/>
          </w:tcPr>
          <w:p w:rsidR="00BF08D8" w:rsidRPr="00356EA1" w:rsidRDefault="00BF08D8" w:rsidP="00B4175C">
            <w:pPr>
              <w:jc w:val="right"/>
              <w:rPr>
                <w:sz w:val="20"/>
                <w:szCs w:val="20"/>
                <w:lang w:val="en-IN" w:eastAsia="en-IN" w:bidi="kn-IN"/>
              </w:rPr>
            </w:pPr>
            <w:r w:rsidRPr="00356EA1">
              <w:rPr>
                <w:sz w:val="20"/>
                <w:szCs w:val="20"/>
                <w:lang w:val="en-IN" w:eastAsia="en-IN" w:bidi="kn-IN"/>
              </w:rPr>
              <w:t> </w:t>
            </w:r>
          </w:p>
        </w:tc>
      </w:tr>
      <w:tr w:rsidR="00356EA1" w:rsidRPr="00356EA1" w:rsidTr="005C6DC4">
        <w:trPr>
          <w:trHeight w:val="3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A1" w:rsidRPr="00356EA1" w:rsidRDefault="008C06A1" w:rsidP="00B24C93">
            <w:pPr>
              <w:jc w:val="center"/>
              <w:rPr>
                <w:b/>
                <w:bCs/>
                <w:sz w:val="20"/>
                <w:szCs w:val="20"/>
                <w:lang w:val="en-IN" w:eastAsia="en-IN" w:bidi="kn-IN"/>
              </w:rPr>
            </w:pPr>
          </w:p>
          <w:p w:rsidR="008C06A1" w:rsidRPr="00356EA1" w:rsidRDefault="008C06A1" w:rsidP="00B24C93">
            <w:pPr>
              <w:jc w:val="center"/>
              <w:rPr>
                <w:b/>
                <w:bCs/>
                <w:sz w:val="20"/>
                <w:szCs w:val="20"/>
                <w:lang w:val="en-IN" w:eastAsia="en-IN" w:bidi="kn-IN"/>
              </w:rPr>
            </w:pPr>
          </w:p>
          <w:p w:rsidR="008C06A1" w:rsidRPr="00356EA1" w:rsidRDefault="008C06A1" w:rsidP="00B24C93">
            <w:pPr>
              <w:jc w:val="center"/>
              <w:rPr>
                <w:b/>
                <w:bCs/>
                <w:sz w:val="20"/>
                <w:szCs w:val="20"/>
                <w:lang w:val="en-IN" w:eastAsia="en-IN" w:bidi="kn-IN"/>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06A1" w:rsidRPr="00356EA1" w:rsidRDefault="008C06A1" w:rsidP="00B24C93">
            <w:pPr>
              <w:jc w:val="left"/>
              <w:rPr>
                <w:sz w:val="20"/>
                <w:szCs w:val="20"/>
                <w:lang w:val="en-IN" w:eastAsia="en-IN" w:bidi="kn-IN"/>
              </w:rPr>
            </w:pPr>
            <w:r w:rsidRPr="00356EA1">
              <w:rPr>
                <w:sz w:val="20"/>
                <w:szCs w:val="20"/>
                <w:lang w:eastAsia="en-IN" w:bidi="kn-IN"/>
              </w:rPr>
              <w:t>Self-Employment</w:t>
            </w:r>
          </w:p>
        </w:tc>
        <w:tc>
          <w:tcPr>
            <w:tcW w:w="993" w:type="dxa"/>
            <w:tcBorders>
              <w:top w:val="nil"/>
              <w:left w:val="nil"/>
              <w:bottom w:val="single" w:sz="4" w:space="0" w:color="auto"/>
              <w:right w:val="single" w:sz="4" w:space="0" w:color="auto"/>
            </w:tcBorders>
            <w:shd w:val="clear" w:color="auto" w:fill="auto"/>
            <w:noWrap/>
            <w:vAlign w:val="bottom"/>
            <w:hideMark/>
          </w:tcPr>
          <w:p w:rsidR="008C06A1" w:rsidRPr="00356EA1" w:rsidRDefault="008C06A1"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c>
          <w:tcPr>
            <w:tcW w:w="992" w:type="dxa"/>
            <w:tcBorders>
              <w:top w:val="nil"/>
              <w:left w:val="nil"/>
              <w:bottom w:val="single" w:sz="4" w:space="0" w:color="auto"/>
              <w:right w:val="single" w:sz="4" w:space="0" w:color="auto"/>
            </w:tcBorders>
            <w:shd w:val="clear" w:color="auto" w:fill="auto"/>
            <w:noWrap/>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c>
          <w:tcPr>
            <w:tcW w:w="850" w:type="dxa"/>
            <w:tcBorders>
              <w:top w:val="nil"/>
              <w:left w:val="nil"/>
              <w:bottom w:val="single" w:sz="4" w:space="0" w:color="auto"/>
              <w:right w:val="single" w:sz="4" w:space="0" w:color="auto"/>
            </w:tcBorders>
            <w:shd w:val="clear" w:color="auto" w:fill="auto"/>
            <w:noWrap/>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c>
          <w:tcPr>
            <w:tcW w:w="851" w:type="dxa"/>
            <w:tcBorders>
              <w:top w:val="nil"/>
              <w:left w:val="nil"/>
              <w:bottom w:val="single" w:sz="4" w:space="0" w:color="auto"/>
              <w:right w:val="single" w:sz="4" w:space="0" w:color="auto"/>
            </w:tcBorders>
            <w:shd w:val="clear" w:color="auto" w:fill="auto"/>
            <w:noWrap/>
            <w:vAlign w:val="center"/>
            <w:hideMark/>
          </w:tcPr>
          <w:p w:rsidR="008C06A1" w:rsidRPr="00356EA1" w:rsidRDefault="008C06A1" w:rsidP="00B4175C">
            <w:pPr>
              <w:jc w:val="right"/>
              <w:rPr>
                <w:sz w:val="20"/>
                <w:szCs w:val="20"/>
                <w:lang w:val="en-IN" w:eastAsia="en-IN" w:bidi="kn-IN"/>
              </w:rPr>
            </w:pPr>
            <w:r w:rsidRPr="00356EA1">
              <w:rPr>
                <w:sz w:val="20"/>
                <w:szCs w:val="20"/>
                <w:lang w:val="en-IN" w:eastAsia="en-IN" w:bidi="kn-IN"/>
              </w:rPr>
              <w:t> </w:t>
            </w:r>
          </w:p>
        </w:tc>
      </w:tr>
      <w:tr w:rsidR="00356EA1" w:rsidRPr="00356EA1" w:rsidTr="005C6DC4">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A1" w:rsidRPr="00356EA1" w:rsidRDefault="008C06A1" w:rsidP="00B24C93">
            <w:pPr>
              <w:jc w:val="center"/>
              <w:rPr>
                <w:b/>
                <w:bCs/>
                <w:sz w:val="20"/>
                <w:szCs w:val="20"/>
                <w:lang w:val="en-IN" w:eastAsia="en-IN" w:bidi="kn-IN"/>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06A1" w:rsidRPr="00356EA1" w:rsidRDefault="008C06A1" w:rsidP="00B24C93">
            <w:pPr>
              <w:jc w:val="left"/>
              <w:rPr>
                <w:sz w:val="20"/>
                <w:szCs w:val="20"/>
                <w:lang w:val="en-IN" w:eastAsia="en-IN" w:bidi="kn-IN"/>
              </w:rPr>
            </w:pPr>
            <w:r w:rsidRPr="00356EA1">
              <w:rPr>
                <w:sz w:val="20"/>
                <w:szCs w:val="20"/>
                <w:lang w:eastAsia="en-IN" w:bidi="kn-IN"/>
              </w:rPr>
              <w:t>a) SEP-Individual</w:t>
            </w:r>
          </w:p>
        </w:tc>
        <w:tc>
          <w:tcPr>
            <w:tcW w:w="993" w:type="dxa"/>
            <w:tcBorders>
              <w:top w:val="nil"/>
              <w:left w:val="nil"/>
              <w:bottom w:val="single" w:sz="4" w:space="0" w:color="auto"/>
              <w:right w:val="single" w:sz="4" w:space="0" w:color="auto"/>
            </w:tcBorders>
            <w:shd w:val="clear" w:color="auto" w:fill="auto"/>
            <w:noWrap/>
            <w:vAlign w:val="bottom"/>
            <w:hideMark/>
          </w:tcPr>
          <w:p w:rsidR="008C06A1" w:rsidRPr="00356EA1" w:rsidRDefault="008C06A1"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lang w:val="en-IN" w:eastAsia="en-IN" w:bidi="kn-IN"/>
              </w:rPr>
            </w:pPr>
            <w:r w:rsidRPr="00356EA1">
              <w:rPr>
                <w:sz w:val="20"/>
                <w:szCs w:val="20"/>
                <w:lang w:val="en-IN" w:eastAsia="en-IN" w:bidi="kn-IN"/>
              </w:rPr>
              <w:t>3000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lang w:val="en-IN" w:eastAsia="en-IN" w:bidi="kn-IN"/>
              </w:rPr>
            </w:pPr>
            <w:r w:rsidRPr="00356EA1">
              <w:rPr>
                <w:sz w:val="20"/>
                <w:szCs w:val="20"/>
                <w:lang w:val="en-IN" w:eastAsia="en-IN" w:bidi="kn-IN"/>
              </w:rPr>
              <w:t>6000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283</w:t>
            </w:r>
          </w:p>
        </w:tc>
        <w:tc>
          <w:tcPr>
            <w:tcW w:w="992"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293.46</w:t>
            </w:r>
          </w:p>
        </w:tc>
        <w:tc>
          <w:tcPr>
            <w:tcW w:w="850"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lang w:val="en-IN" w:eastAsia="en-IN" w:bidi="kn-IN"/>
              </w:rPr>
            </w:pPr>
            <w:r w:rsidRPr="00356EA1">
              <w:rPr>
                <w:sz w:val="20"/>
                <w:szCs w:val="20"/>
                <w:lang w:val="en-IN" w:eastAsia="en-IN" w:bidi="kn-IN"/>
              </w:rPr>
              <w:t>9.43</w:t>
            </w:r>
          </w:p>
        </w:tc>
        <w:tc>
          <w:tcPr>
            <w:tcW w:w="851"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lang w:val="en-IN" w:eastAsia="en-IN" w:bidi="kn-IN"/>
              </w:rPr>
            </w:pPr>
            <w:r w:rsidRPr="00356EA1">
              <w:rPr>
                <w:sz w:val="20"/>
                <w:szCs w:val="20"/>
                <w:lang w:val="en-IN" w:eastAsia="en-IN" w:bidi="kn-IN"/>
              </w:rPr>
              <w:t>4.90</w:t>
            </w:r>
          </w:p>
        </w:tc>
      </w:tr>
      <w:tr w:rsidR="00356EA1" w:rsidRPr="00356EA1" w:rsidTr="005C6DC4">
        <w:trPr>
          <w:trHeight w:val="31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A1" w:rsidRPr="00356EA1" w:rsidRDefault="008C06A1" w:rsidP="00B24C93">
            <w:pPr>
              <w:jc w:val="center"/>
              <w:rPr>
                <w:b/>
                <w:bCs/>
                <w:sz w:val="20"/>
                <w:szCs w:val="20"/>
                <w:lang w:val="en-IN" w:eastAsia="en-IN" w:bidi="kn-IN"/>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06A1" w:rsidRPr="00356EA1" w:rsidRDefault="008C06A1" w:rsidP="00B24C93">
            <w:pPr>
              <w:jc w:val="left"/>
              <w:rPr>
                <w:sz w:val="20"/>
                <w:szCs w:val="20"/>
                <w:lang w:val="en-IN" w:eastAsia="en-IN" w:bidi="kn-IN"/>
              </w:rPr>
            </w:pPr>
            <w:r w:rsidRPr="00356EA1">
              <w:rPr>
                <w:sz w:val="20"/>
                <w:szCs w:val="20"/>
                <w:lang w:eastAsia="en-IN" w:bidi="kn-IN"/>
              </w:rPr>
              <w:t>b) SEP-Groups</w:t>
            </w:r>
          </w:p>
        </w:tc>
        <w:tc>
          <w:tcPr>
            <w:tcW w:w="993" w:type="dxa"/>
            <w:tcBorders>
              <w:top w:val="nil"/>
              <w:left w:val="nil"/>
              <w:bottom w:val="single" w:sz="4" w:space="0" w:color="auto"/>
              <w:right w:val="single" w:sz="4" w:space="0" w:color="auto"/>
            </w:tcBorders>
            <w:shd w:val="clear" w:color="auto" w:fill="auto"/>
            <w:noWrap/>
            <w:vAlign w:val="bottom"/>
            <w:hideMark/>
          </w:tcPr>
          <w:p w:rsidR="008C06A1" w:rsidRPr="00356EA1" w:rsidRDefault="008C06A1"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rPr>
            </w:pPr>
          </w:p>
          <w:p w:rsidR="008C06A1" w:rsidRPr="00356EA1" w:rsidRDefault="008C06A1" w:rsidP="00B4175C">
            <w:pPr>
              <w:jc w:val="center"/>
              <w:rPr>
                <w:sz w:val="20"/>
                <w:szCs w:val="20"/>
              </w:rPr>
            </w:pPr>
            <w:r w:rsidRPr="00356EA1">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rPr>
            </w:pPr>
            <w:r w:rsidRPr="00356EA1">
              <w:rPr>
                <w:sz w:val="20"/>
                <w:szCs w:val="20"/>
              </w:rPr>
              <w:t>1500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26</w:t>
            </w:r>
          </w:p>
        </w:tc>
        <w:tc>
          <w:tcPr>
            <w:tcW w:w="992"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59.85</w:t>
            </w:r>
          </w:p>
        </w:tc>
        <w:tc>
          <w:tcPr>
            <w:tcW w:w="850"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rPr>
            </w:pPr>
            <w:r w:rsidRPr="00356EA1">
              <w:rPr>
                <w:sz w:val="20"/>
                <w:szCs w:val="20"/>
              </w:rPr>
              <w:t>4.89</w:t>
            </w:r>
          </w:p>
        </w:tc>
        <w:tc>
          <w:tcPr>
            <w:tcW w:w="851"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rPr>
            </w:pPr>
            <w:r w:rsidRPr="00356EA1">
              <w:rPr>
                <w:sz w:val="20"/>
                <w:szCs w:val="20"/>
              </w:rPr>
              <w:t>4.00</w:t>
            </w:r>
          </w:p>
        </w:tc>
      </w:tr>
      <w:tr w:rsidR="00356EA1" w:rsidRPr="00356EA1" w:rsidTr="005C6DC4">
        <w:trPr>
          <w:trHeight w:val="31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A1" w:rsidRPr="00356EA1" w:rsidRDefault="008C06A1" w:rsidP="00B24C93">
            <w:pPr>
              <w:jc w:val="center"/>
              <w:rPr>
                <w:b/>
                <w:bCs/>
                <w:sz w:val="20"/>
                <w:szCs w:val="20"/>
                <w:lang w:val="en-IN" w:eastAsia="en-IN" w:bidi="kn-IN"/>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06A1" w:rsidRPr="00356EA1" w:rsidRDefault="008C06A1" w:rsidP="00B24C93">
            <w:pPr>
              <w:jc w:val="left"/>
              <w:rPr>
                <w:sz w:val="20"/>
                <w:szCs w:val="20"/>
                <w:lang w:val="en-IN" w:eastAsia="en-IN" w:bidi="kn-IN"/>
              </w:rPr>
            </w:pPr>
            <w:r w:rsidRPr="00356EA1">
              <w:rPr>
                <w:sz w:val="20"/>
                <w:szCs w:val="20"/>
                <w:lang w:eastAsia="en-IN" w:bidi="kn-IN"/>
              </w:rPr>
              <w:t>SHG-Bank-Credit-Linkage</w:t>
            </w:r>
          </w:p>
        </w:tc>
        <w:tc>
          <w:tcPr>
            <w:tcW w:w="993" w:type="dxa"/>
            <w:tcBorders>
              <w:top w:val="nil"/>
              <w:left w:val="nil"/>
              <w:bottom w:val="single" w:sz="4" w:space="0" w:color="auto"/>
              <w:right w:val="single" w:sz="4" w:space="0" w:color="auto"/>
            </w:tcBorders>
            <w:shd w:val="clear" w:color="auto" w:fill="auto"/>
            <w:noWrap/>
            <w:vAlign w:val="bottom"/>
            <w:hideMark/>
          </w:tcPr>
          <w:p w:rsidR="008C06A1" w:rsidRPr="00356EA1" w:rsidRDefault="008C06A1" w:rsidP="00B4175C">
            <w:pPr>
              <w:jc w:val="left"/>
              <w:rPr>
                <w:sz w:val="20"/>
                <w:szCs w:val="20"/>
                <w:lang w:val="en-IN" w:eastAsia="en-IN" w:bidi="kn-IN"/>
              </w:rPr>
            </w:pPr>
            <w:r w:rsidRPr="00356EA1">
              <w:rPr>
                <w:sz w:val="20"/>
                <w:szCs w:val="20"/>
                <w:lang w:val="en-IN" w:eastAsia="en-IN" w:bidi="kn-IN"/>
              </w:rPr>
              <w:t> </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rPr>
            </w:pPr>
            <w:r w:rsidRPr="00356EA1">
              <w:rPr>
                <w:sz w:val="20"/>
                <w:szCs w:val="20"/>
              </w:rPr>
              <w:t>1500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sz w:val="20"/>
                <w:szCs w:val="20"/>
              </w:rPr>
            </w:pPr>
            <w:r w:rsidRPr="00356EA1">
              <w:rPr>
                <w:sz w:val="20"/>
                <w:szCs w:val="20"/>
              </w:rPr>
              <w:t>1500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195</w:t>
            </w:r>
          </w:p>
        </w:tc>
        <w:tc>
          <w:tcPr>
            <w:tcW w:w="992"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right"/>
              <w:rPr>
                <w:sz w:val="20"/>
                <w:szCs w:val="20"/>
                <w:lang w:val="en-IN" w:eastAsia="en-IN" w:bidi="kn-IN"/>
              </w:rPr>
            </w:pPr>
            <w:r w:rsidRPr="00356EA1">
              <w:rPr>
                <w:sz w:val="20"/>
                <w:szCs w:val="20"/>
                <w:lang w:val="en-IN" w:eastAsia="en-IN" w:bidi="kn-IN"/>
              </w:rPr>
              <w:t>134.31</w:t>
            </w:r>
          </w:p>
        </w:tc>
        <w:tc>
          <w:tcPr>
            <w:tcW w:w="850"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rPr>
            </w:pPr>
            <w:r w:rsidRPr="00356EA1">
              <w:rPr>
                <w:sz w:val="20"/>
                <w:szCs w:val="20"/>
              </w:rPr>
              <w:t>13</w:t>
            </w:r>
          </w:p>
        </w:tc>
        <w:tc>
          <w:tcPr>
            <w:tcW w:w="851"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sz w:val="20"/>
                <w:szCs w:val="20"/>
              </w:rPr>
            </w:pPr>
            <w:r w:rsidRPr="00356EA1">
              <w:rPr>
                <w:sz w:val="20"/>
                <w:szCs w:val="20"/>
              </w:rPr>
              <w:t>8.95</w:t>
            </w:r>
          </w:p>
        </w:tc>
      </w:tr>
      <w:tr w:rsidR="00356EA1" w:rsidRPr="00356EA1" w:rsidTr="005C6DC4">
        <w:trPr>
          <w:trHeight w:val="31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A1" w:rsidRPr="00356EA1" w:rsidRDefault="008C06A1" w:rsidP="00B24C93">
            <w:pPr>
              <w:jc w:val="center"/>
              <w:rPr>
                <w:b/>
                <w:bCs/>
                <w:sz w:val="20"/>
                <w:szCs w:val="20"/>
                <w:lang w:val="en-IN" w:eastAsia="en-IN" w:bidi="kn-IN"/>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06A1" w:rsidRPr="00356EA1" w:rsidRDefault="008C06A1" w:rsidP="00B24C93">
            <w:pPr>
              <w:jc w:val="left"/>
              <w:rPr>
                <w:sz w:val="20"/>
                <w:szCs w:val="20"/>
                <w:lang w:val="en-IN" w:eastAsia="en-IN" w:bidi="kn-IN"/>
              </w:rPr>
            </w:pPr>
          </w:p>
        </w:tc>
        <w:tc>
          <w:tcPr>
            <w:tcW w:w="993" w:type="dxa"/>
            <w:tcBorders>
              <w:top w:val="nil"/>
              <w:left w:val="nil"/>
              <w:bottom w:val="single" w:sz="4" w:space="0" w:color="auto"/>
              <w:right w:val="single" w:sz="4" w:space="0" w:color="auto"/>
            </w:tcBorders>
            <w:shd w:val="clear" w:color="auto" w:fill="auto"/>
            <w:noWrap/>
            <w:vAlign w:val="center"/>
            <w:hideMark/>
          </w:tcPr>
          <w:p w:rsidR="008C06A1" w:rsidRPr="00356EA1" w:rsidRDefault="008C06A1" w:rsidP="00B4175C">
            <w:pPr>
              <w:rPr>
                <w:b/>
                <w:bCs/>
                <w:lang w:val="en-IN" w:eastAsia="en-IN" w:bidi="kn-IN"/>
              </w:rPr>
            </w:pPr>
            <w:r w:rsidRPr="00356EA1">
              <w:rPr>
                <w:b/>
                <w:bCs/>
                <w:lang w:val="en-IN" w:eastAsia="en-IN" w:bidi="kn-IN"/>
              </w:rPr>
              <w:t>Total</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b/>
                <w:bCs/>
                <w:lang w:val="en-IN" w:eastAsia="en-IN"/>
              </w:rPr>
            </w:pPr>
            <w:r w:rsidRPr="00356EA1">
              <w:rPr>
                <w:b/>
                <w:bCs/>
                <w:lang w:val="en-IN" w:eastAsia="en-IN"/>
              </w:rPr>
              <w:t>4800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center"/>
              <w:rPr>
                <w:b/>
                <w:bCs/>
              </w:rPr>
            </w:pPr>
            <w:r w:rsidRPr="00356EA1">
              <w:rPr>
                <w:b/>
                <w:bCs/>
              </w:rPr>
              <w:t>9000</w:t>
            </w:r>
          </w:p>
        </w:tc>
        <w:tc>
          <w:tcPr>
            <w:tcW w:w="1134" w:type="dxa"/>
            <w:tcBorders>
              <w:top w:val="nil"/>
              <w:left w:val="nil"/>
              <w:bottom w:val="single" w:sz="4" w:space="0" w:color="auto"/>
              <w:right w:val="single" w:sz="4" w:space="0" w:color="auto"/>
            </w:tcBorders>
            <w:shd w:val="clear" w:color="auto" w:fill="auto"/>
            <w:noWrap/>
            <w:vAlign w:val="center"/>
          </w:tcPr>
          <w:p w:rsidR="008C06A1" w:rsidRPr="00356EA1" w:rsidRDefault="008C06A1" w:rsidP="00B4175C">
            <w:pPr>
              <w:jc w:val="right"/>
              <w:rPr>
                <w:b/>
                <w:lang w:val="en-IN" w:eastAsia="en-IN" w:bidi="kn-IN"/>
              </w:rPr>
            </w:pPr>
            <w:r w:rsidRPr="00356EA1">
              <w:rPr>
                <w:b/>
                <w:lang w:val="en-IN" w:eastAsia="en-IN" w:bidi="kn-IN"/>
              </w:rPr>
              <w:t>504</w:t>
            </w:r>
          </w:p>
        </w:tc>
        <w:tc>
          <w:tcPr>
            <w:tcW w:w="992"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right"/>
              <w:rPr>
                <w:b/>
                <w:lang w:val="en-IN" w:eastAsia="en-IN" w:bidi="kn-IN"/>
              </w:rPr>
            </w:pPr>
            <w:r w:rsidRPr="00356EA1">
              <w:rPr>
                <w:b/>
                <w:lang w:val="en-IN" w:eastAsia="en-IN" w:bidi="kn-IN"/>
              </w:rPr>
              <w:t>487.63</w:t>
            </w:r>
          </w:p>
        </w:tc>
        <w:tc>
          <w:tcPr>
            <w:tcW w:w="850"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b/>
                <w:bCs/>
                <w:lang w:val="en-IN" w:eastAsia="en-IN"/>
              </w:rPr>
            </w:pPr>
            <w:r w:rsidRPr="00356EA1">
              <w:rPr>
                <w:b/>
                <w:bCs/>
                <w:lang w:val="en-IN" w:eastAsia="en-IN"/>
              </w:rPr>
              <w:t>27.32</w:t>
            </w:r>
          </w:p>
        </w:tc>
        <w:tc>
          <w:tcPr>
            <w:tcW w:w="851" w:type="dxa"/>
            <w:tcBorders>
              <w:top w:val="nil"/>
              <w:left w:val="nil"/>
              <w:bottom w:val="single" w:sz="4" w:space="0" w:color="auto"/>
              <w:right w:val="single" w:sz="4" w:space="0" w:color="auto"/>
            </w:tcBorders>
            <w:shd w:val="clear" w:color="auto" w:fill="auto"/>
            <w:vAlign w:val="center"/>
          </w:tcPr>
          <w:p w:rsidR="008C06A1" w:rsidRPr="00356EA1" w:rsidRDefault="008C06A1" w:rsidP="00B4175C">
            <w:pPr>
              <w:jc w:val="center"/>
              <w:rPr>
                <w:b/>
                <w:bCs/>
              </w:rPr>
            </w:pPr>
            <w:r w:rsidRPr="00356EA1">
              <w:rPr>
                <w:b/>
                <w:bCs/>
              </w:rPr>
              <w:t>17.85</w:t>
            </w:r>
          </w:p>
        </w:tc>
      </w:tr>
    </w:tbl>
    <w:p w:rsidR="00690D19" w:rsidRDefault="00371669" w:rsidP="00BF08D8">
      <w:pPr>
        <w:spacing w:line="23" w:lineRule="atLeast"/>
        <w:rPr>
          <w:sz w:val="23"/>
          <w:szCs w:val="23"/>
        </w:rPr>
      </w:pPr>
      <w:r w:rsidRPr="00356EA1">
        <w:rPr>
          <w:b/>
          <w:sz w:val="23"/>
          <w:szCs w:val="23"/>
        </w:rPr>
        <w:t>*</w:t>
      </w:r>
      <w:r w:rsidRPr="00356EA1">
        <w:rPr>
          <w:sz w:val="23"/>
          <w:szCs w:val="23"/>
        </w:rPr>
        <w:t>Financial Year 2020-21 target has been communicated by SLBC to LD</w:t>
      </w:r>
      <w:r w:rsidR="009B5EE4" w:rsidRPr="00356EA1">
        <w:rPr>
          <w:sz w:val="23"/>
          <w:szCs w:val="23"/>
        </w:rPr>
        <w:t>M</w:t>
      </w:r>
      <w:r w:rsidRPr="00356EA1">
        <w:rPr>
          <w:sz w:val="23"/>
          <w:szCs w:val="23"/>
        </w:rPr>
        <w:t>s.</w:t>
      </w:r>
      <w:r w:rsidR="00DE5F66">
        <w:rPr>
          <w:sz w:val="23"/>
          <w:szCs w:val="23"/>
        </w:rPr>
        <w:t xml:space="preserve"> </w:t>
      </w:r>
    </w:p>
    <w:p w:rsidR="00690D19" w:rsidRDefault="00690D19" w:rsidP="00BF08D8">
      <w:pPr>
        <w:spacing w:line="23" w:lineRule="atLeast"/>
        <w:rPr>
          <w:sz w:val="23"/>
          <w:szCs w:val="23"/>
        </w:rPr>
      </w:pPr>
    </w:p>
    <w:p w:rsidR="00BF08D8" w:rsidRPr="00356EA1" w:rsidRDefault="00DE5F66" w:rsidP="00BF08D8">
      <w:pPr>
        <w:spacing w:line="23" w:lineRule="atLeast"/>
        <w:rPr>
          <w:b/>
          <w:sz w:val="23"/>
          <w:szCs w:val="23"/>
        </w:rPr>
      </w:pPr>
      <w:r>
        <w:rPr>
          <w:sz w:val="23"/>
          <w:szCs w:val="23"/>
        </w:rPr>
        <w:t xml:space="preserve">Target awaited from Devraj Urs BC Dev.Corp., Karnataka Vishwakarma Dev.Corp., Karnataka Maharshi Valmiki ST Dev.Corp., Karnataka Minority Dev.Corp., Karnataka Bhovi Dev.Corp., Pashu Bhagya </w:t>
      </w:r>
      <w:r w:rsidR="007005B1">
        <w:rPr>
          <w:sz w:val="23"/>
          <w:szCs w:val="23"/>
        </w:rPr>
        <w:t xml:space="preserve">from Veterinary </w:t>
      </w:r>
      <w:r w:rsidR="00F22474">
        <w:rPr>
          <w:sz w:val="23"/>
          <w:szCs w:val="23"/>
        </w:rPr>
        <w:t>Dept. and</w:t>
      </w:r>
      <w:r w:rsidR="007005B1">
        <w:rPr>
          <w:sz w:val="23"/>
          <w:szCs w:val="23"/>
        </w:rPr>
        <w:t xml:space="preserve"> National Horticulture Board.</w:t>
      </w:r>
    </w:p>
    <w:p w:rsidR="001752D0" w:rsidRDefault="001752D0" w:rsidP="00864BE4">
      <w:pPr>
        <w:spacing w:line="23" w:lineRule="atLeast"/>
        <w:rPr>
          <w:b/>
          <w:sz w:val="23"/>
          <w:szCs w:val="23"/>
        </w:rPr>
      </w:pPr>
    </w:p>
    <w:p w:rsidR="001346B6" w:rsidRPr="00356EA1" w:rsidRDefault="00776E1E" w:rsidP="00864BE4">
      <w:pPr>
        <w:spacing w:line="23" w:lineRule="atLeast"/>
        <w:rPr>
          <w:b/>
          <w:sz w:val="23"/>
          <w:szCs w:val="23"/>
        </w:rPr>
      </w:pPr>
      <w:r w:rsidRPr="00356EA1">
        <w:rPr>
          <w:b/>
          <w:sz w:val="23"/>
          <w:szCs w:val="23"/>
        </w:rPr>
        <w:lastRenderedPageBreak/>
        <w:t xml:space="preserve">Details of </w:t>
      </w:r>
      <w:r w:rsidR="006520B9" w:rsidRPr="00356EA1">
        <w:rPr>
          <w:b/>
          <w:sz w:val="23"/>
          <w:szCs w:val="23"/>
        </w:rPr>
        <w:t>department-wise</w:t>
      </w:r>
      <w:r w:rsidR="006F3CCD" w:rsidRPr="00356EA1">
        <w:rPr>
          <w:b/>
          <w:sz w:val="23"/>
          <w:szCs w:val="23"/>
        </w:rPr>
        <w:t xml:space="preserve"> </w:t>
      </w:r>
      <w:r w:rsidR="001D3FC2" w:rsidRPr="00356EA1">
        <w:rPr>
          <w:b/>
          <w:sz w:val="23"/>
          <w:szCs w:val="23"/>
        </w:rPr>
        <w:t>progress report</w:t>
      </w:r>
      <w:r w:rsidR="006520B9" w:rsidRPr="00356EA1">
        <w:rPr>
          <w:b/>
          <w:sz w:val="23"/>
          <w:szCs w:val="23"/>
        </w:rPr>
        <w:t>s are provided in following annexures:</w:t>
      </w:r>
    </w:p>
    <w:p w:rsidR="006520B9" w:rsidRPr="00356EA1" w:rsidRDefault="006520B9" w:rsidP="008C06A1">
      <w:pPr>
        <w:spacing w:line="276" w:lineRule="auto"/>
        <w:rPr>
          <w:b/>
          <w:sz w:val="23"/>
          <w:szCs w:val="23"/>
        </w:rPr>
      </w:pPr>
    </w:p>
    <w:p w:rsidR="001346B6" w:rsidRPr="00356EA1" w:rsidRDefault="0073682C" w:rsidP="00512EC3">
      <w:pPr>
        <w:spacing w:line="276" w:lineRule="auto"/>
        <w:rPr>
          <w:bCs/>
          <w:sz w:val="23"/>
          <w:szCs w:val="23"/>
          <w:lang w:eastAsia="en-IN" w:bidi="kn-IN"/>
        </w:rPr>
      </w:pPr>
      <w:r w:rsidRPr="00356EA1">
        <w:rPr>
          <w:bCs/>
          <w:sz w:val="23"/>
          <w:szCs w:val="23"/>
          <w:lang w:eastAsia="en-IN" w:bidi="kn-IN"/>
        </w:rPr>
        <w:t>Annexure</w:t>
      </w:r>
      <w:r w:rsidR="00300806">
        <w:rPr>
          <w:bCs/>
          <w:sz w:val="23"/>
          <w:szCs w:val="23"/>
          <w:lang w:eastAsia="en-IN" w:bidi="kn-IN"/>
        </w:rPr>
        <w:t xml:space="preserve"> 13 - </w:t>
      </w:r>
      <w:r w:rsidR="001346B6" w:rsidRPr="00356EA1">
        <w:rPr>
          <w:bCs/>
          <w:sz w:val="23"/>
          <w:szCs w:val="23"/>
          <w:lang w:eastAsia="en-IN" w:bidi="kn-IN"/>
        </w:rPr>
        <w:t>Animal Hu</w:t>
      </w:r>
      <w:r w:rsidR="00123CD4" w:rsidRPr="00356EA1">
        <w:rPr>
          <w:bCs/>
          <w:sz w:val="23"/>
          <w:szCs w:val="23"/>
          <w:lang w:eastAsia="en-IN" w:bidi="kn-IN"/>
        </w:rPr>
        <w:t xml:space="preserve">sbandry and Veterinary Service </w:t>
      </w:r>
      <w:r w:rsidR="00C80168" w:rsidRPr="00356EA1">
        <w:rPr>
          <w:bCs/>
          <w:sz w:val="23"/>
          <w:szCs w:val="23"/>
          <w:lang w:eastAsia="en-IN" w:bidi="kn-IN"/>
        </w:rPr>
        <w:t xml:space="preserve">(Sheep &amp; Wool) </w:t>
      </w:r>
      <w:r w:rsidR="00123CD4" w:rsidRPr="00356EA1">
        <w:rPr>
          <w:bCs/>
          <w:sz w:val="23"/>
          <w:szCs w:val="23"/>
          <w:lang w:eastAsia="en-IN" w:bidi="kn-IN"/>
        </w:rPr>
        <w:t>(</w:t>
      </w:r>
      <w:r w:rsidR="00596A31" w:rsidRPr="00356EA1">
        <w:rPr>
          <w:bCs/>
          <w:sz w:val="23"/>
          <w:szCs w:val="23"/>
          <w:lang w:eastAsia="en-IN" w:bidi="kn-IN"/>
        </w:rPr>
        <w:t xml:space="preserve">Page </w:t>
      </w:r>
      <w:r w:rsidR="001346B6" w:rsidRPr="00356EA1">
        <w:rPr>
          <w:bCs/>
          <w:sz w:val="23"/>
          <w:szCs w:val="23"/>
          <w:lang w:eastAsia="en-IN" w:bidi="kn-IN"/>
        </w:rPr>
        <w:t>no</w:t>
      </w:r>
      <w:r w:rsidR="00094FC7" w:rsidRPr="00356EA1">
        <w:rPr>
          <w:bCs/>
          <w:sz w:val="23"/>
          <w:szCs w:val="23"/>
          <w:lang w:eastAsia="en-IN" w:bidi="kn-IN"/>
        </w:rPr>
        <w:t>.</w:t>
      </w:r>
      <w:r w:rsidR="00300806">
        <w:rPr>
          <w:bCs/>
          <w:sz w:val="23"/>
          <w:szCs w:val="23"/>
          <w:lang w:eastAsia="en-IN" w:bidi="kn-IN"/>
        </w:rPr>
        <w:t>175</w:t>
      </w:r>
      <w:r w:rsidR="00094FC7" w:rsidRPr="00356EA1">
        <w:rPr>
          <w:bCs/>
          <w:sz w:val="23"/>
          <w:szCs w:val="23"/>
          <w:lang w:eastAsia="en-IN" w:bidi="kn-IN"/>
        </w:rPr>
        <w:t xml:space="preserve"> </w:t>
      </w:r>
      <w:r w:rsidR="001346B6" w:rsidRPr="00356EA1">
        <w:rPr>
          <w:bCs/>
          <w:sz w:val="23"/>
          <w:szCs w:val="23"/>
          <w:lang w:eastAsia="en-IN" w:bidi="kn-IN"/>
        </w:rPr>
        <w:t>to</w:t>
      </w:r>
      <w:r w:rsidR="00300806">
        <w:rPr>
          <w:bCs/>
          <w:sz w:val="23"/>
          <w:szCs w:val="23"/>
          <w:lang w:eastAsia="en-IN" w:bidi="kn-IN"/>
        </w:rPr>
        <w:t xml:space="preserve"> 180</w:t>
      </w:r>
      <w:r w:rsidR="00123CD4" w:rsidRPr="00356EA1">
        <w:rPr>
          <w:bCs/>
          <w:sz w:val="23"/>
          <w:szCs w:val="23"/>
          <w:lang w:eastAsia="en-IN" w:bidi="kn-IN"/>
        </w:rPr>
        <w:t>)</w:t>
      </w:r>
    </w:p>
    <w:p w:rsidR="00112FEE" w:rsidRPr="00356EA1" w:rsidRDefault="00300806" w:rsidP="00512EC3">
      <w:pPr>
        <w:spacing w:line="276" w:lineRule="auto"/>
        <w:rPr>
          <w:bCs/>
          <w:sz w:val="23"/>
          <w:szCs w:val="23"/>
          <w:lang w:eastAsia="en-IN" w:bidi="kn-IN"/>
        </w:rPr>
      </w:pPr>
      <w:r>
        <w:rPr>
          <w:bCs/>
          <w:sz w:val="23"/>
          <w:szCs w:val="23"/>
          <w:lang w:eastAsia="en-IN" w:bidi="kn-IN"/>
        </w:rPr>
        <w:t xml:space="preserve">Annexure 13A - </w:t>
      </w:r>
      <w:r w:rsidR="00112FEE" w:rsidRPr="00356EA1">
        <w:rPr>
          <w:bCs/>
          <w:sz w:val="23"/>
          <w:szCs w:val="23"/>
          <w:lang w:eastAsia="en-IN" w:bidi="kn-IN"/>
        </w:rPr>
        <w:t>Karnatka</w:t>
      </w:r>
      <w:r w:rsidR="00D91032">
        <w:rPr>
          <w:bCs/>
          <w:sz w:val="23"/>
          <w:szCs w:val="23"/>
          <w:lang w:eastAsia="en-IN" w:bidi="kn-IN"/>
        </w:rPr>
        <w:t xml:space="preserve"> </w:t>
      </w:r>
      <w:r w:rsidR="00112FEE" w:rsidRPr="00356EA1">
        <w:rPr>
          <w:bCs/>
          <w:sz w:val="23"/>
          <w:szCs w:val="23"/>
          <w:lang w:eastAsia="en-IN" w:bidi="kn-IN"/>
        </w:rPr>
        <w:t>Adijambava</w:t>
      </w:r>
      <w:r w:rsidR="00D91032">
        <w:rPr>
          <w:bCs/>
          <w:sz w:val="23"/>
          <w:szCs w:val="23"/>
          <w:lang w:eastAsia="en-IN" w:bidi="kn-IN"/>
        </w:rPr>
        <w:t xml:space="preserve"> </w:t>
      </w:r>
      <w:r w:rsidR="00112FEE" w:rsidRPr="00356EA1">
        <w:rPr>
          <w:bCs/>
          <w:sz w:val="23"/>
          <w:szCs w:val="23"/>
          <w:lang w:eastAsia="en-IN" w:bidi="kn-IN"/>
        </w:rPr>
        <w:t>Devt. Corporation (Page no</w:t>
      </w:r>
      <w:r>
        <w:rPr>
          <w:bCs/>
          <w:sz w:val="23"/>
          <w:szCs w:val="23"/>
          <w:lang w:eastAsia="en-IN" w:bidi="kn-IN"/>
        </w:rPr>
        <w:t>.181</w:t>
      </w:r>
      <w:r w:rsidR="00112FEE" w:rsidRPr="00356EA1">
        <w:rPr>
          <w:bCs/>
          <w:sz w:val="23"/>
          <w:szCs w:val="23"/>
          <w:lang w:eastAsia="en-IN" w:bidi="kn-IN"/>
        </w:rPr>
        <w:t xml:space="preserve"> to</w:t>
      </w:r>
      <w:r w:rsidR="00D8793E">
        <w:rPr>
          <w:bCs/>
          <w:sz w:val="23"/>
          <w:szCs w:val="23"/>
          <w:lang w:eastAsia="en-IN" w:bidi="kn-IN"/>
        </w:rPr>
        <w:t xml:space="preserve"> 191</w:t>
      </w:r>
      <w:r w:rsidR="00112FEE" w:rsidRPr="00356EA1">
        <w:rPr>
          <w:bCs/>
          <w:sz w:val="23"/>
          <w:szCs w:val="23"/>
          <w:lang w:eastAsia="en-IN" w:bidi="kn-IN"/>
        </w:rPr>
        <w:t>).</w:t>
      </w:r>
    </w:p>
    <w:p w:rsidR="00A3174F" w:rsidRPr="00356EA1" w:rsidRDefault="00A3174F" w:rsidP="00512EC3">
      <w:pPr>
        <w:spacing w:line="276" w:lineRule="auto"/>
        <w:rPr>
          <w:bCs/>
          <w:sz w:val="23"/>
          <w:szCs w:val="23"/>
          <w:lang w:eastAsia="en-IN" w:bidi="kn-IN"/>
        </w:rPr>
      </w:pPr>
      <w:r w:rsidRPr="00356EA1">
        <w:rPr>
          <w:bCs/>
          <w:sz w:val="23"/>
          <w:szCs w:val="23"/>
          <w:lang w:eastAsia="en-IN" w:bidi="kn-IN"/>
        </w:rPr>
        <w:t>Annexure 13</w:t>
      </w:r>
      <w:r w:rsidR="00F11113" w:rsidRPr="00356EA1">
        <w:rPr>
          <w:bCs/>
          <w:sz w:val="23"/>
          <w:szCs w:val="23"/>
          <w:lang w:eastAsia="en-IN" w:bidi="kn-IN"/>
        </w:rPr>
        <w:t xml:space="preserve">B </w:t>
      </w:r>
      <w:r w:rsidRPr="00356EA1">
        <w:rPr>
          <w:bCs/>
          <w:sz w:val="23"/>
          <w:szCs w:val="23"/>
          <w:lang w:eastAsia="en-IN" w:bidi="kn-IN"/>
        </w:rPr>
        <w:t>-</w:t>
      </w:r>
      <w:r w:rsidR="004D4E3F">
        <w:rPr>
          <w:bCs/>
          <w:sz w:val="23"/>
          <w:szCs w:val="23"/>
          <w:lang w:eastAsia="en-IN" w:bidi="kn-IN"/>
        </w:rPr>
        <w:t xml:space="preserve"> T</w:t>
      </w:r>
      <w:r w:rsidRPr="00356EA1">
        <w:rPr>
          <w:bCs/>
          <w:sz w:val="23"/>
          <w:szCs w:val="23"/>
          <w:lang w:eastAsia="en-IN" w:bidi="kn-IN"/>
        </w:rPr>
        <w:t>arget under KARNATAKA STATE WOMEN DEVP. CORP. (Page no.</w:t>
      </w:r>
      <w:r w:rsidR="00B764D5">
        <w:rPr>
          <w:bCs/>
          <w:sz w:val="23"/>
          <w:szCs w:val="23"/>
          <w:lang w:eastAsia="en-IN" w:bidi="kn-IN"/>
        </w:rPr>
        <w:t xml:space="preserve">192 </w:t>
      </w:r>
      <w:r w:rsidRPr="00356EA1">
        <w:rPr>
          <w:bCs/>
          <w:sz w:val="23"/>
          <w:szCs w:val="23"/>
          <w:lang w:eastAsia="en-IN" w:bidi="kn-IN"/>
        </w:rPr>
        <w:t>to</w:t>
      </w:r>
      <w:r w:rsidR="00B764D5">
        <w:rPr>
          <w:bCs/>
          <w:sz w:val="23"/>
          <w:szCs w:val="23"/>
          <w:lang w:eastAsia="en-IN" w:bidi="kn-IN"/>
        </w:rPr>
        <w:t xml:space="preserve"> 193</w:t>
      </w:r>
      <w:r w:rsidRPr="00356EA1">
        <w:rPr>
          <w:bCs/>
          <w:sz w:val="23"/>
          <w:szCs w:val="23"/>
          <w:lang w:eastAsia="en-IN" w:bidi="kn-IN"/>
        </w:rPr>
        <w:t>).</w:t>
      </w:r>
    </w:p>
    <w:p w:rsidR="008039D1" w:rsidRPr="00356EA1" w:rsidRDefault="008039D1" w:rsidP="00512EC3">
      <w:pPr>
        <w:spacing w:line="276" w:lineRule="auto"/>
        <w:rPr>
          <w:bCs/>
          <w:sz w:val="23"/>
          <w:szCs w:val="23"/>
          <w:lang w:eastAsia="en-IN" w:bidi="kn-IN"/>
        </w:rPr>
      </w:pPr>
      <w:r w:rsidRPr="00356EA1">
        <w:rPr>
          <w:bCs/>
          <w:sz w:val="23"/>
          <w:szCs w:val="23"/>
          <w:lang w:eastAsia="en-IN" w:bidi="kn-IN"/>
        </w:rPr>
        <w:t>Annexure13C</w:t>
      </w:r>
      <w:r w:rsidR="00512EC3">
        <w:rPr>
          <w:bCs/>
          <w:sz w:val="23"/>
          <w:szCs w:val="23"/>
          <w:lang w:eastAsia="en-IN" w:bidi="kn-IN"/>
        </w:rPr>
        <w:t xml:space="preserve"> </w:t>
      </w:r>
      <w:r w:rsidR="004D4E3F">
        <w:rPr>
          <w:bCs/>
          <w:sz w:val="23"/>
          <w:szCs w:val="23"/>
          <w:lang w:eastAsia="en-IN" w:bidi="kn-IN"/>
        </w:rPr>
        <w:t>-</w:t>
      </w:r>
      <w:r w:rsidR="00512EC3">
        <w:rPr>
          <w:bCs/>
          <w:sz w:val="23"/>
          <w:szCs w:val="23"/>
          <w:lang w:eastAsia="en-IN" w:bidi="kn-IN"/>
        </w:rPr>
        <w:t xml:space="preserve"> </w:t>
      </w:r>
      <w:r w:rsidRPr="00356EA1">
        <w:rPr>
          <w:bCs/>
          <w:sz w:val="23"/>
          <w:szCs w:val="23"/>
          <w:lang w:eastAsia="en-IN" w:bidi="kn-IN"/>
        </w:rPr>
        <w:t>Target under Dr. Babu</w:t>
      </w:r>
      <w:r w:rsidR="00811587">
        <w:rPr>
          <w:bCs/>
          <w:sz w:val="23"/>
          <w:szCs w:val="23"/>
          <w:lang w:eastAsia="en-IN" w:bidi="kn-IN"/>
        </w:rPr>
        <w:t xml:space="preserve"> </w:t>
      </w:r>
      <w:r w:rsidRPr="00356EA1">
        <w:rPr>
          <w:bCs/>
          <w:sz w:val="23"/>
          <w:szCs w:val="23"/>
          <w:lang w:eastAsia="en-IN" w:bidi="kn-IN"/>
        </w:rPr>
        <w:t>Jagjivanram Leather Industries Dev.Corporation Ltd.</w:t>
      </w:r>
      <w:r w:rsidR="00B764D5">
        <w:rPr>
          <w:bCs/>
          <w:sz w:val="23"/>
          <w:szCs w:val="23"/>
          <w:lang w:eastAsia="en-IN" w:bidi="kn-IN"/>
        </w:rPr>
        <w:t xml:space="preserve"> </w:t>
      </w:r>
      <w:r w:rsidR="00B764D5" w:rsidRPr="00356EA1">
        <w:rPr>
          <w:bCs/>
          <w:sz w:val="23"/>
          <w:szCs w:val="23"/>
          <w:lang w:eastAsia="en-IN" w:bidi="kn-IN"/>
        </w:rPr>
        <w:t>(Page no.</w:t>
      </w:r>
      <w:r w:rsidR="00B764D5">
        <w:rPr>
          <w:bCs/>
          <w:sz w:val="23"/>
          <w:szCs w:val="23"/>
          <w:lang w:eastAsia="en-IN" w:bidi="kn-IN"/>
        </w:rPr>
        <w:t>194</w:t>
      </w:r>
      <w:r w:rsidR="00B764D5" w:rsidRPr="00356EA1">
        <w:rPr>
          <w:bCs/>
          <w:sz w:val="23"/>
          <w:szCs w:val="23"/>
          <w:lang w:eastAsia="en-IN" w:bidi="kn-IN"/>
        </w:rPr>
        <w:t xml:space="preserve"> to</w:t>
      </w:r>
      <w:r w:rsidR="00B764D5">
        <w:rPr>
          <w:bCs/>
          <w:sz w:val="23"/>
          <w:szCs w:val="23"/>
          <w:lang w:eastAsia="en-IN" w:bidi="kn-IN"/>
        </w:rPr>
        <w:t xml:space="preserve"> 196</w:t>
      </w:r>
      <w:r w:rsidR="00B764D5" w:rsidRPr="00356EA1">
        <w:rPr>
          <w:bCs/>
          <w:sz w:val="23"/>
          <w:szCs w:val="23"/>
          <w:lang w:eastAsia="en-IN" w:bidi="kn-IN"/>
        </w:rPr>
        <w:t>).</w:t>
      </w:r>
    </w:p>
    <w:p w:rsidR="00B0580E" w:rsidRPr="00356EA1" w:rsidRDefault="008039D1" w:rsidP="00512EC3">
      <w:pPr>
        <w:spacing w:line="276" w:lineRule="auto"/>
        <w:rPr>
          <w:bCs/>
          <w:sz w:val="23"/>
          <w:szCs w:val="23"/>
          <w:lang w:eastAsia="en-IN" w:bidi="kn-IN"/>
        </w:rPr>
      </w:pPr>
      <w:r w:rsidRPr="00356EA1">
        <w:rPr>
          <w:bCs/>
          <w:sz w:val="23"/>
          <w:szCs w:val="23"/>
          <w:lang w:eastAsia="en-IN" w:bidi="kn-IN"/>
        </w:rPr>
        <w:t>Annexure 13D</w:t>
      </w:r>
      <w:r w:rsidR="00B764D5">
        <w:rPr>
          <w:bCs/>
          <w:sz w:val="23"/>
          <w:szCs w:val="23"/>
          <w:lang w:eastAsia="en-IN" w:bidi="kn-IN"/>
        </w:rPr>
        <w:t xml:space="preserve"> -</w:t>
      </w:r>
      <w:r w:rsidRPr="00356EA1">
        <w:rPr>
          <w:bCs/>
          <w:sz w:val="23"/>
          <w:szCs w:val="23"/>
          <w:lang w:eastAsia="en-IN" w:bidi="kn-IN"/>
        </w:rPr>
        <w:t xml:space="preserve"> Target under Dr.BR Ambedkar</w:t>
      </w:r>
      <w:r w:rsidR="00D91032">
        <w:rPr>
          <w:bCs/>
          <w:sz w:val="23"/>
          <w:szCs w:val="23"/>
          <w:lang w:eastAsia="en-IN" w:bidi="kn-IN"/>
        </w:rPr>
        <w:t xml:space="preserve"> </w:t>
      </w:r>
      <w:r w:rsidR="00B0580E">
        <w:rPr>
          <w:bCs/>
          <w:sz w:val="23"/>
          <w:szCs w:val="23"/>
          <w:lang w:eastAsia="en-IN" w:bidi="kn-IN"/>
        </w:rPr>
        <w:t xml:space="preserve">Develp. Corporation Ltd. Scheme </w:t>
      </w:r>
      <w:r w:rsidR="00B0580E" w:rsidRPr="00356EA1">
        <w:rPr>
          <w:bCs/>
          <w:sz w:val="23"/>
          <w:szCs w:val="23"/>
          <w:lang w:eastAsia="en-IN" w:bidi="kn-IN"/>
        </w:rPr>
        <w:t>(Page no.</w:t>
      </w:r>
      <w:r w:rsidR="00B0580E">
        <w:rPr>
          <w:bCs/>
          <w:sz w:val="23"/>
          <w:szCs w:val="23"/>
          <w:lang w:eastAsia="en-IN" w:bidi="kn-IN"/>
        </w:rPr>
        <w:t>197</w:t>
      </w:r>
      <w:r w:rsidR="00B0580E" w:rsidRPr="00356EA1">
        <w:rPr>
          <w:bCs/>
          <w:sz w:val="23"/>
          <w:szCs w:val="23"/>
          <w:lang w:eastAsia="en-IN" w:bidi="kn-IN"/>
        </w:rPr>
        <w:t xml:space="preserve"> to</w:t>
      </w:r>
      <w:r w:rsidR="00B0580E">
        <w:rPr>
          <w:bCs/>
          <w:sz w:val="23"/>
          <w:szCs w:val="23"/>
          <w:lang w:eastAsia="en-IN" w:bidi="kn-IN"/>
        </w:rPr>
        <w:t xml:space="preserve"> 200</w:t>
      </w:r>
      <w:r w:rsidR="00B0580E" w:rsidRPr="00356EA1">
        <w:rPr>
          <w:bCs/>
          <w:sz w:val="23"/>
          <w:szCs w:val="23"/>
          <w:lang w:eastAsia="en-IN" w:bidi="kn-IN"/>
        </w:rPr>
        <w:t>).</w:t>
      </w:r>
    </w:p>
    <w:p w:rsidR="004E63B9" w:rsidRPr="00356EA1" w:rsidRDefault="004E63B9" w:rsidP="00512EC3">
      <w:pPr>
        <w:spacing w:line="276" w:lineRule="auto"/>
        <w:rPr>
          <w:bCs/>
          <w:sz w:val="23"/>
          <w:szCs w:val="23"/>
          <w:lang w:eastAsia="en-IN" w:bidi="kn-IN"/>
        </w:rPr>
      </w:pPr>
      <w:r w:rsidRPr="00356EA1">
        <w:rPr>
          <w:bCs/>
          <w:sz w:val="23"/>
          <w:szCs w:val="23"/>
          <w:lang w:eastAsia="en-IN" w:bidi="kn-IN"/>
        </w:rPr>
        <w:t>Annexure 13</w:t>
      </w:r>
      <w:r w:rsidR="008039D1" w:rsidRPr="00356EA1">
        <w:rPr>
          <w:bCs/>
          <w:sz w:val="23"/>
          <w:szCs w:val="23"/>
          <w:lang w:eastAsia="en-IN" w:bidi="kn-IN"/>
        </w:rPr>
        <w:t>E</w:t>
      </w:r>
      <w:r w:rsidR="00B0580E">
        <w:rPr>
          <w:bCs/>
          <w:sz w:val="23"/>
          <w:szCs w:val="23"/>
          <w:lang w:eastAsia="en-IN" w:bidi="kn-IN"/>
        </w:rPr>
        <w:t xml:space="preserve"> </w:t>
      </w:r>
      <w:r w:rsidRPr="00356EA1">
        <w:rPr>
          <w:bCs/>
          <w:sz w:val="23"/>
          <w:szCs w:val="23"/>
          <w:lang w:eastAsia="en-IN" w:bidi="kn-IN"/>
        </w:rPr>
        <w:t>-</w:t>
      </w:r>
      <w:r w:rsidR="00B0580E">
        <w:rPr>
          <w:bCs/>
          <w:sz w:val="23"/>
          <w:szCs w:val="23"/>
          <w:lang w:eastAsia="en-IN" w:bidi="kn-IN"/>
        </w:rPr>
        <w:t xml:space="preserve"> </w:t>
      </w:r>
      <w:r w:rsidRPr="00356EA1">
        <w:rPr>
          <w:bCs/>
          <w:sz w:val="23"/>
          <w:szCs w:val="23"/>
          <w:lang w:eastAsia="en-IN" w:bidi="kn-IN"/>
        </w:rPr>
        <w:t>Target under Nijasharana</w:t>
      </w:r>
      <w:r w:rsidR="00D91032">
        <w:rPr>
          <w:bCs/>
          <w:sz w:val="23"/>
          <w:szCs w:val="23"/>
          <w:lang w:eastAsia="en-IN" w:bidi="kn-IN"/>
        </w:rPr>
        <w:t xml:space="preserve"> </w:t>
      </w:r>
      <w:r w:rsidRPr="00356EA1">
        <w:rPr>
          <w:bCs/>
          <w:sz w:val="23"/>
          <w:szCs w:val="23"/>
          <w:lang w:eastAsia="en-IN" w:bidi="kn-IN"/>
        </w:rPr>
        <w:t>Ambigara</w:t>
      </w:r>
      <w:r w:rsidR="00D91032">
        <w:rPr>
          <w:bCs/>
          <w:sz w:val="23"/>
          <w:szCs w:val="23"/>
          <w:lang w:eastAsia="en-IN" w:bidi="kn-IN"/>
        </w:rPr>
        <w:t xml:space="preserve"> </w:t>
      </w:r>
      <w:r w:rsidRPr="00356EA1">
        <w:rPr>
          <w:bCs/>
          <w:sz w:val="23"/>
          <w:szCs w:val="23"/>
          <w:lang w:eastAsia="en-IN" w:bidi="kn-IN"/>
        </w:rPr>
        <w:t>Choudaiah</w:t>
      </w:r>
      <w:r w:rsidR="00B764D5">
        <w:rPr>
          <w:bCs/>
          <w:sz w:val="23"/>
          <w:szCs w:val="23"/>
          <w:lang w:eastAsia="en-IN" w:bidi="kn-IN"/>
        </w:rPr>
        <w:t xml:space="preserve"> Development Corporation Ltd. </w:t>
      </w:r>
      <w:r w:rsidRPr="00356EA1">
        <w:rPr>
          <w:bCs/>
          <w:sz w:val="23"/>
          <w:szCs w:val="23"/>
          <w:lang w:eastAsia="en-IN" w:bidi="kn-IN"/>
        </w:rPr>
        <w:t>(Page no.</w:t>
      </w:r>
      <w:r w:rsidR="00B0580E">
        <w:rPr>
          <w:bCs/>
          <w:sz w:val="23"/>
          <w:szCs w:val="23"/>
          <w:lang w:eastAsia="en-IN" w:bidi="kn-IN"/>
        </w:rPr>
        <w:t>201</w:t>
      </w:r>
      <w:r w:rsidRPr="00356EA1">
        <w:rPr>
          <w:bCs/>
          <w:sz w:val="23"/>
          <w:szCs w:val="23"/>
          <w:lang w:eastAsia="en-IN" w:bidi="kn-IN"/>
        </w:rPr>
        <w:t xml:space="preserve"> to</w:t>
      </w:r>
      <w:r w:rsidR="0034735C">
        <w:rPr>
          <w:bCs/>
          <w:sz w:val="23"/>
          <w:szCs w:val="23"/>
          <w:lang w:eastAsia="en-IN" w:bidi="kn-IN"/>
        </w:rPr>
        <w:t xml:space="preserve"> 224</w:t>
      </w:r>
      <w:r w:rsidRPr="00356EA1">
        <w:rPr>
          <w:bCs/>
          <w:sz w:val="23"/>
          <w:szCs w:val="23"/>
          <w:lang w:eastAsia="en-IN" w:bidi="kn-IN"/>
        </w:rPr>
        <w:t>).</w:t>
      </w:r>
    </w:p>
    <w:p w:rsidR="00A3174F" w:rsidRPr="00356EA1" w:rsidRDefault="00A3174F" w:rsidP="00512EC3">
      <w:pPr>
        <w:spacing w:line="276" w:lineRule="auto"/>
        <w:rPr>
          <w:bCs/>
          <w:sz w:val="23"/>
          <w:szCs w:val="23"/>
          <w:lang w:eastAsia="en-IN" w:bidi="kn-IN"/>
        </w:rPr>
      </w:pPr>
      <w:r w:rsidRPr="00356EA1">
        <w:rPr>
          <w:bCs/>
          <w:sz w:val="23"/>
          <w:szCs w:val="23"/>
          <w:lang w:eastAsia="en-IN" w:bidi="kn-IN"/>
        </w:rPr>
        <w:t>Annexure 13</w:t>
      </w:r>
      <w:r w:rsidR="00ED688C" w:rsidRPr="00356EA1">
        <w:rPr>
          <w:bCs/>
          <w:sz w:val="23"/>
          <w:szCs w:val="23"/>
          <w:lang w:eastAsia="en-IN" w:bidi="kn-IN"/>
        </w:rPr>
        <w:t>F</w:t>
      </w:r>
      <w:r w:rsidRPr="00356EA1">
        <w:rPr>
          <w:bCs/>
          <w:sz w:val="23"/>
          <w:szCs w:val="23"/>
          <w:lang w:eastAsia="en-IN" w:bidi="kn-IN"/>
        </w:rPr>
        <w:t xml:space="preserve"> -</w:t>
      </w:r>
      <w:r w:rsidR="00DB5D19">
        <w:rPr>
          <w:bCs/>
          <w:sz w:val="23"/>
          <w:szCs w:val="23"/>
          <w:lang w:eastAsia="en-IN" w:bidi="kn-IN"/>
        </w:rPr>
        <w:t xml:space="preserve"> </w:t>
      </w:r>
      <w:r w:rsidRPr="00356EA1">
        <w:rPr>
          <w:bCs/>
          <w:sz w:val="23"/>
          <w:szCs w:val="23"/>
          <w:lang w:eastAsia="en-IN" w:bidi="kn-IN"/>
        </w:rPr>
        <w:t xml:space="preserve">NRLM Bank wise </w:t>
      </w:r>
      <w:r w:rsidR="000552CB" w:rsidRPr="00356EA1">
        <w:rPr>
          <w:bCs/>
          <w:sz w:val="23"/>
          <w:szCs w:val="23"/>
          <w:lang w:eastAsia="en-IN" w:bidi="kn-IN"/>
        </w:rPr>
        <w:t>Achievement (</w:t>
      </w:r>
      <w:r w:rsidRPr="00356EA1">
        <w:rPr>
          <w:bCs/>
          <w:sz w:val="23"/>
          <w:szCs w:val="23"/>
          <w:lang w:eastAsia="en-IN" w:bidi="kn-IN"/>
        </w:rPr>
        <w:t>page no.</w:t>
      </w:r>
      <w:r w:rsidR="0034735C">
        <w:rPr>
          <w:bCs/>
          <w:sz w:val="23"/>
          <w:szCs w:val="23"/>
          <w:lang w:eastAsia="en-IN" w:bidi="kn-IN"/>
        </w:rPr>
        <w:t>225</w:t>
      </w:r>
      <w:r w:rsidRPr="00356EA1">
        <w:rPr>
          <w:bCs/>
          <w:sz w:val="23"/>
          <w:szCs w:val="23"/>
          <w:lang w:eastAsia="en-IN" w:bidi="kn-IN"/>
        </w:rPr>
        <w:t xml:space="preserve"> to</w:t>
      </w:r>
      <w:r w:rsidR="0034735C">
        <w:rPr>
          <w:bCs/>
          <w:sz w:val="23"/>
          <w:szCs w:val="23"/>
          <w:lang w:eastAsia="en-IN" w:bidi="kn-IN"/>
        </w:rPr>
        <w:t xml:space="preserve"> 226</w:t>
      </w:r>
      <w:r w:rsidRPr="00356EA1">
        <w:rPr>
          <w:bCs/>
          <w:sz w:val="23"/>
          <w:szCs w:val="23"/>
          <w:lang w:eastAsia="en-IN" w:bidi="kn-IN"/>
        </w:rPr>
        <w:t>).</w:t>
      </w:r>
    </w:p>
    <w:p w:rsidR="006520B9" w:rsidRPr="00356EA1" w:rsidRDefault="006520B9" w:rsidP="00512EC3">
      <w:pPr>
        <w:spacing w:line="276" w:lineRule="auto"/>
        <w:rPr>
          <w:bCs/>
          <w:sz w:val="23"/>
          <w:szCs w:val="23"/>
          <w:lang w:eastAsia="en-IN" w:bidi="kn-IN"/>
        </w:rPr>
      </w:pPr>
      <w:r w:rsidRPr="00356EA1">
        <w:rPr>
          <w:bCs/>
          <w:sz w:val="23"/>
          <w:szCs w:val="23"/>
          <w:lang w:eastAsia="en-IN" w:bidi="kn-IN"/>
        </w:rPr>
        <w:t>Annexure</w:t>
      </w:r>
      <w:r w:rsidR="00720A25" w:rsidRPr="00356EA1">
        <w:rPr>
          <w:bCs/>
          <w:sz w:val="23"/>
          <w:szCs w:val="23"/>
          <w:lang w:eastAsia="en-IN" w:bidi="kn-IN"/>
        </w:rPr>
        <w:t xml:space="preserve"> 13 </w:t>
      </w:r>
      <w:r w:rsidR="00ED688C" w:rsidRPr="00356EA1">
        <w:rPr>
          <w:bCs/>
          <w:sz w:val="23"/>
          <w:szCs w:val="23"/>
          <w:lang w:eastAsia="en-IN" w:bidi="kn-IN"/>
        </w:rPr>
        <w:t>G</w:t>
      </w:r>
      <w:r w:rsidR="00512EC3">
        <w:rPr>
          <w:bCs/>
          <w:sz w:val="23"/>
          <w:szCs w:val="23"/>
          <w:lang w:eastAsia="en-IN" w:bidi="kn-IN"/>
        </w:rPr>
        <w:t xml:space="preserve"> </w:t>
      </w:r>
      <w:r w:rsidRPr="00356EA1">
        <w:rPr>
          <w:bCs/>
          <w:sz w:val="23"/>
          <w:szCs w:val="23"/>
          <w:lang w:eastAsia="en-IN" w:bidi="kn-IN"/>
        </w:rPr>
        <w:t>-Target and Achievement under PMEGP (</w:t>
      </w:r>
      <w:r w:rsidR="001D64A9" w:rsidRPr="00356EA1">
        <w:rPr>
          <w:bCs/>
          <w:sz w:val="23"/>
          <w:szCs w:val="23"/>
          <w:lang w:eastAsia="en-IN" w:bidi="kn-IN"/>
        </w:rPr>
        <w:t>Page no.</w:t>
      </w:r>
      <w:r w:rsidR="0034735C">
        <w:rPr>
          <w:bCs/>
          <w:sz w:val="23"/>
          <w:szCs w:val="23"/>
          <w:lang w:eastAsia="en-IN" w:bidi="kn-IN"/>
        </w:rPr>
        <w:t>227</w:t>
      </w:r>
      <w:r w:rsidR="001D64A9" w:rsidRPr="00356EA1">
        <w:rPr>
          <w:bCs/>
          <w:sz w:val="23"/>
          <w:szCs w:val="23"/>
          <w:lang w:eastAsia="en-IN" w:bidi="kn-IN"/>
        </w:rPr>
        <w:t xml:space="preserve"> </w:t>
      </w:r>
      <w:r w:rsidRPr="00356EA1">
        <w:rPr>
          <w:bCs/>
          <w:sz w:val="23"/>
          <w:szCs w:val="23"/>
          <w:lang w:eastAsia="en-IN" w:bidi="kn-IN"/>
        </w:rPr>
        <w:t>to</w:t>
      </w:r>
      <w:r w:rsidR="0034735C">
        <w:rPr>
          <w:bCs/>
          <w:sz w:val="23"/>
          <w:szCs w:val="23"/>
          <w:lang w:eastAsia="en-IN" w:bidi="kn-IN"/>
        </w:rPr>
        <w:t xml:space="preserve"> 229</w:t>
      </w:r>
      <w:r w:rsidRPr="00356EA1">
        <w:rPr>
          <w:bCs/>
          <w:sz w:val="23"/>
          <w:szCs w:val="23"/>
          <w:lang w:eastAsia="en-IN" w:bidi="kn-IN"/>
        </w:rPr>
        <w:t>)</w:t>
      </w:r>
    </w:p>
    <w:p w:rsidR="00575B0E" w:rsidRPr="00356EA1" w:rsidRDefault="00575B0E" w:rsidP="00512EC3">
      <w:pPr>
        <w:spacing w:line="276" w:lineRule="auto"/>
        <w:rPr>
          <w:bCs/>
          <w:sz w:val="23"/>
          <w:szCs w:val="23"/>
          <w:lang w:eastAsia="en-IN" w:bidi="kn-IN"/>
        </w:rPr>
      </w:pPr>
      <w:r w:rsidRPr="00356EA1">
        <w:rPr>
          <w:bCs/>
          <w:sz w:val="23"/>
          <w:szCs w:val="23"/>
          <w:lang w:eastAsia="en-IN" w:bidi="kn-IN"/>
        </w:rPr>
        <w:t>Annexure 13G1</w:t>
      </w:r>
      <w:r w:rsidR="00DB5D19">
        <w:rPr>
          <w:bCs/>
          <w:sz w:val="23"/>
          <w:szCs w:val="23"/>
          <w:lang w:eastAsia="en-IN" w:bidi="kn-IN"/>
        </w:rPr>
        <w:t xml:space="preserve"> - </w:t>
      </w:r>
      <w:r w:rsidRPr="00356EA1">
        <w:rPr>
          <w:bCs/>
          <w:sz w:val="23"/>
          <w:szCs w:val="23"/>
          <w:lang w:eastAsia="en-IN" w:bidi="kn-IN"/>
        </w:rPr>
        <w:t>Discontinuation of CMEGP scheme 2020-21 (MSME GoK vide letter no CI-27CSP2019 dated 23.03.2020 (Page no.</w:t>
      </w:r>
      <w:r w:rsidR="00DB5D19">
        <w:rPr>
          <w:bCs/>
          <w:sz w:val="23"/>
          <w:szCs w:val="23"/>
          <w:lang w:eastAsia="en-IN" w:bidi="kn-IN"/>
        </w:rPr>
        <w:t>230</w:t>
      </w:r>
      <w:r w:rsidRPr="00356EA1">
        <w:rPr>
          <w:bCs/>
          <w:sz w:val="23"/>
          <w:szCs w:val="23"/>
          <w:lang w:eastAsia="en-IN" w:bidi="kn-IN"/>
        </w:rPr>
        <w:t>).</w:t>
      </w:r>
    </w:p>
    <w:p w:rsidR="00A95B78" w:rsidRPr="00356EA1" w:rsidRDefault="00A95B78" w:rsidP="00512EC3">
      <w:pPr>
        <w:spacing w:line="276" w:lineRule="auto"/>
        <w:rPr>
          <w:bCs/>
          <w:sz w:val="23"/>
          <w:szCs w:val="23"/>
          <w:lang w:eastAsia="en-IN" w:bidi="kn-IN"/>
        </w:rPr>
      </w:pPr>
      <w:r w:rsidRPr="00356EA1">
        <w:rPr>
          <w:bCs/>
          <w:sz w:val="23"/>
          <w:szCs w:val="23"/>
          <w:lang w:eastAsia="en-IN" w:bidi="kn-IN"/>
        </w:rPr>
        <w:t>Annexure 13</w:t>
      </w:r>
      <w:r w:rsidR="00ED688C" w:rsidRPr="00356EA1">
        <w:rPr>
          <w:bCs/>
          <w:sz w:val="23"/>
          <w:szCs w:val="23"/>
          <w:lang w:eastAsia="en-IN" w:bidi="kn-IN"/>
        </w:rPr>
        <w:t xml:space="preserve"> H </w:t>
      </w:r>
      <w:r w:rsidRPr="00356EA1">
        <w:rPr>
          <w:bCs/>
          <w:sz w:val="23"/>
          <w:szCs w:val="23"/>
          <w:lang w:eastAsia="en-IN" w:bidi="kn-IN"/>
        </w:rPr>
        <w:t xml:space="preserve">- </w:t>
      </w:r>
      <w:r w:rsidR="00A34CAA" w:rsidRPr="00356EA1">
        <w:rPr>
          <w:bCs/>
          <w:sz w:val="23"/>
          <w:szCs w:val="23"/>
          <w:lang w:eastAsia="en-IN" w:bidi="kn-IN"/>
        </w:rPr>
        <w:t>Target and Achievement</w:t>
      </w:r>
      <w:r w:rsidRPr="00356EA1">
        <w:rPr>
          <w:bCs/>
          <w:sz w:val="23"/>
          <w:szCs w:val="23"/>
          <w:lang w:eastAsia="en-IN" w:bidi="kn-IN"/>
        </w:rPr>
        <w:t xml:space="preserve"> under D</w:t>
      </w:r>
      <w:r w:rsidR="00A34CAA" w:rsidRPr="00356EA1">
        <w:rPr>
          <w:bCs/>
          <w:sz w:val="23"/>
          <w:szCs w:val="23"/>
          <w:lang w:eastAsia="en-IN" w:bidi="kn-IN"/>
        </w:rPr>
        <w:t xml:space="preserve">AY </w:t>
      </w:r>
      <w:r w:rsidRPr="00356EA1">
        <w:rPr>
          <w:bCs/>
          <w:sz w:val="23"/>
          <w:szCs w:val="23"/>
          <w:lang w:eastAsia="en-IN" w:bidi="kn-IN"/>
        </w:rPr>
        <w:t>NULM (Page no.</w:t>
      </w:r>
      <w:r w:rsidR="00DB5D19">
        <w:rPr>
          <w:bCs/>
          <w:sz w:val="23"/>
          <w:szCs w:val="23"/>
          <w:lang w:eastAsia="en-IN" w:bidi="kn-IN"/>
        </w:rPr>
        <w:t>231</w:t>
      </w:r>
      <w:r w:rsidRPr="00356EA1">
        <w:rPr>
          <w:bCs/>
          <w:sz w:val="23"/>
          <w:szCs w:val="23"/>
          <w:lang w:eastAsia="en-IN" w:bidi="kn-IN"/>
        </w:rPr>
        <w:t xml:space="preserve"> to </w:t>
      </w:r>
      <w:r w:rsidR="00811587">
        <w:rPr>
          <w:bCs/>
          <w:sz w:val="23"/>
          <w:szCs w:val="23"/>
          <w:lang w:eastAsia="en-IN" w:bidi="kn-IN"/>
        </w:rPr>
        <w:t>2</w:t>
      </w:r>
      <w:r w:rsidR="00512EC3">
        <w:rPr>
          <w:bCs/>
          <w:sz w:val="23"/>
          <w:szCs w:val="23"/>
          <w:lang w:eastAsia="en-IN" w:bidi="kn-IN"/>
        </w:rPr>
        <w:t>75</w:t>
      </w:r>
      <w:r w:rsidRPr="00356EA1">
        <w:rPr>
          <w:bCs/>
          <w:sz w:val="23"/>
          <w:szCs w:val="23"/>
          <w:lang w:eastAsia="en-IN" w:bidi="kn-IN"/>
        </w:rPr>
        <w:t>).</w:t>
      </w:r>
    </w:p>
    <w:p w:rsidR="00A95B78" w:rsidRPr="00356EA1" w:rsidRDefault="00A95B78" w:rsidP="006520B9">
      <w:pPr>
        <w:spacing w:line="23" w:lineRule="atLeast"/>
        <w:rPr>
          <w:bCs/>
          <w:sz w:val="23"/>
          <w:szCs w:val="23"/>
          <w:lang w:eastAsia="en-IN" w:bidi="kn-IN"/>
        </w:rPr>
      </w:pPr>
    </w:p>
    <w:p w:rsidR="001752D0" w:rsidRPr="00356EA1" w:rsidRDefault="009F4D1C" w:rsidP="00836124">
      <w:pPr>
        <w:rPr>
          <w:sz w:val="23"/>
          <w:szCs w:val="23"/>
          <w:lang w:eastAsia="en-IN" w:bidi="kn-IN"/>
        </w:rPr>
      </w:pPr>
      <w:r w:rsidRPr="00356EA1">
        <w:rPr>
          <w:b/>
          <w:bCs/>
          <w:sz w:val="23"/>
          <w:szCs w:val="23"/>
          <w:lang w:eastAsia="en-IN" w:bidi="kn-IN"/>
        </w:rPr>
        <w:t>13.2</w:t>
      </w:r>
      <w:r w:rsidR="001752D0" w:rsidRPr="00356EA1">
        <w:rPr>
          <w:b/>
          <w:bCs/>
          <w:sz w:val="23"/>
          <w:szCs w:val="23"/>
          <w:lang w:eastAsia="en-IN" w:bidi="kn-IN"/>
        </w:rPr>
        <w:t xml:space="preserve"> PMAY-U (Housing for All 2022) – CLSS</w:t>
      </w:r>
    </w:p>
    <w:p w:rsidR="001752D0" w:rsidRPr="00356EA1" w:rsidRDefault="001752D0" w:rsidP="00836124">
      <w:pPr>
        <w:rPr>
          <w:sz w:val="23"/>
          <w:szCs w:val="23"/>
          <w:lang w:eastAsia="en-IN" w:bidi="kn-IN"/>
        </w:rPr>
      </w:pPr>
    </w:p>
    <w:p w:rsidR="001752D0" w:rsidRPr="00356EA1" w:rsidRDefault="001752D0" w:rsidP="008C06A1">
      <w:pPr>
        <w:spacing w:line="276" w:lineRule="auto"/>
        <w:rPr>
          <w:sz w:val="23"/>
          <w:szCs w:val="23"/>
          <w:lang w:val="en-IN" w:eastAsia="en-IN" w:bidi="kn-IN"/>
        </w:rPr>
      </w:pPr>
      <w:r w:rsidRPr="00356EA1">
        <w:rPr>
          <w:sz w:val="23"/>
          <w:szCs w:val="23"/>
          <w:lang w:eastAsia="en-IN" w:bidi="kn-IN"/>
        </w:rPr>
        <w:t xml:space="preserve">MoHUA, GoI has launched Credit Linked Subsidy Scheme (EWS / LIG) on 17.06.2015. It has extended the scheme to MIG-1 &amp; MIG-2 category on 01.01.2017.   </w:t>
      </w:r>
    </w:p>
    <w:p w:rsidR="001752D0" w:rsidRPr="00356EA1" w:rsidRDefault="001752D0" w:rsidP="008C06A1">
      <w:pPr>
        <w:spacing w:line="276" w:lineRule="auto"/>
        <w:rPr>
          <w:sz w:val="23"/>
          <w:szCs w:val="23"/>
          <w:lang w:eastAsia="en-IN" w:bidi="kn-IN"/>
        </w:rPr>
      </w:pPr>
    </w:p>
    <w:p w:rsidR="001752D0" w:rsidRPr="00356EA1" w:rsidRDefault="001752D0" w:rsidP="008C06A1">
      <w:pPr>
        <w:spacing w:line="276" w:lineRule="auto"/>
        <w:rPr>
          <w:sz w:val="23"/>
          <w:szCs w:val="23"/>
          <w:lang w:eastAsia="en-IN" w:bidi="kn-IN"/>
        </w:rPr>
      </w:pPr>
      <w:r w:rsidRPr="00356EA1">
        <w:rPr>
          <w:sz w:val="23"/>
          <w:szCs w:val="23"/>
          <w:lang w:eastAsia="en-IN" w:bidi="kn-IN"/>
        </w:rPr>
        <w:t>HUDCO/NHB and SBI have been identified as Central Nodal Agencies (CNAs) 370 &amp; 134 Primary Lending Institutions have signed MoU with National Housing Bank &amp; HUDCO respectively under CLSS.</w:t>
      </w:r>
    </w:p>
    <w:p w:rsidR="003768C7" w:rsidRPr="00356EA1" w:rsidRDefault="003768C7" w:rsidP="008C06A1">
      <w:pPr>
        <w:tabs>
          <w:tab w:val="left" w:pos="6092"/>
        </w:tabs>
        <w:spacing w:line="276" w:lineRule="auto"/>
        <w:rPr>
          <w:rFonts w:cstheme="minorHAnsi"/>
          <w:bCs/>
        </w:rPr>
      </w:pPr>
    </w:p>
    <w:p w:rsidR="00C80321" w:rsidRPr="00356EA1" w:rsidRDefault="00C80321" w:rsidP="008C06A1">
      <w:pPr>
        <w:tabs>
          <w:tab w:val="left" w:pos="6092"/>
        </w:tabs>
        <w:spacing w:line="276" w:lineRule="auto"/>
        <w:rPr>
          <w:rFonts w:cstheme="minorHAnsi"/>
          <w:bCs/>
        </w:rPr>
      </w:pPr>
      <w:r w:rsidRPr="00356EA1">
        <w:rPr>
          <w:rFonts w:cstheme="minorHAnsi"/>
          <w:bCs/>
        </w:rPr>
        <w:t>Government of Karnataka has issued order vide no. DOH 76 HFA 2020 dated 20.06.20 regarding sanctioning of</w:t>
      </w:r>
      <w:r w:rsidR="006D535E" w:rsidRPr="00356EA1">
        <w:rPr>
          <w:rFonts w:cstheme="minorHAnsi"/>
          <w:bCs/>
        </w:rPr>
        <w:t xml:space="preserve"> subsidy for housing loans sanctioned to</w:t>
      </w:r>
      <w:r w:rsidRPr="00356EA1">
        <w:rPr>
          <w:rFonts w:cstheme="minorHAnsi"/>
          <w:bCs/>
        </w:rPr>
        <w:t xml:space="preserve"> undivided share of land to the beneficiaries of PMAY-U housing scheme, annexure </w:t>
      </w:r>
      <w:r w:rsidR="00AB2D35" w:rsidRPr="00356EA1">
        <w:rPr>
          <w:rFonts w:cstheme="minorHAnsi"/>
          <w:bCs/>
        </w:rPr>
        <w:t>13-I</w:t>
      </w:r>
      <w:r w:rsidRPr="00356EA1">
        <w:rPr>
          <w:rFonts w:cstheme="minorHAnsi"/>
          <w:bCs/>
        </w:rPr>
        <w:t xml:space="preserve">, page </w:t>
      </w:r>
      <w:r w:rsidR="007F3B8A">
        <w:rPr>
          <w:rFonts w:cstheme="minorHAnsi"/>
          <w:bCs/>
        </w:rPr>
        <w:t>n</w:t>
      </w:r>
      <w:r w:rsidRPr="00356EA1">
        <w:rPr>
          <w:rFonts w:cstheme="minorHAnsi"/>
          <w:bCs/>
        </w:rPr>
        <w:t>o</w:t>
      </w:r>
      <w:r w:rsidR="007F3B8A">
        <w:rPr>
          <w:rFonts w:cstheme="minorHAnsi"/>
          <w:bCs/>
        </w:rPr>
        <w:t>.276 to 279</w:t>
      </w:r>
      <w:r w:rsidRPr="00356EA1">
        <w:rPr>
          <w:rFonts w:cstheme="minorHAnsi"/>
          <w:bCs/>
        </w:rPr>
        <w:t>.</w:t>
      </w:r>
    </w:p>
    <w:p w:rsidR="003768C7" w:rsidRPr="00356EA1" w:rsidRDefault="003768C7" w:rsidP="008C06A1">
      <w:pPr>
        <w:spacing w:line="276" w:lineRule="auto"/>
        <w:rPr>
          <w:sz w:val="23"/>
          <w:szCs w:val="23"/>
          <w:lang w:eastAsia="en-IN" w:bidi="kn-IN"/>
        </w:rPr>
      </w:pPr>
    </w:p>
    <w:p w:rsidR="001752D0" w:rsidRPr="00356EA1" w:rsidRDefault="001752D0" w:rsidP="008C06A1">
      <w:pPr>
        <w:spacing w:line="276" w:lineRule="auto"/>
        <w:rPr>
          <w:sz w:val="23"/>
          <w:szCs w:val="23"/>
          <w:lang w:eastAsia="en-IN" w:bidi="kn-IN"/>
        </w:rPr>
      </w:pPr>
      <w:r w:rsidRPr="00356EA1">
        <w:rPr>
          <w:sz w:val="23"/>
          <w:szCs w:val="23"/>
          <w:lang w:eastAsia="en-IN" w:bidi="kn-IN"/>
        </w:rPr>
        <w:t xml:space="preserve">As on </w:t>
      </w:r>
      <w:r w:rsidR="001F4C40" w:rsidRPr="00356EA1">
        <w:rPr>
          <w:sz w:val="23"/>
          <w:szCs w:val="23"/>
          <w:lang w:eastAsia="en-IN" w:bidi="kn-IN"/>
        </w:rPr>
        <w:t>19.09.2020</w:t>
      </w:r>
      <w:r w:rsidRPr="00356EA1">
        <w:rPr>
          <w:sz w:val="23"/>
          <w:szCs w:val="23"/>
          <w:lang w:eastAsia="en-IN" w:bidi="kn-IN"/>
        </w:rPr>
        <w:t xml:space="preserve">, only </w:t>
      </w:r>
      <w:r w:rsidR="001F4C40" w:rsidRPr="00356EA1">
        <w:rPr>
          <w:bCs/>
          <w:sz w:val="23"/>
          <w:szCs w:val="23"/>
          <w:lang w:eastAsia="en-IN" w:bidi="kn-IN"/>
        </w:rPr>
        <w:t>51367</w:t>
      </w:r>
      <w:r w:rsidR="006D535E" w:rsidRPr="00356EA1">
        <w:rPr>
          <w:sz w:val="23"/>
          <w:szCs w:val="23"/>
          <w:lang w:eastAsia="en-IN" w:bidi="kn-IN"/>
        </w:rPr>
        <w:t>applicants have</w:t>
      </w:r>
      <w:r w:rsidRPr="00356EA1">
        <w:rPr>
          <w:sz w:val="23"/>
          <w:szCs w:val="23"/>
          <w:lang w:eastAsia="en-IN" w:bidi="kn-IN"/>
        </w:rPr>
        <w:t xml:space="preserve"> availed loan under PMAY (U)_CLSS. </w:t>
      </w:r>
      <w:r w:rsidRPr="00356EA1">
        <w:rPr>
          <w:sz w:val="23"/>
          <w:szCs w:val="23"/>
          <w:lang w:eastAsia="en-IN" w:bidi="kn-IN"/>
        </w:rPr>
        <w:br/>
        <w:t>Bank wise and district wise progress reports received from RGRHCL is provided as Annexure</w:t>
      </w:r>
      <w:r w:rsidR="00222347" w:rsidRPr="00356EA1">
        <w:rPr>
          <w:sz w:val="23"/>
          <w:szCs w:val="23"/>
          <w:lang w:eastAsia="en-IN" w:bidi="kn-IN"/>
        </w:rPr>
        <w:t xml:space="preserve">13J </w:t>
      </w:r>
      <w:r w:rsidRPr="00356EA1">
        <w:rPr>
          <w:sz w:val="23"/>
          <w:szCs w:val="23"/>
          <w:lang w:eastAsia="en-IN" w:bidi="kn-IN"/>
        </w:rPr>
        <w:t>(page no.</w:t>
      </w:r>
      <w:r w:rsidR="007F3B8A">
        <w:rPr>
          <w:sz w:val="23"/>
          <w:szCs w:val="23"/>
          <w:lang w:eastAsia="en-IN" w:bidi="kn-IN"/>
        </w:rPr>
        <w:t xml:space="preserve">280 </w:t>
      </w:r>
      <w:r w:rsidRPr="00356EA1">
        <w:rPr>
          <w:sz w:val="23"/>
          <w:szCs w:val="23"/>
          <w:lang w:eastAsia="en-IN" w:bidi="kn-IN"/>
        </w:rPr>
        <w:t xml:space="preserve">to </w:t>
      </w:r>
      <w:r w:rsidR="007F3B8A">
        <w:rPr>
          <w:sz w:val="23"/>
          <w:szCs w:val="23"/>
          <w:lang w:eastAsia="en-IN" w:bidi="kn-IN"/>
        </w:rPr>
        <w:t>282)</w:t>
      </w:r>
      <w:r w:rsidRPr="00356EA1">
        <w:rPr>
          <w:sz w:val="23"/>
          <w:szCs w:val="23"/>
          <w:lang w:eastAsia="en-IN" w:bidi="kn-IN"/>
        </w:rPr>
        <w:t>.</w:t>
      </w:r>
    </w:p>
    <w:p w:rsidR="001752D0" w:rsidRPr="00356EA1" w:rsidRDefault="001752D0" w:rsidP="008C06A1">
      <w:pPr>
        <w:spacing w:line="276" w:lineRule="auto"/>
        <w:rPr>
          <w:sz w:val="23"/>
          <w:szCs w:val="23"/>
          <w:lang w:eastAsia="en-IN" w:bidi="kn-IN"/>
        </w:rPr>
      </w:pPr>
    </w:p>
    <w:p w:rsidR="001752D0" w:rsidRPr="00356EA1" w:rsidRDefault="007F4200" w:rsidP="008C06A1">
      <w:pPr>
        <w:tabs>
          <w:tab w:val="left" w:pos="6092"/>
        </w:tabs>
        <w:spacing w:line="276" w:lineRule="auto"/>
        <w:rPr>
          <w:rFonts w:cstheme="minorHAnsi"/>
          <w:bCs/>
        </w:rPr>
      </w:pPr>
      <w:r w:rsidRPr="00356EA1">
        <w:rPr>
          <w:rFonts w:cstheme="minorHAnsi"/>
          <w:bCs/>
        </w:rPr>
        <w:t>During 24</w:t>
      </w:r>
      <w:r w:rsidRPr="00356EA1">
        <w:rPr>
          <w:rFonts w:cstheme="minorHAnsi"/>
          <w:bCs/>
          <w:vertAlign w:val="superscript"/>
        </w:rPr>
        <w:t>th</w:t>
      </w:r>
      <w:r w:rsidRPr="00356EA1">
        <w:rPr>
          <w:rFonts w:cstheme="minorHAnsi"/>
          <w:bCs/>
        </w:rPr>
        <w:t xml:space="preserve"> SLMC meeting( 16.09.2020) </w:t>
      </w:r>
      <w:r w:rsidR="001752D0" w:rsidRPr="00356EA1">
        <w:rPr>
          <w:rFonts w:cstheme="minorHAnsi"/>
          <w:bCs/>
        </w:rPr>
        <w:t>RGHCL</w:t>
      </w:r>
      <w:r w:rsidR="008A6C10" w:rsidRPr="00356EA1">
        <w:rPr>
          <w:rFonts w:cstheme="minorHAnsi"/>
          <w:bCs/>
        </w:rPr>
        <w:t>,</w:t>
      </w:r>
      <w:r w:rsidR="00D91032">
        <w:rPr>
          <w:rFonts w:cstheme="minorHAnsi"/>
          <w:bCs/>
        </w:rPr>
        <w:t xml:space="preserve"> </w:t>
      </w:r>
      <w:r w:rsidR="008A6C10" w:rsidRPr="00356EA1">
        <w:rPr>
          <w:rFonts w:cstheme="minorHAnsi"/>
          <w:bCs/>
        </w:rPr>
        <w:t>GoK</w:t>
      </w:r>
      <w:r w:rsidR="001752D0" w:rsidRPr="00356EA1">
        <w:rPr>
          <w:rFonts w:cstheme="minorHAnsi"/>
          <w:bCs/>
        </w:rPr>
        <w:t xml:space="preserve"> seeking relaxation from fees levied by banks while sanctioning</w:t>
      </w:r>
      <w:r w:rsidR="002D7F75" w:rsidRPr="00356EA1">
        <w:rPr>
          <w:rFonts w:cstheme="minorHAnsi"/>
          <w:bCs/>
        </w:rPr>
        <w:t xml:space="preserve"> h</w:t>
      </w:r>
      <w:r w:rsidR="00F95294" w:rsidRPr="00356EA1">
        <w:rPr>
          <w:rFonts w:cstheme="minorHAnsi"/>
          <w:bCs/>
        </w:rPr>
        <w:t>ousing loan</w:t>
      </w:r>
      <w:r w:rsidR="00A84311" w:rsidRPr="00356EA1">
        <w:rPr>
          <w:rFonts w:cstheme="minorHAnsi"/>
          <w:bCs/>
        </w:rPr>
        <w:t xml:space="preserve">s </w:t>
      </w:r>
      <w:r w:rsidR="001752D0" w:rsidRPr="00356EA1">
        <w:rPr>
          <w:rFonts w:cstheme="minorHAnsi"/>
          <w:bCs/>
        </w:rPr>
        <w:t>to PMAY (U)</w:t>
      </w:r>
      <w:r w:rsidR="00F95294" w:rsidRPr="00356EA1">
        <w:rPr>
          <w:rFonts w:cstheme="minorHAnsi"/>
          <w:bCs/>
        </w:rPr>
        <w:t xml:space="preserve"> /AHP beneficiaries</w:t>
      </w:r>
      <w:r w:rsidRPr="00356EA1">
        <w:rPr>
          <w:rFonts w:cstheme="minorHAnsi"/>
          <w:bCs/>
        </w:rPr>
        <w:t xml:space="preserve"> .</w:t>
      </w:r>
    </w:p>
    <w:p w:rsidR="001752D0" w:rsidRPr="00356EA1" w:rsidRDefault="001752D0" w:rsidP="008C06A1">
      <w:pPr>
        <w:tabs>
          <w:tab w:val="left" w:pos="6092"/>
        </w:tabs>
        <w:spacing w:line="276" w:lineRule="auto"/>
        <w:rPr>
          <w:rFonts w:cstheme="minorHAnsi"/>
          <w:bCs/>
        </w:rPr>
      </w:pPr>
    </w:p>
    <w:p w:rsidR="001752D0" w:rsidRPr="00356EA1" w:rsidRDefault="001752D0" w:rsidP="008C06A1">
      <w:pPr>
        <w:spacing w:line="276" w:lineRule="auto"/>
        <w:rPr>
          <w:rFonts w:cstheme="minorHAnsi"/>
          <w:bCs/>
          <w:sz w:val="23"/>
          <w:szCs w:val="23"/>
        </w:rPr>
      </w:pPr>
      <w:r w:rsidRPr="00356EA1">
        <w:rPr>
          <w:rFonts w:cstheme="minorHAnsi"/>
          <w:bCs/>
          <w:sz w:val="23"/>
          <w:szCs w:val="23"/>
        </w:rPr>
        <w:t>Under Pradhan Mantri</w:t>
      </w:r>
      <w:r w:rsidR="006F3CCD" w:rsidRPr="00356EA1">
        <w:rPr>
          <w:rFonts w:cstheme="minorHAnsi"/>
          <w:bCs/>
          <w:sz w:val="23"/>
          <w:szCs w:val="23"/>
        </w:rPr>
        <w:t xml:space="preserve"> </w:t>
      </w:r>
      <w:r w:rsidRPr="00356EA1">
        <w:rPr>
          <w:rFonts w:cstheme="minorHAnsi"/>
          <w:bCs/>
          <w:sz w:val="23"/>
          <w:szCs w:val="23"/>
        </w:rPr>
        <w:t>Awas</w:t>
      </w:r>
      <w:r w:rsidR="00D91032">
        <w:rPr>
          <w:rFonts w:cstheme="minorHAnsi"/>
          <w:bCs/>
          <w:sz w:val="23"/>
          <w:szCs w:val="23"/>
        </w:rPr>
        <w:t xml:space="preserve"> </w:t>
      </w:r>
      <w:r w:rsidRPr="00356EA1">
        <w:rPr>
          <w:rFonts w:cstheme="minorHAnsi"/>
          <w:bCs/>
          <w:sz w:val="23"/>
          <w:szCs w:val="23"/>
        </w:rPr>
        <w:t>Yojana (Urban), implementing agencies are constructing houses for site</w:t>
      </w:r>
      <w:r w:rsidR="006F3CCD" w:rsidRPr="00356EA1">
        <w:rPr>
          <w:rFonts w:cstheme="minorHAnsi"/>
          <w:bCs/>
          <w:sz w:val="23"/>
          <w:szCs w:val="23"/>
        </w:rPr>
        <w:t xml:space="preserve"> </w:t>
      </w:r>
      <w:r w:rsidRPr="00356EA1">
        <w:rPr>
          <w:rFonts w:cstheme="minorHAnsi"/>
          <w:bCs/>
          <w:sz w:val="23"/>
          <w:szCs w:val="23"/>
        </w:rPr>
        <w:t>less beneficiaries on Government land across the State.</w:t>
      </w:r>
    </w:p>
    <w:p w:rsidR="001752D0" w:rsidRPr="00356EA1" w:rsidRDefault="001752D0" w:rsidP="008C06A1">
      <w:pPr>
        <w:spacing w:line="276" w:lineRule="auto"/>
        <w:ind w:firstLine="567"/>
        <w:rPr>
          <w:rFonts w:cstheme="minorHAnsi"/>
          <w:bCs/>
          <w:sz w:val="23"/>
          <w:szCs w:val="23"/>
        </w:rPr>
      </w:pPr>
    </w:p>
    <w:p w:rsidR="001752D0" w:rsidRPr="00356EA1" w:rsidRDefault="001752D0" w:rsidP="008C06A1">
      <w:pPr>
        <w:spacing w:line="276" w:lineRule="auto"/>
        <w:rPr>
          <w:rFonts w:cstheme="minorHAnsi"/>
          <w:bCs/>
          <w:sz w:val="23"/>
          <w:szCs w:val="23"/>
        </w:rPr>
      </w:pPr>
      <w:r w:rsidRPr="00356EA1">
        <w:rPr>
          <w:rFonts w:cstheme="minorHAnsi"/>
          <w:bCs/>
          <w:sz w:val="23"/>
          <w:szCs w:val="23"/>
        </w:rPr>
        <w:t xml:space="preserve">The cost of construction of single houses ranges from Rs. 4.50 lakh to Rs. 10.60 lakh. Under this mission, GOI and GoK are contributing Rs. 2.70 lakh and Rs. 3.50 lakh per unit belonging to general and SC/ST category respectively. The balance cost of the construction needs to be borne by beneficiaries from bank loan. </w:t>
      </w:r>
    </w:p>
    <w:p w:rsidR="001752D0" w:rsidRPr="00356EA1" w:rsidRDefault="001752D0" w:rsidP="008C06A1">
      <w:pPr>
        <w:spacing w:line="276" w:lineRule="auto"/>
        <w:rPr>
          <w:rFonts w:cstheme="minorHAnsi"/>
          <w:iCs/>
          <w:sz w:val="23"/>
          <w:szCs w:val="23"/>
        </w:rPr>
      </w:pPr>
      <w:r w:rsidRPr="00356EA1">
        <w:rPr>
          <w:rFonts w:cstheme="minorHAnsi"/>
          <w:iCs/>
          <w:sz w:val="23"/>
          <w:szCs w:val="23"/>
        </w:rPr>
        <w:lastRenderedPageBreak/>
        <w:t>Various banks are levying the following charges while sanctioning home loan. The poor beneficiaries are experience </w:t>
      </w:r>
      <w:r w:rsidRPr="00356EA1">
        <w:rPr>
          <w:rFonts w:cstheme="minorHAnsi"/>
          <w:sz w:val="23"/>
          <w:szCs w:val="23"/>
        </w:rPr>
        <w:t>difficulty </w:t>
      </w:r>
      <w:r w:rsidRPr="00356EA1">
        <w:rPr>
          <w:rFonts w:cstheme="minorHAnsi"/>
          <w:iCs/>
          <w:sz w:val="23"/>
          <w:szCs w:val="23"/>
        </w:rPr>
        <w:t xml:space="preserve">in paying these charges. </w:t>
      </w:r>
    </w:p>
    <w:p w:rsidR="001752D0" w:rsidRPr="00356EA1" w:rsidRDefault="001752D0" w:rsidP="00836124">
      <w:pPr>
        <w:numPr>
          <w:ilvl w:val="0"/>
          <w:numId w:val="17"/>
        </w:numPr>
        <w:contextualSpacing/>
        <w:rPr>
          <w:bCs/>
          <w:spacing w:val="-1"/>
          <w:sz w:val="23"/>
          <w:szCs w:val="23"/>
        </w:rPr>
      </w:pPr>
      <w:r w:rsidRPr="00356EA1">
        <w:rPr>
          <w:bCs/>
          <w:spacing w:val="-1"/>
          <w:sz w:val="23"/>
          <w:szCs w:val="23"/>
        </w:rPr>
        <w:t>Processing fee</w:t>
      </w:r>
    </w:p>
    <w:p w:rsidR="001752D0" w:rsidRPr="00356EA1" w:rsidRDefault="001752D0" w:rsidP="00836124">
      <w:pPr>
        <w:numPr>
          <w:ilvl w:val="0"/>
          <w:numId w:val="17"/>
        </w:numPr>
        <w:contextualSpacing/>
        <w:rPr>
          <w:bCs/>
          <w:spacing w:val="-1"/>
          <w:sz w:val="23"/>
          <w:szCs w:val="23"/>
        </w:rPr>
      </w:pPr>
      <w:r w:rsidRPr="00356EA1">
        <w:rPr>
          <w:bCs/>
          <w:spacing w:val="-1"/>
          <w:sz w:val="23"/>
          <w:szCs w:val="23"/>
        </w:rPr>
        <w:t>Documentation charge</w:t>
      </w:r>
    </w:p>
    <w:p w:rsidR="001752D0" w:rsidRPr="00356EA1" w:rsidRDefault="001752D0" w:rsidP="00836124">
      <w:pPr>
        <w:numPr>
          <w:ilvl w:val="0"/>
          <w:numId w:val="17"/>
        </w:numPr>
        <w:contextualSpacing/>
        <w:rPr>
          <w:bCs/>
          <w:spacing w:val="-1"/>
          <w:sz w:val="23"/>
          <w:szCs w:val="23"/>
        </w:rPr>
      </w:pPr>
      <w:r w:rsidRPr="00356EA1">
        <w:rPr>
          <w:bCs/>
          <w:spacing w:val="-1"/>
          <w:sz w:val="23"/>
          <w:szCs w:val="23"/>
        </w:rPr>
        <w:t>Inspection charge</w:t>
      </w:r>
    </w:p>
    <w:p w:rsidR="001752D0" w:rsidRPr="00356EA1" w:rsidRDefault="001752D0" w:rsidP="00836124">
      <w:pPr>
        <w:numPr>
          <w:ilvl w:val="0"/>
          <w:numId w:val="17"/>
        </w:numPr>
        <w:contextualSpacing/>
        <w:rPr>
          <w:bCs/>
          <w:spacing w:val="-1"/>
          <w:sz w:val="23"/>
          <w:szCs w:val="23"/>
        </w:rPr>
      </w:pPr>
      <w:r w:rsidRPr="00356EA1">
        <w:rPr>
          <w:bCs/>
          <w:spacing w:val="-1"/>
          <w:sz w:val="23"/>
          <w:szCs w:val="23"/>
        </w:rPr>
        <w:t xml:space="preserve">Charging processing fee even in case of rejection. </w:t>
      </w:r>
    </w:p>
    <w:p w:rsidR="001752D0" w:rsidRPr="00356EA1" w:rsidRDefault="001752D0" w:rsidP="00836124">
      <w:pPr>
        <w:tabs>
          <w:tab w:val="left" w:pos="6092"/>
        </w:tabs>
        <w:ind w:left="720"/>
        <w:contextualSpacing/>
        <w:rPr>
          <w:rFonts w:ascii="Calibri" w:hAnsi="Calibri" w:cstheme="minorHAnsi"/>
          <w:bCs/>
          <w:sz w:val="23"/>
          <w:szCs w:val="23"/>
        </w:rPr>
      </w:pPr>
    </w:p>
    <w:p w:rsidR="001752D0" w:rsidRPr="00356EA1" w:rsidRDefault="001C64A4" w:rsidP="00836124">
      <w:pPr>
        <w:tabs>
          <w:tab w:val="left" w:pos="6092"/>
        </w:tabs>
        <w:rPr>
          <w:rFonts w:cstheme="minorHAnsi"/>
          <w:bCs/>
          <w:sz w:val="23"/>
          <w:szCs w:val="23"/>
        </w:rPr>
      </w:pPr>
      <w:r w:rsidRPr="00356EA1">
        <w:rPr>
          <w:rFonts w:cstheme="minorHAnsi"/>
          <w:bCs/>
          <w:sz w:val="23"/>
          <w:szCs w:val="23"/>
        </w:rPr>
        <w:t>Member Banks are requested</w:t>
      </w:r>
      <w:r w:rsidR="001752D0" w:rsidRPr="00356EA1">
        <w:rPr>
          <w:rFonts w:cstheme="minorHAnsi"/>
          <w:bCs/>
          <w:sz w:val="23"/>
          <w:szCs w:val="23"/>
        </w:rPr>
        <w:t xml:space="preserve"> to </w:t>
      </w:r>
      <w:r w:rsidRPr="00356EA1">
        <w:rPr>
          <w:rFonts w:cstheme="minorHAnsi"/>
          <w:bCs/>
          <w:sz w:val="23"/>
          <w:szCs w:val="23"/>
        </w:rPr>
        <w:t xml:space="preserve">examine the issues </w:t>
      </w:r>
      <w:r w:rsidR="001752D0" w:rsidRPr="00356EA1">
        <w:rPr>
          <w:rFonts w:cstheme="minorHAnsi"/>
          <w:bCs/>
          <w:sz w:val="23"/>
          <w:szCs w:val="23"/>
        </w:rPr>
        <w:t>exemption or make provision for nominal charges</w:t>
      </w:r>
      <w:r w:rsidR="00F95294" w:rsidRPr="00356EA1">
        <w:rPr>
          <w:rFonts w:cstheme="minorHAnsi"/>
          <w:bCs/>
          <w:sz w:val="23"/>
          <w:szCs w:val="23"/>
        </w:rPr>
        <w:t xml:space="preserve"> or waiver of said charges</w:t>
      </w:r>
      <w:r w:rsidR="001752D0" w:rsidRPr="00356EA1">
        <w:rPr>
          <w:rFonts w:cstheme="minorHAnsi"/>
          <w:bCs/>
          <w:sz w:val="23"/>
          <w:szCs w:val="23"/>
        </w:rPr>
        <w:t xml:space="preserve"> to poor, so as to provide relief to beneficiaries. </w:t>
      </w:r>
    </w:p>
    <w:p w:rsidR="001752D0" w:rsidRPr="00356EA1" w:rsidRDefault="001752D0" w:rsidP="001752D0">
      <w:pPr>
        <w:tabs>
          <w:tab w:val="left" w:pos="6092"/>
        </w:tabs>
        <w:rPr>
          <w:rFonts w:cstheme="minorHAnsi"/>
          <w:b/>
          <w:sz w:val="23"/>
          <w:szCs w:val="23"/>
        </w:rPr>
      </w:pPr>
    </w:p>
    <w:p w:rsidR="001752D0" w:rsidRPr="00356EA1" w:rsidRDefault="001752D0" w:rsidP="001752D0">
      <w:pPr>
        <w:tabs>
          <w:tab w:val="left" w:pos="6092"/>
        </w:tabs>
        <w:rPr>
          <w:rFonts w:cstheme="minorHAnsi"/>
          <w:b/>
          <w:sz w:val="23"/>
          <w:szCs w:val="23"/>
        </w:rPr>
      </w:pPr>
      <w:r w:rsidRPr="00356EA1">
        <w:rPr>
          <w:rFonts w:cstheme="minorHAnsi"/>
          <w:b/>
          <w:sz w:val="23"/>
          <w:szCs w:val="23"/>
        </w:rPr>
        <w:t>Relaxation in service area restriction:</w:t>
      </w:r>
    </w:p>
    <w:p w:rsidR="001752D0" w:rsidRPr="00E741D4" w:rsidRDefault="001752D0" w:rsidP="008C06A1">
      <w:pPr>
        <w:tabs>
          <w:tab w:val="left" w:pos="6092"/>
        </w:tabs>
        <w:spacing w:line="276" w:lineRule="auto"/>
        <w:rPr>
          <w:rFonts w:cstheme="minorHAnsi"/>
          <w:bCs/>
          <w:sz w:val="12"/>
          <w:szCs w:val="23"/>
        </w:rPr>
      </w:pPr>
    </w:p>
    <w:p w:rsidR="001752D0" w:rsidRPr="00356EA1" w:rsidRDefault="001752D0" w:rsidP="008C06A1">
      <w:pPr>
        <w:tabs>
          <w:tab w:val="left" w:pos="6092"/>
        </w:tabs>
        <w:spacing w:line="276" w:lineRule="auto"/>
        <w:rPr>
          <w:rFonts w:cstheme="minorHAnsi"/>
          <w:bCs/>
          <w:sz w:val="23"/>
          <w:szCs w:val="23"/>
        </w:rPr>
      </w:pPr>
      <w:r w:rsidRPr="00356EA1">
        <w:rPr>
          <w:rFonts w:cstheme="minorHAnsi"/>
          <w:bCs/>
          <w:sz w:val="23"/>
          <w:szCs w:val="23"/>
        </w:rPr>
        <w:t xml:space="preserve">Branches of the banks are sanctioning loan within </w:t>
      </w:r>
      <w:r w:rsidRPr="00356EA1">
        <w:rPr>
          <w:rFonts w:cstheme="minorHAnsi"/>
          <w:sz w:val="23"/>
          <w:szCs w:val="23"/>
        </w:rPr>
        <w:t>their</w:t>
      </w:r>
      <w:r w:rsidR="00AD2991" w:rsidRPr="00356EA1">
        <w:rPr>
          <w:rFonts w:cstheme="minorHAnsi"/>
          <w:bCs/>
          <w:sz w:val="23"/>
          <w:szCs w:val="23"/>
        </w:rPr>
        <w:t> jurisdiction. Few branches have</w:t>
      </w:r>
      <w:r w:rsidRPr="00356EA1">
        <w:rPr>
          <w:rFonts w:cstheme="minorHAnsi"/>
          <w:bCs/>
          <w:sz w:val="23"/>
          <w:szCs w:val="23"/>
        </w:rPr>
        <w:t xml:space="preserve"> rejected Loan application as the AHP beneficiaries </w:t>
      </w:r>
      <w:r w:rsidR="00AD2991" w:rsidRPr="00356EA1">
        <w:rPr>
          <w:rFonts w:cstheme="minorHAnsi"/>
          <w:bCs/>
          <w:sz w:val="23"/>
          <w:szCs w:val="23"/>
        </w:rPr>
        <w:t xml:space="preserve">are </w:t>
      </w:r>
      <w:r w:rsidRPr="00356EA1">
        <w:rPr>
          <w:rFonts w:cstheme="minorHAnsi"/>
          <w:bCs/>
          <w:sz w:val="23"/>
          <w:szCs w:val="23"/>
        </w:rPr>
        <w:t xml:space="preserve">not falling within their service area. </w:t>
      </w:r>
    </w:p>
    <w:p w:rsidR="001752D0" w:rsidRPr="00356EA1" w:rsidRDefault="00AD2991" w:rsidP="008C06A1">
      <w:pPr>
        <w:tabs>
          <w:tab w:val="left" w:pos="6092"/>
        </w:tabs>
        <w:spacing w:line="276" w:lineRule="auto"/>
        <w:rPr>
          <w:rFonts w:cstheme="minorHAnsi"/>
          <w:bCs/>
          <w:sz w:val="23"/>
          <w:szCs w:val="23"/>
        </w:rPr>
      </w:pPr>
      <w:r w:rsidRPr="00356EA1">
        <w:rPr>
          <w:rFonts w:cstheme="minorHAnsi"/>
          <w:bCs/>
          <w:sz w:val="23"/>
          <w:szCs w:val="23"/>
        </w:rPr>
        <w:t>B</w:t>
      </w:r>
      <w:r w:rsidR="001752D0" w:rsidRPr="00356EA1">
        <w:rPr>
          <w:rFonts w:cstheme="minorHAnsi"/>
          <w:bCs/>
          <w:sz w:val="23"/>
          <w:szCs w:val="23"/>
        </w:rPr>
        <w:t xml:space="preserve">anks </w:t>
      </w:r>
      <w:r w:rsidRPr="00356EA1">
        <w:rPr>
          <w:rFonts w:cstheme="minorHAnsi"/>
          <w:bCs/>
          <w:sz w:val="23"/>
          <w:szCs w:val="23"/>
        </w:rPr>
        <w:t xml:space="preserve">are requested </w:t>
      </w:r>
      <w:r w:rsidR="001752D0" w:rsidRPr="00356EA1">
        <w:rPr>
          <w:rFonts w:cstheme="minorHAnsi"/>
          <w:bCs/>
          <w:sz w:val="23"/>
          <w:szCs w:val="23"/>
        </w:rPr>
        <w:t xml:space="preserve">to sanction loan by relaxing condition of service area exclusively to AHP beneficiaries. </w:t>
      </w:r>
    </w:p>
    <w:p w:rsidR="003768C7" w:rsidRPr="00B86DE9" w:rsidRDefault="003768C7" w:rsidP="008C06A1">
      <w:pPr>
        <w:tabs>
          <w:tab w:val="left" w:pos="6092"/>
        </w:tabs>
        <w:spacing w:line="276" w:lineRule="auto"/>
        <w:rPr>
          <w:rFonts w:cstheme="minorHAnsi"/>
          <w:bCs/>
          <w:sz w:val="14"/>
        </w:rPr>
      </w:pPr>
    </w:p>
    <w:p w:rsidR="001752D0" w:rsidRPr="00356EA1" w:rsidRDefault="00894E05" w:rsidP="008C06A1">
      <w:pPr>
        <w:tabs>
          <w:tab w:val="left" w:pos="6092"/>
        </w:tabs>
        <w:spacing w:line="276" w:lineRule="auto"/>
        <w:rPr>
          <w:rFonts w:cstheme="minorHAnsi"/>
          <w:bCs/>
        </w:rPr>
      </w:pPr>
      <w:r w:rsidRPr="00356EA1">
        <w:rPr>
          <w:rFonts w:cstheme="minorHAnsi"/>
          <w:bCs/>
        </w:rPr>
        <w:t xml:space="preserve">SLBC conveys its sincere thanks to GoK </w:t>
      </w:r>
      <w:r w:rsidR="0089416A" w:rsidRPr="00356EA1">
        <w:rPr>
          <w:rFonts w:cstheme="minorHAnsi"/>
          <w:bCs/>
        </w:rPr>
        <w:t xml:space="preserve"> </w:t>
      </w:r>
      <w:r w:rsidRPr="00356EA1">
        <w:rPr>
          <w:rFonts w:cstheme="minorHAnsi"/>
          <w:bCs/>
        </w:rPr>
        <w:t xml:space="preserve">for  issuing GO no 76 facilitating </w:t>
      </w:r>
      <w:r w:rsidR="008C06A1" w:rsidRPr="00356EA1">
        <w:rPr>
          <w:rFonts w:cstheme="minorHAnsi"/>
          <w:bCs/>
        </w:rPr>
        <w:t>mortgage</w:t>
      </w:r>
      <w:r w:rsidRPr="00356EA1">
        <w:rPr>
          <w:rFonts w:cstheme="minorHAnsi"/>
          <w:bCs/>
        </w:rPr>
        <w:t xml:space="preserve"> of flat with undivided share in land by AHP beneficiaries to lending banks. </w:t>
      </w:r>
    </w:p>
    <w:p w:rsidR="003D5278" w:rsidRPr="00356EA1" w:rsidRDefault="003D5278" w:rsidP="00864BE4">
      <w:pPr>
        <w:spacing w:line="23" w:lineRule="atLeast"/>
        <w:rPr>
          <w:b/>
          <w:sz w:val="23"/>
          <w:szCs w:val="23"/>
        </w:rPr>
      </w:pPr>
    </w:p>
    <w:p w:rsidR="0027713F" w:rsidRPr="00356EA1" w:rsidRDefault="009F4D1C" w:rsidP="00864BE4">
      <w:pPr>
        <w:spacing w:line="23" w:lineRule="atLeast"/>
        <w:rPr>
          <w:b/>
          <w:sz w:val="23"/>
          <w:szCs w:val="23"/>
        </w:rPr>
      </w:pPr>
      <w:r w:rsidRPr="00356EA1">
        <w:rPr>
          <w:b/>
          <w:sz w:val="23"/>
          <w:szCs w:val="23"/>
        </w:rPr>
        <w:t>13.3</w:t>
      </w:r>
      <w:r w:rsidR="00396C4D" w:rsidRPr="00356EA1">
        <w:rPr>
          <w:b/>
          <w:sz w:val="23"/>
          <w:szCs w:val="23"/>
        </w:rPr>
        <w:t xml:space="preserve"> CREDIT</w:t>
      </w:r>
      <w:r w:rsidR="0027713F" w:rsidRPr="00356EA1">
        <w:rPr>
          <w:b/>
          <w:sz w:val="23"/>
          <w:szCs w:val="23"/>
        </w:rPr>
        <w:t xml:space="preserve"> FLOW TO MINORITY COMMUNITIES </w:t>
      </w:r>
    </w:p>
    <w:p w:rsidR="00AF11A7" w:rsidRPr="00356EA1" w:rsidRDefault="00B86DE9" w:rsidP="00E741D4">
      <w:pPr>
        <w:spacing w:line="23" w:lineRule="atLeast"/>
        <w:jc w:val="right"/>
        <w:rPr>
          <w:sz w:val="23"/>
          <w:szCs w:val="23"/>
        </w:rPr>
      </w:pPr>
      <w:r>
        <w:rPr>
          <w:b/>
          <w:sz w:val="23"/>
          <w:szCs w:val="23"/>
        </w:rPr>
        <w:t xml:space="preserve">     </w:t>
      </w:r>
      <w:r w:rsidR="0027246B" w:rsidRPr="00356EA1">
        <w:rPr>
          <w:b/>
          <w:sz w:val="23"/>
          <w:szCs w:val="23"/>
        </w:rPr>
        <w:t>Amounts Rs. In Crore</w:t>
      </w: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22"/>
        <w:gridCol w:w="1122"/>
        <w:gridCol w:w="1122"/>
        <w:gridCol w:w="1122"/>
        <w:gridCol w:w="1123"/>
        <w:gridCol w:w="1498"/>
        <w:gridCol w:w="1428"/>
      </w:tblGrid>
      <w:tr w:rsidR="00356EA1" w:rsidRPr="00356EA1" w:rsidTr="006B4254">
        <w:tc>
          <w:tcPr>
            <w:tcW w:w="3366" w:type="dxa"/>
            <w:gridSpan w:val="3"/>
          </w:tcPr>
          <w:p w:rsidR="00E34D14" w:rsidRPr="00356EA1" w:rsidRDefault="00E34D14" w:rsidP="008C06A1">
            <w:pPr>
              <w:spacing w:line="276" w:lineRule="auto"/>
              <w:ind w:left="-36" w:right="-107"/>
              <w:jc w:val="center"/>
              <w:rPr>
                <w:b/>
                <w:sz w:val="23"/>
                <w:szCs w:val="23"/>
              </w:rPr>
            </w:pPr>
            <w:r w:rsidRPr="00356EA1">
              <w:rPr>
                <w:b/>
                <w:sz w:val="23"/>
                <w:szCs w:val="23"/>
              </w:rPr>
              <w:t>O/s as at 30.06.2019</w:t>
            </w:r>
          </w:p>
        </w:tc>
        <w:tc>
          <w:tcPr>
            <w:tcW w:w="3367" w:type="dxa"/>
            <w:gridSpan w:val="3"/>
          </w:tcPr>
          <w:p w:rsidR="00E34D14" w:rsidRPr="00356EA1" w:rsidRDefault="00E34D14" w:rsidP="008C06A1">
            <w:pPr>
              <w:spacing w:line="276" w:lineRule="auto"/>
              <w:ind w:left="-36" w:right="-107"/>
              <w:jc w:val="center"/>
              <w:rPr>
                <w:b/>
                <w:sz w:val="23"/>
                <w:szCs w:val="23"/>
              </w:rPr>
            </w:pPr>
            <w:r w:rsidRPr="00356EA1">
              <w:rPr>
                <w:b/>
                <w:sz w:val="23"/>
                <w:szCs w:val="23"/>
              </w:rPr>
              <w:t>O/s as at  30.06.2020</w:t>
            </w:r>
          </w:p>
        </w:tc>
        <w:tc>
          <w:tcPr>
            <w:tcW w:w="2926" w:type="dxa"/>
            <w:gridSpan w:val="2"/>
          </w:tcPr>
          <w:p w:rsidR="00E34D14" w:rsidRPr="00356EA1" w:rsidRDefault="00E34D14" w:rsidP="008C06A1">
            <w:pPr>
              <w:spacing w:line="276" w:lineRule="auto"/>
              <w:rPr>
                <w:b/>
                <w:sz w:val="23"/>
                <w:szCs w:val="23"/>
              </w:rPr>
            </w:pPr>
            <w:r w:rsidRPr="00356EA1">
              <w:rPr>
                <w:b/>
                <w:sz w:val="23"/>
                <w:szCs w:val="23"/>
              </w:rPr>
              <w:t>Variation over June 2019</w:t>
            </w:r>
          </w:p>
        </w:tc>
      </w:tr>
      <w:tr w:rsidR="00356EA1" w:rsidRPr="00356EA1" w:rsidTr="006B4254">
        <w:tc>
          <w:tcPr>
            <w:tcW w:w="1122" w:type="dxa"/>
            <w:vAlign w:val="center"/>
          </w:tcPr>
          <w:p w:rsidR="00E34D14" w:rsidRPr="00356EA1" w:rsidRDefault="00E34D14" w:rsidP="008C06A1">
            <w:pPr>
              <w:spacing w:line="276" w:lineRule="auto"/>
              <w:ind w:left="-36" w:right="-107"/>
              <w:jc w:val="center"/>
              <w:rPr>
                <w:b/>
                <w:bCs/>
                <w:sz w:val="23"/>
                <w:szCs w:val="23"/>
              </w:rPr>
            </w:pPr>
            <w:r w:rsidRPr="00356EA1">
              <w:rPr>
                <w:b/>
                <w:bCs/>
                <w:sz w:val="23"/>
                <w:szCs w:val="23"/>
              </w:rPr>
              <w:t>No. of A/cs</w:t>
            </w:r>
          </w:p>
        </w:tc>
        <w:tc>
          <w:tcPr>
            <w:tcW w:w="1122" w:type="dxa"/>
            <w:vAlign w:val="center"/>
          </w:tcPr>
          <w:p w:rsidR="00E34D14" w:rsidRPr="00356EA1" w:rsidRDefault="00E34D14" w:rsidP="008C06A1">
            <w:pPr>
              <w:spacing w:line="276" w:lineRule="auto"/>
              <w:ind w:left="-36" w:right="-107"/>
              <w:jc w:val="center"/>
              <w:rPr>
                <w:b/>
                <w:bCs/>
                <w:sz w:val="23"/>
                <w:szCs w:val="23"/>
              </w:rPr>
            </w:pPr>
            <w:r w:rsidRPr="00356EA1">
              <w:rPr>
                <w:b/>
                <w:bCs/>
                <w:sz w:val="23"/>
                <w:szCs w:val="23"/>
              </w:rPr>
              <w:t>Amount</w:t>
            </w:r>
          </w:p>
        </w:tc>
        <w:tc>
          <w:tcPr>
            <w:tcW w:w="1122" w:type="dxa"/>
            <w:vAlign w:val="center"/>
          </w:tcPr>
          <w:p w:rsidR="00E34D14" w:rsidRPr="00356EA1" w:rsidRDefault="00E34D14" w:rsidP="008C06A1">
            <w:pPr>
              <w:spacing w:line="276" w:lineRule="auto"/>
              <w:ind w:left="-36" w:right="-107"/>
              <w:jc w:val="center"/>
              <w:rPr>
                <w:b/>
                <w:sz w:val="23"/>
                <w:szCs w:val="23"/>
              </w:rPr>
            </w:pPr>
            <w:r w:rsidRPr="00356EA1">
              <w:rPr>
                <w:b/>
                <w:sz w:val="23"/>
                <w:szCs w:val="23"/>
              </w:rPr>
              <w:t>%age to total PSA</w:t>
            </w:r>
          </w:p>
        </w:tc>
        <w:tc>
          <w:tcPr>
            <w:tcW w:w="1122" w:type="dxa"/>
            <w:vAlign w:val="center"/>
          </w:tcPr>
          <w:p w:rsidR="00E34D14" w:rsidRPr="00356EA1" w:rsidRDefault="00E34D14" w:rsidP="008C06A1">
            <w:pPr>
              <w:spacing w:line="276" w:lineRule="auto"/>
              <w:ind w:left="-36" w:right="-107"/>
              <w:jc w:val="center"/>
              <w:rPr>
                <w:b/>
                <w:sz w:val="23"/>
                <w:szCs w:val="23"/>
              </w:rPr>
            </w:pPr>
            <w:r w:rsidRPr="00356EA1">
              <w:rPr>
                <w:b/>
                <w:sz w:val="23"/>
                <w:szCs w:val="23"/>
              </w:rPr>
              <w:t>No. of A/cs</w:t>
            </w:r>
          </w:p>
        </w:tc>
        <w:tc>
          <w:tcPr>
            <w:tcW w:w="1122" w:type="dxa"/>
            <w:vAlign w:val="center"/>
          </w:tcPr>
          <w:p w:rsidR="00E34D14" w:rsidRPr="00356EA1" w:rsidRDefault="00E34D14" w:rsidP="008C06A1">
            <w:pPr>
              <w:spacing w:line="276" w:lineRule="auto"/>
              <w:ind w:left="-36" w:right="-107"/>
              <w:jc w:val="center"/>
              <w:rPr>
                <w:b/>
                <w:sz w:val="23"/>
                <w:szCs w:val="23"/>
              </w:rPr>
            </w:pPr>
            <w:r w:rsidRPr="00356EA1">
              <w:rPr>
                <w:b/>
                <w:sz w:val="23"/>
                <w:szCs w:val="23"/>
              </w:rPr>
              <w:t>Amount</w:t>
            </w:r>
          </w:p>
        </w:tc>
        <w:tc>
          <w:tcPr>
            <w:tcW w:w="1123" w:type="dxa"/>
            <w:vAlign w:val="center"/>
          </w:tcPr>
          <w:p w:rsidR="00E34D14" w:rsidRPr="00356EA1" w:rsidRDefault="00E34D14" w:rsidP="008C06A1">
            <w:pPr>
              <w:spacing w:line="276" w:lineRule="auto"/>
              <w:ind w:left="-36" w:right="-107"/>
              <w:jc w:val="center"/>
              <w:rPr>
                <w:b/>
                <w:sz w:val="23"/>
                <w:szCs w:val="23"/>
              </w:rPr>
            </w:pPr>
            <w:r w:rsidRPr="00356EA1">
              <w:rPr>
                <w:b/>
                <w:sz w:val="23"/>
                <w:szCs w:val="23"/>
              </w:rPr>
              <w:t>%age to total PSA</w:t>
            </w:r>
          </w:p>
        </w:tc>
        <w:tc>
          <w:tcPr>
            <w:tcW w:w="1498" w:type="dxa"/>
            <w:vAlign w:val="center"/>
          </w:tcPr>
          <w:p w:rsidR="00E34D14" w:rsidRPr="00356EA1" w:rsidRDefault="00E34D14" w:rsidP="008C06A1">
            <w:pPr>
              <w:spacing w:line="276" w:lineRule="auto"/>
              <w:jc w:val="center"/>
              <w:rPr>
                <w:b/>
                <w:sz w:val="23"/>
                <w:szCs w:val="23"/>
              </w:rPr>
            </w:pPr>
            <w:r w:rsidRPr="00356EA1">
              <w:rPr>
                <w:b/>
                <w:sz w:val="23"/>
                <w:szCs w:val="23"/>
              </w:rPr>
              <w:t xml:space="preserve">No. of </w:t>
            </w:r>
          </w:p>
          <w:p w:rsidR="00E34D14" w:rsidRPr="00356EA1" w:rsidRDefault="00E34D14" w:rsidP="008C06A1">
            <w:pPr>
              <w:spacing w:line="276" w:lineRule="auto"/>
              <w:jc w:val="center"/>
              <w:rPr>
                <w:b/>
                <w:sz w:val="23"/>
                <w:szCs w:val="23"/>
              </w:rPr>
            </w:pPr>
            <w:r w:rsidRPr="00356EA1">
              <w:rPr>
                <w:b/>
                <w:sz w:val="23"/>
                <w:szCs w:val="23"/>
              </w:rPr>
              <w:t>A/cs</w:t>
            </w:r>
          </w:p>
        </w:tc>
        <w:tc>
          <w:tcPr>
            <w:tcW w:w="1428" w:type="dxa"/>
            <w:vAlign w:val="center"/>
          </w:tcPr>
          <w:p w:rsidR="00E34D14" w:rsidRPr="00356EA1" w:rsidRDefault="00E34D14" w:rsidP="008C06A1">
            <w:pPr>
              <w:spacing w:line="276" w:lineRule="auto"/>
              <w:jc w:val="center"/>
              <w:rPr>
                <w:b/>
                <w:sz w:val="23"/>
                <w:szCs w:val="23"/>
              </w:rPr>
            </w:pPr>
            <w:r w:rsidRPr="00356EA1">
              <w:rPr>
                <w:b/>
                <w:sz w:val="23"/>
                <w:szCs w:val="23"/>
              </w:rPr>
              <w:t>Amount</w:t>
            </w:r>
          </w:p>
        </w:tc>
      </w:tr>
      <w:tr w:rsidR="00356EA1" w:rsidRPr="00356EA1" w:rsidTr="006B4254">
        <w:tc>
          <w:tcPr>
            <w:tcW w:w="1122" w:type="dxa"/>
          </w:tcPr>
          <w:p w:rsidR="00E34D14" w:rsidRPr="00356EA1" w:rsidRDefault="00E34D14" w:rsidP="008C06A1">
            <w:pPr>
              <w:spacing w:line="276" w:lineRule="auto"/>
              <w:ind w:left="-63" w:right="-89"/>
              <w:jc w:val="center"/>
              <w:rPr>
                <w:bCs/>
                <w:sz w:val="23"/>
                <w:szCs w:val="23"/>
              </w:rPr>
            </w:pPr>
            <w:r w:rsidRPr="00356EA1">
              <w:rPr>
                <w:bCs/>
                <w:sz w:val="23"/>
                <w:szCs w:val="23"/>
              </w:rPr>
              <w:t>2018018</w:t>
            </w:r>
          </w:p>
        </w:tc>
        <w:tc>
          <w:tcPr>
            <w:tcW w:w="1122" w:type="dxa"/>
          </w:tcPr>
          <w:p w:rsidR="00E34D14" w:rsidRPr="00356EA1" w:rsidRDefault="00E34D14" w:rsidP="008C06A1">
            <w:pPr>
              <w:spacing w:line="276" w:lineRule="auto"/>
              <w:ind w:left="-63" w:right="-89"/>
              <w:jc w:val="center"/>
              <w:rPr>
                <w:bCs/>
                <w:sz w:val="23"/>
                <w:szCs w:val="23"/>
              </w:rPr>
            </w:pPr>
            <w:r w:rsidRPr="00356EA1">
              <w:rPr>
                <w:bCs/>
                <w:sz w:val="23"/>
                <w:szCs w:val="23"/>
              </w:rPr>
              <w:t>41885</w:t>
            </w:r>
          </w:p>
        </w:tc>
        <w:tc>
          <w:tcPr>
            <w:tcW w:w="1122" w:type="dxa"/>
          </w:tcPr>
          <w:p w:rsidR="00E34D14" w:rsidRPr="00356EA1" w:rsidRDefault="00E34D14" w:rsidP="008C06A1">
            <w:pPr>
              <w:spacing w:line="276" w:lineRule="auto"/>
              <w:ind w:left="-63" w:right="-89"/>
              <w:jc w:val="center"/>
              <w:rPr>
                <w:bCs/>
                <w:sz w:val="23"/>
                <w:szCs w:val="23"/>
              </w:rPr>
            </w:pPr>
            <w:r w:rsidRPr="00356EA1">
              <w:rPr>
                <w:bCs/>
                <w:sz w:val="23"/>
                <w:szCs w:val="23"/>
              </w:rPr>
              <w:t>15.62</w:t>
            </w:r>
          </w:p>
        </w:tc>
        <w:tc>
          <w:tcPr>
            <w:tcW w:w="1122" w:type="dxa"/>
            <w:vAlign w:val="bottom"/>
          </w:tcPr>
          <w:p w:rsidR="00E34D14" w:rsidRPr="00356EA1" w:rsidRDefault="00F24D46" w:rsidP="008C06A1">
            <w:pPr>
              <w:spacing w:line="276" w:lineRule="auto"/>
              <w:jc w:val="right"/>
              <w:rPr>
                <w:bCs/>
                <w:sz w:val="23"/>
                <w:szCs w:val="23"/>
                <w:lang w:val="en-IN" w:eastAsia="en-IN" w:bidi="kn-IN"/>
              </w:rPr>
            </w:pPr>
            <w:r w:rsidRPr="00356EA1">
              <w:rPr>
                <w:bCs/>
                <w:sz w:val="23"/>
                <w:szCs w:val="23"/>
              </w:rPr>
              <w:t>2481986</w:t>
            </w:r>
          </w:p>
        </w:tc>
        <w:tc>
          <w:tcPr>
            <w:tcW w:w="1122" w:type="dxa"/>
            <w:vAlign w:val="bottom"/>
          </w:tcPr>
          <w:p w:rsidR="00E34D14" w:rsidRPr="00356EA1" w:rsidRDefault="00F24D46" w:rsidP="008C06A1">
            <w:pPr>
              <w:spacing w:line="276" w:lineRule="auto"/>
              <w:jc w:val="right"/>
              <w:rPr>
                <w:bCs/>
                <w:sz w:val="23"/>
                <w:szCs w:val="23"/>
              </w:rPr>
            </w:pPr>
            <w:r w:rsidRPr="00356EA1">
              <w:rPr>
                <w:bCs/>
                <w:sz w:val="23"/>
                <w:szCs w:val="23"/>
              </w:rPr>
              <w:t>57214</w:t>
            </w:r>
          </w:p>
        </w:tc>
        <w:tc>
          <w:tcPr>
            <w:tcW w:w="1123" w:type="dxa"/>
          </w:tcPr>
          <w:p w:rsidR="00E34D14" w:rsidRPr="00356EA1" w:rsidRDefault="00F24D46" w:rsidP="008C06A1">
            <w:pPr>
              <w:spacing w:line="276" w:lineRule="auto"/>
              <w:ind w:left="-63" w:right="-89"/>
              <w:jc w:val="center"/>
              <w:rPr>
                <w:bCs/>
                <w:sz w:val="23"/>
                <w:szCs w:val="23"/>
              </w:rPr>
            </w:pPr>
            <w:r w:rsidRPr="00356EA1">
              <w:rPr>
                <w:bCs/>
                <w:sz w:val="23"/>
                <w:szCs w:val="23"/>
              </w:rPr>
              <w:t>20.63</w:t>
            </w:r>
          </w:p>
        </w:tc>
        <w:tc>
          <w:tcPr>
            <w:tcW w:w="1498" w:type="dxa"/>
          </w:tcPr>
          <w:p w:rsidR="00E34D14" w:rsidRPr="00356EA1" w:rsidRDefault="00F24D46" w:rsidP="008C06A1">
            <w:pPr>
              <w:spacing w:line="276" w:lineRule="auto"/>
              <w:ind w:left="-63" w:right="-89"/>
              <w:jc w:val="center"/>
              <w:rPr>
                <w:bCs/>
                <w:sz w:val="23"/>
                <w:szCs w:val="23"/>
              </w:rPr>
            </w:pPr>
            <w:r w:rsidRPr="00356EA1">
              <w:rPr>
                <w:bCs/>
                <w:sz w:val="23"/>
                <w:szCs w:val="23"/>
              </w:rPr>
              <w:t>463968</w:t>
            </w:r>
          </w:p>
        </w:tc>
        <w:tc>
          <w:tcPr>
            <w:tcW w:w="1428" w:type="dxa"/>
          </w:tcPr>
          <w:p w:rsidR="00E34D14" w:rsidRPr="00356EA1" w:rsidRDefault="00F24D46" w:rsidP="008C06A1">
            <w:pPr>
              <w:spacing w:line="276" w:lineRule="auto"/>
              <w:ind w:left="-63" w:right="-89"/>
              <w:jc w:val="center"/>
              <w:rPr>
                <w:bCs/>
                <w:sz w:val="23"/>
                <w:szCs w:val="23"/>
              </w:rPr>
            </w:pPr>
            <w:r w:rsidRPr="00356EA1">
              <w:rPr>
                <w:bCs/>
                <w:sz w:val="23"/>
                <w:szCs w:val="23"/>
              </w:rPr>
              <w:t>15329</w:t>
            </w:r>
          </w:p>
        </w:tc>
      </w:tr>
    </w:tbl>
    <w:p w:rsidR="00E34D14" w:rsidRPr="00B86DE9" w:rsidRDefault="00E34D14" w:rsidP="00864BE4">
      <w:pPr>
        <w:spacing w:line="23" w:lineRule="atLeast"/>
        <w:ind w:left="432"/>
        <w:rPr>
          <w:sz w:val="12"/>
          <w:szCs w:val="23"/>
        </w:rPr>
      </w:pPr>
    </w:p>
    <w:p w:rsidR="00E34D14" w:rsidRPr="00356EA1" w:rsidRDefault="00E34D14" w:rsidP="008C06A1">
      <w:pPr>
        <w:numPr>
          <w:ilvl w:val="0"/>
          <w:numId w:val="3"/>
        </w:numPr>
        <w:spacing w:line="276" w:lineRule="auto"/>
        <w:ind w:left="504"/>
        <w:rPr>
          <w:sz w:val="23"/>
          <w:szCs w:val="23"/>
        </w:rPr>
      </w:pPr>
      <w:r w:rsidRPr="00356EA1">
        <w:rPr>
          <w:sz w:val="23"/>
          <w:szCs w:val="23"/>
        </w:rPr>
        <w:t>There is a growth of Rs.</w:t>
      </w:r>
      <w:r w:rsidR="00A540FE" w:rsidRPr="00356EA1">
        <w:rPr>
          <w:sz w:val="23"/>
          <w:szCs w:val="23"/>
        </w:rPr>
        <w:t>15329</w:t>
      </w:r>
      <w:r w:rsidR="00D55598">
        <w:rPr>
          <w:sz w:val="23"/>
          <w:szCs w:val="23"/>
        </w:rPr>
        <w:t xml:space="preserve"> </w:t>
      </w:r>
      <w:r w:rsidRPr="00356EA1">
        <w:rPr>
          <w:sz w:val="23"/>
          <w:szCs w:val="23"/>
        </w:rPr>
        <w:t xml:space="preserve">Crores in advances to minority communities as at June 2020 over June 2019. </w:t>
      </w:r>
    </w:p>
    <w:p w:rsidR="00E34D14" w:rsidRPr="00356EA1" w:rsidRDefault="00E34D14" w:rsidP="008C06A1">
      <w:pPr>
        <w:numPr>
          <w:ilvl w:val="0"/>
          <w:numId w:val="3"/>
        </w:numPr>
        <w:spacing w:line="276" w:lineRule="auto"/>
        <w:ind w:left="504"/>
        <w:rPr>
          <w:sz w:val="23"/>
          <w:szCs w:val="23"/>
        </w:rPr>
      </w:pPr>
      <w:r w:rsidRPr="00356EA1">
        <w:rPr>
          <w:sz w:val="23"/>
          <w:szCs w:val="23"/>
        </w:rPr>
        <w:t xml:space="preserve">The share of advances to minority communities in total PSA has increased from 15.62% as at June 2019 to </w:t>
      </w:r>
      <w:r w:rsidR="00A540FE" w:rsidRPr="00356EA1">
        <w:rPr>
          <w:sz w:val="23"/>
          <w:szCs w:val="23"/>
        </w:rPr>
        <w:t>20.63</w:t>
      </w:r>
      <w:r w:rsidRPr="00356EA1">
        <w:rPr>
          <w:sz w:val="23"/>
          <w:szCs w:val="23"/>
        </w:rPr>
        <w:t>% as at June 2020.</w:t>
      </w:r>
    </w:p>
    <w:p w:rsidR="00E34D14" w:rsidRPr="00B86DE9" w:rsidRDefault="00E34D14" w:rsidP="008C06A1">
      <w:pPr>
        <w:spacing w:line="276" w:lineRule="auto"/>
        <w:ind w:left="504"/>
        <w:rPr>
          <w:sz w:val="10"/>
          <w:szCs w:val="23"/>
        </w:rPr>
      </w:pPr>
    </w:p>
    <w:p w:rsidR="00E34D14" w:rsidRPr="00356EA1" w:rsidRDefault="00E34D14" w:rsidP="008C06A1">
      <w:pPr>
        <w:spacing w:line="276" w:lineRule="auto"/>
        <w:rPr>
          <w:bCs/>
          <w:sz w:val="23"/>
          <w:szCs w:val="23"/>
        </w:rPr>
      </w:pPr>
      <w:r w:rsidRPr="00356EA1">
        <w:rPr>
          <w:sz w:val="23"/>
          <w:szCs w:val="23"/>
        </w:rPr>
        <w:t xml:space="preserve">The </w:t>
      </w:r>
      <w:r w:rsidRPr="00356EA1">
        <w:rPr>
          <w:bCs/>
          <w:sz w:val="23"/>
          <w:szCs w:val="23"/>
        </w:rPr>
        <w:t>Bank wise and religion wise advances to Minority Communities as on June 2020 is provided as</w:t>
      </w:r>
      <w:r w:rsidR="003B5873" w:rsidRPr="00356EA1">
        <w:rPr>
          <w:bCs/>
          <w:sz w:val="23"/>
          <w:szCs w:val="23"/>
        </w:rPr>
        <w:t xml:space="preserve"> provided in </w:t>
      </w:r>
      <w:r w:rsidRPr="00356EA1">
        <w:rPr>
          <w:sz w:val="23"/>
          <w:szCs w:val="23"/>
        </w:rPr>
        <w:t xml:space="preserve">Annexure </w:t>
      </w:r>
      <w:r w:rsidR="004F27F4" w:rsidRPr="00356EA1">
        <w:rPr>
          <w:sz w:val="23"/>
          <w:szCs w:val="23"/>
        </w:rPr>
        <w:t>13 K</w:t>
      </w:r>
      <w:r w:rsidR="00322664">
        <w:rPr>
          <w:sz w:val="23"/>
          <w:szCs w:val="23"/>
        </w:rPr>
        <w:t xml:space="preserve"> </w:t>
      </w:r>
      <w:r w:rsidRPr="00356EA1">
        <w:rPr>
          <w:sz w:val="23"/>
          <w:szCs w:val="23"/>
        </w:rPr>
        <w:t>(Page</w:t>
      </w:r>
      <w:r w:rsidR="00322664">
        <w:rPr>
          <w:sz w:val="23"/>
          <w:szCs w:val="23"/>
        </w:rPr>
        <w:t xml:space="preserve"> no.283 to 286</w:t>
      </w:r>
      <w:r w:rsidRPr="00356EA1">
        <w:rPr>
          <w:sz w:val="23"/>
          <w:szCs w:val="23"/>
        </w:rPr>
        <w:t>).</w:t>
      </w:r>
    </w:p>
    <w:p w:rsidR="00E34D14" w:rsidRPr="00356EA1" w:rsidRDefault="00E34D14" w:rsidP="008C06A1">
      <w:pPr>
        <w:spacing w:line="276" w:lineRule="auto"/>
        <w:rPr>
          <w:sz w:val="23"/>
          <w:szCs w:val="23"/>
        </w:rPr>
      </w:pPr>
      <w:r w:rsidRPr="00356EA1">
        <w:rPr>
          <w:bCs/>
          <w:sz w:val="23"/>
          <w:szCs w:val="23"/>
        </w:rPr>
        <w:t xml:space="preserve">Bank wise disbursement and balance outstanding to Minority Communities as on June </w:t>
      </w:r>
      <w:r w:rsidR="003B5873" w:rsidRPr="00356EA1">
        <w:rPr>
          <w:bCs/>
          <w:sz w:val="23"/>
          <w:szCs w:val="23"/>
        </w:rPr>
        <w:t xml:space="preserve">2020 provided </w:t>
      </w:r>
      <w:r w:rsidRPr="00356EA1">
        <w:rPr>
          <w:bCs/>
          <w:sz w:val="23"/>
          <w:szCs w:val="23"/>
        </w:rPr>
        <w:t xml:space="preserve">in </w:t>
      </w:r>
      <w:r w:rsidRPr="00356EA1">
        <w:rPr>
          <w:sz w:val="23"/>
          <w:szCs w:val="23"/>
        </w:rPr>
        <w:t>Annexure</w:t>
      </w:r>
      <w:r w:rsidR="004F27F4" w:rsidRPr="00356EA1">
        <w:rPr>
          <w:sz w:val="23"/>
          <w:szCs w:val="23"/>
        </w:rPr>
        <w:t xml:space="preserve"> 13L</w:t>
      </w:r>
      <w:r w:rsidRPr="00356EA1">
        <w:rPr>
          <w:sz w:val="23"/>
          <w:szCs w:val="23"/>
        </w:rPr>
        <w:t>(Page no</w:t>
      </w:r>
      <w:r w:rsidR="0000212B">
        <w:rPr>
          <w:sz w:val="23"/>
          <w:szCs w:val="23"/>
        </w:rPr>
        <w:t>.287</w:t>
      </w:r>
      <w:r w:rsidRPr="00356EA1">
        <w:rPr>
          <w:sz w:val="23"/>
          <w:szCs w:val="23"/>
        </w:rPr>
        <w:t>).</w:t>
      </w:r>
    </w:p>
    <w:p w:rsidR="00E9115D" w:rsidRPr="00356EA1" w:rsidRDefault="00E9115D" w:rsidP="008C06A1">
      <w:pPr>
        <w:spacing w:line="276" w:lineRule="auto"/>
        <w:rPr>
          <w:sz w:val="23"/>
          <w:szCs w:val="23"/>
        </w:rPr>
      </w:pPr>
    </w:p>
    <w:p w:rsidR="00D10784" w:rsidRPr="00356EA1" w:rsidRDefault="00D10784" w:rsidP="00D10784">
      <w:pPr>
        <w:spacing w:line="23" w:lineRule="atLeast"/>
        <w:rPr>
          <w:b/>
          <w:sz w:val="23"/>
          <w:szCs w:val="23"/>
        </w:rPr>
      </w:pPr>
      <w:r w:rsidRPr="00356EA1">
        <w:rPr>
          <w:b/>
          <w:sz w:val="23"/>
          <w:szCs w:val="23"/>
        </w:rPr>
        <w:t>13.</w:t>
      </w:r>
      <w:r w:rsidR="009F4D1C" w:rsidRPr="00356EA1">
        <w:rPr>
          <w:b/>
          <w:sz w:val="23"/>
          <w:szCs w:val="23"/>
        </w:rPr>
        <w:t>4</w:t>
      </w:r>
      <w:r w:rsidRPr="00356EA1">
        <w:rPr>
          <w:b/>
          <w:sz w:val="23"/>
          <w:szCs w:val="23"/>
        </w:rPr>
        <w:t xml:space="preserve"> FLOW OF CREDIT TO MINORITY COMMUNITIES IN IDENTIFIED DISTRICTS</w:t>
      </w:r>
    </w:p>
    <w:p w:rsidR="00D10784" w:rsidRPr="00356EA1" w:rsidRDefault="00D10784" w:rsidP="00D10784">
      <w:pPr>
        <w:spacing w:line="23" w:lineRule="atLeast"/>
        <w:rPr>
          <w:sz w:val="23"/>
          <w:szCs w:val="23"/>
        </w:rPr>
      </w:pPr>
    </w:p>
    <w:p w:rsidR="00D10784" w:rsidRDefault="00D10784" w:rsidP="00D10784">
      <w:pPr>
        <w:spacing w:line="23" w:lineRule="atLeast"/>
        <w:ind w:left="432"/>
        <w:rPr>
          <w:sz w:val="23"/>
          <w:szCs w:val="23"/>
        </w:rPr>
      </w:pPr>
      <w:r w:rsidRPr="00356EA1">
        <w:rPr>
          <w:sz w:val="23"/>
          <w:szCs w:val="23"/>
        </w:rPr>
        <w:t>The outstanding level of credit to minority communities in the identified Districts as at       June - 2020 is as follows:</w:t>
      </w:r>
      <w:r w:rsidRPr="00356EA1">
        <w:rPr>
          <w:sz w:val="23"/>
          <w:szCs w:val="23"/>
        </w:rPr>
        <w:tab/>
      </w:r>
    </w:p>
    <w:p w:rsidR="00D10784" w:rsidRPr="00356EA1" w:rsidRDefault="00D10784" w:rsidP="00D10784">
      <w:pPr>
        <w:spacing w:line="23" w:lineRule="atLeast"/>
        <w:ind w:left="432"/>
        <w:rPr>
          <w:b/>
          <w:bCs/>
          <w:sz w:val="23"/>
          <w:szCs w:val="23"/>
        </w:rPr>
      </w:pP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Pr="00356EA1">
        <w:rPr>
          <w:sz w:val="23"/>
          <w:szCs w:val="23"/>
        </w:rPr>
        <w:tab/>
      </w:r>
      <w:r w:rsidR="008C06A1" w:rsidRPr="00356EA1">
        <w:rPr>
          <w:sz w:val="23"/>
          <w:szCs w:val="23"/>
        </w:rPr>
        <w:t xml:space="preserve">                                           </w:t>
      </w:r>
      <w:r w:rsidRPr="00356EA1">
        <w:rPr>
          <w:sz w:val="23"/>
          <w:szCs w:val="23"/>
        </w:rPr>
        <w:tab/>
      </w:r>
      <w:r w:rsidRPr="00356EA1">
        <w:rPr>
          <w:b/>
          <w:bCs/>
          <w:sz w:val="23"/>
          <w:szCs w:val="23"/>
        </w:rPr>
        <w:t>Amount in Lakhs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984"/>
        <w:gridCol w:w="1966"/>
        <w:gridCol w:w="1988"/>
      </w:tblGrid>
      <w:tr w:rsidR="00356EA1" w:rsidRPr="00356EA1" w:rsidTr="00603ECE">
        <w:trPr>
          <w:cantSplit/>
          <w:trHeight w:val="440"/>
          <w:jc w:val="center"/>
        </w:trPr>
        <w:tc>
          <w:tcPr>
            <w:tcW w:w="3092" w:type="dxa"/>
            <w:vMerge w:val="restart"/>
            <w:tcBorders>
              <w:top w:val="single" w:sz="4" w:space="0" w:color="auto"/>
              <w:left w:val="single" w:sz="4" w:space="0" w:color="auto"/>
              <w:right w:val="single" w:sz="4" w:space="0" w:color="auto"/>
            </w:tcBorders>
            <w:vAlign w:val="center"/>
          </w:tcPr>
          <w:p w:rsidR="00D10784" w:rsidRPr="00356EA1" w:rsidRDefault="00D10784" w:rsidP="00B86DE9">
            <w:pPr>
              <w:tabs>
                <w:tab w:val="left" w:pos="720"/>
                <w:tab w:val="center" w:pos="4320"/>
                <w:tab w:val="right" w:pos="8640"/>
              </w:tabs>
              <w:jc w:val="center"/>
              <w:rPr>
                <w:b/>
                <w:bCs/>
                <w:sz w:val="23"/>
                <w:szCs w:val="23"/>
              </w:rPr>
            </w:pPr>
            <w:r w:rsidRPr="00356EA1">
              <w:rPr>
                <w:b/>
                <w:bCs/>
                <w:sz w:val="23"/>
                <w:szCs w:val="23"/>
              </w:rPr>
              <w:t>Name of the District</w:t>
            </w:r>
          </w:p>
        </w:tc>
        <w:tc>
          <w:tcPr>
            <w:tcW w:w="1984"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Bidar</w:t>
            </w:r>
          </w:p>
        </w:tc>
        <w:tc>
          <w:tcPr>
            <w:tcW w:w="1966"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Kalburgi</w:t>
            </w:r>
          </w:p>
        </w:tc>
        <w:tc>
          <w:tcPr>
            <w:tcW w:w="1988"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Dakshina Kannada</w:t>
            </w:r>
          </w:p>
        </w:tc>
      </w:tr>
      <w:tr w:rsidR="00356EA1" w:rsidRPr="00356EA1" w:rsidTr="00603ECE">
        <w:trPr>
          <w:cantSplit/>
          <w:trHeight w:val="70"/>
          <w:jc w:val="center"/>
        </w:trPr>
        <w:tc>
          <w:tcPr>
            <w:tcW w:w="3092" w:type="dxa"/>
            <w:vMerge/>
            <w:tcBorders>
              <w:left w:val="single" w:sz="4" w:space="0" w:color="auto"/>
              <w:bottom w:val="single" w:sz="4" w:space="0" w:color="auto"/>
              <w:right w:val="single" w:sz="4" w:space="0" w:color="auto"/>
            </w:tcBorders>
            <w:vAlign w:val="center"/>
          </w:tcPr>
          <w:p w:rsidR="00D10784" w:rsidRPr="00356EA1" w:rsidRDefault="00D10784" w:rsidP="00B86DE9">
            <w:pPr>
              <w:tabs>
                <w:tab w:val="left" w:pos="720"/>
                <w:tab w:val="center" w:pos="4320"/>
                <w:tab w:val="right" w:pos="8640"/>
              </w:tabs>
              <w:jc w:val="center"/>
              <w:rPr>
                <w:b/>
                <w:bCs/>
                <w:sz w:val="23"/>
                <w:szCs w:val="23"/>
              </w:rPr>
            </w:pPr>
          </w:p>
        </w:tc>
        <w:tc>
          <w:tcPr>
            <w:tcW w:w="1984" w:type="dxa"/>
            <w:tcBorders>
              <w:top w:val="single" w:sz="4" w:space="0" w:color="auto"/>
              <w:left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June 2020</w:t>
            </w:r>
          </w:p>
        </w:tc>
        <w:tc>
          <w:tcPr>
            <w:tcW w:w="1966"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June 2020</w:t>
            </w:r>
          </w:p>
        </w:tc>
        <w:tc>
          <w:tcPr>
            <w:tcW w:w="1988" w:type="dxa"/>
            <w:tcBorders>
              <w:top w:val="single" w:sz="4" w:space="0" w:color="auto"/>
              <w:left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June 2020</w:t>
            </w:r>
          </w:p>
        </w:tc>
      </w:tr>
      <w:tr w:rsidR="00356EA1" w:rsidRPr="00356EA1" w:rsidTr="00603EC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left"/>
              <w:rPr>
                <w:sz w:val="23"/>
                <w:szCs w:val="23"/>
              </w:rPr>
            </w:pPr>
            <w:r w:rsidRPr="00356EA1">
              <w:rPr>
                <w:sz w:val="23"/>
                <w:szCs w:val="23"/>
              </w:rPr>
              <w:t>O/s advances under Priority Sector Credit</w:t>
            </w:r>
          </w:p>
        </w:tc>
        <w:tc>
          <w:tcPr>
            <w:tcW w:w="1984" w:type="dxa"/>
            <w:tcBorders>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443325</w:t>
            </w:r>
          </w:p>
        </w:tc>
        <w:tc>
          <w:tcPr>
            <w:tcW w:w="1966" w:type="dxa"/>
            <w:tcBorders>
              <w:top w:val="single" w:sz="4" w:space="0" w:color="auto"/>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954800</w:t>
            </w:r>
          </w:p>
        </w:tc>
        <w:tc>
          <w:tcPr>
            <w:tcW w:w="1988" w:type="dxa"/>
            <w:tcBorders>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1658499</w:t>
            </w:r>
          </w:p>
        </w:tc>
      </w:tr>
      <w:tr w:rsidR="00356EA1" w:rsidRPr="00356EA1" w:rsidTr="00603EC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left"/>
              <w:rPr>
                <w:sz w:val="23"/>
                <w:szCs w:val="23"/>
              </w:rPr>
            </w:pPr>
            <w:r w:rsidRPr="00356EA1">
              <w:rPr>
                <w:sz w:val="23"/>
                <w:szCs w:val="23"/>
              </w:rPr>
              <w:t>Lending  to Minority Community</w:t>
            </w:r>
          </w:p>
        </w:tc>
        <w:tc>
          <w:tcPr>
            <w:tcW w:w="1984" w:type="dxa"/>
            <w:tcBorders>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101252</w:t>
            </w:r>
          </w:p>
        </w:tc>
        <w:tc>
          <w:tcPr>
            <w:tcW w:w="1966" w:type="dxa"/>
            <w:tcBorders>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251547</w:t>
            </w:r>
          </w:p>
        </w:tc>
        <w:tc>
          <w:tcPr>
            <w:tcW w:w="1988" w:type="dxa"/>
            <w:tcBorders>
              <w:left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501347</w:t>
            </w:r>
          </w:p>
        </w:tc>
      </w:tr>
      <w:tr w:rsidR="00356EA1" w:rsidRPr="00356EA1" w:rsidTr="00603EC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left"/>
              <w:rPr>
                <w:sz w:val="23"/>
                <w:szCs w:val="23"/>
              </w:rPr>
            </w:pPr>
            <w:r w:rsidRPr="00356EA1">
              <w:rPr>
                <w:sz w:val="23"/>
                <w:szCs w:val="23"/>
              </w:rPr>
              <w:t>% of Minority Community Lending to PSA</w:t>
            </w:r>
          </w:p>
        </w:tc>
        <w:tc>
          <w:tcPr>
            <w:tcW w:w="1984" w:type="dxa"/>
            <w:tcBorders>
              <w:left w:val="single" w:sz="4" w:space="0" w:color="auto"/>
              <w:bottom w:val="single" w:sz="4" w:space="0" w:color="auto"/>
              <w:right w:val="single" w:sz="4" w:space="0" w:color="auto"/>
            </w:tcBorders>
            <w:vAlign w:val="center"/>
          </w:tcPr>
          <w:p w:rsidR="00D10784" w:rsidRPr="00356EA1" w:rsidRDefault="00D10784" w:rsidP="00B86DE9">
            <w:pPr>
              <w:jc w:val="right"/>
              <w:rPr>
                <w:bCs/>
                <w:sz w:val="23"/>
                <w:szCs w:val="23"/>
              </w:rPr>
            </w:pPr>
            <w:r w:rsidRPr="00356EA1">
              <w:rPr>
                <w:bCs/>
                <w:sz w:val="23"/>
                <w:szCs w:val="23"/>
              </w:rPr>
              <w:t>22.83</w:t>
            </w:r>
          </w:p>
        </w:tc>
        <w:tc>
          <w:tcPr>
            <w:tcW w:w="1966" w:type="dxa"/>
            <w:tcBorders>
              <w:left w:val="single" w:sz="4" w:space="0" w:color="auto"/>
              <w:bottom w:val="single" w:sz="4" w:space="0" w:color="auto"/>
              <w:right w:val="single" w:sz="4" w:space="0" w:color="auto"/>
            </w:tcBorders>
            <w:vAlign w:val="center"/>
          </w:tcPr>
          <w:p w:rsidR="00D10784" w:rsidRPr="00356EA1" w:rsidRDefault="00D10784" w:rsidP="00B86DE9">
            <w:pPr>
              <w:jc w:val="right"/>
              <w:rPr>
                <w:bCs/>
                <w:sz w:val="23"/>
                <w:szCs w:val="23"/>
              </w:rPr>
            </w:pPr>
            <w:r w:rsidRPr="00356EA1">
              <w:rPr>
                <w:bCs/>
                <w:sz w:val="23"/>
                <w:szCs w:val="23"/>
              </w:rPr>
              <w:t>26.34</w:t>
            </w:r>
          </w:p>
        </w:tc>
        <w:tc>
          <w:tcPr>
            <w:tcW w:w="1988" w:type="dxa"/>
            <w:tcBorders>
              <w:left w:val="single" w:sz="4" w:space="0" w:color="auto"/>
              <w:bottom w:val="single" w:sz="4" w:space="0" w:color="auto"/>
              <w:right w:val="single" w:sz="4" w:space="0" w:color="auto"/>
            </w:tcBorders>
            <w:vAlign w:val="center"/>
          </w:tcPr>
          <w:p w:rsidR="00D10784" w:rsidRPr="00356EA1" w:rsidRDefault="00D10784" w:rsidP="00B86DE9">
            <w:pPr>
              <w:jc w:val="right"/>
              <w:rPr>
                <w:sz w:val="23"/>
                <w:szCs w:val="23"/>
              </w:rPr>
            </w:pPr>
            <w:r w:rsidRPr="00356EA1">
              <w:rPr>
                <w:sz w:val="23"/>
                <w:szCs w:val="23"/>
              </w:rPr>
              <w:t>30.22</w:t>
            </w:r>
          </w:p>
        </w:tc>
      </w:tr>
      <w:tr w:rsidR="00356EA1" w:rsidRPr="00356EA1" w:rsidTr="00603EC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ind w:right="-108"/>
              <w:jc w:val="left"/>
              <w:rPr>
                <w:sz w:val="23"/>
                <w:szCs w:val="23"/>
              </w:rPr>
            </w:pPr>
            <w:r w:rsidRPr="00356EA1">
              <w:rPr>
                <w:sz w:val="23"/>
                <w:szCs w:val="23"/>
              </w:rPr>
              <w:lastRenderedPageBreak/>
              <w:t>Mandatory level of advances to Minority Communities out of total PSA</w:t>
            </w:r>
          </w:p>
        </w:tc>
        <w:tc>
          <w:tcPr>
            <w:tcW w:w="5938" w:type="dxa"/>
            <w:gridSpan w:val="3"/>
            <w:tcBorders>
              <w:top w:val="single" w:sz="4" w:space="0" w:color="auto"/>
              <w:left w:val="single" w:sz="4" w:space="0" w:color="auto"/>
              <w:bottom w:val="single" w:sz="4" w:space="0" w:color="auto"/>
              <w:right w:val="single" w:sz="4" w:space="0" w:color="auto"/>
            </w:tcBorders>
            <w:vAlign w:val="center"/>
          </w:tcPr>
          <w:p w:rsidR="00D10784" w:rsidRPr="00356EA1" w:rsidRDefault="00D10784" w:rsidP="00B86DE9">
            <w:pPr>
              <w:jc w:val="center"/>
              <w:rPr>
                <w:b/>
                <w:bCs/>
                <w:sz w:val="23"/>
                <w:szCs w:val="23"/>
              </w:rPr>
            </w:pPr>
            <w:r w:rsidRPr="00356EA1">
              <w:rPr>
                <w:b/>
                <w:bCs/>
                <w:sz w:val="23"/>
                <w:szCs w:val="23"/>
              </w:rPr>
              <w:t>15%</w:t>
            </w:r>
          </w:p>
        </w:tc>
      </w:tr>
    </w:tbl>
    <w:p w:rsidR="00D10784" w:rsidRPr="00D91032" w:rsidRDefault="00D10784" w:rsidP="00D10784">
      <w:pPr>
        <w:spacing w:line="23" w:lineRule="atLeast"/>
        <w:ind w:left="288"/>
        <w:rPr>
          <w:bCs/>
          <w:sz w:val="10"/>
          <w:szCs w:val="23"/>
        </w:rPr>
      </w:pPr>
    </w:p>
    <w:p w:rsidR="00D10784" w:rsidRPr="00356EA1" w:rsidRDefault="00D10784" w:rsidP="00D10784">
      <w:pPr>
        <w:spacing w:line="23" w:lineRule="atLeast"/>
        <w:ind w:left="288"/>
        <w:rPr>
          <w:bCs/>
          <w:sz w:val="23"/>
          <w:szCs w:val="23"/>
        </w:rPr>
      </w:pPr>
      <w:r w:rsidRPr="00356EA1">
        <w:rPr>
          <w:bCs/>
          <w:sz w:val="23"/>
          <w:szCs w:val="23"/>
        </w:rPr>
        <w:t>From the above table, it may be observed that:</w:t>
      </w:r>
    </w:p>
    <w:p w:rsidR="00D10784" w:rsidRPr="00D91032" w:rsidRDefault="00D10784" w:rsidP="008C06A1">
      <w:pPr>
        <w:spacing w:line="276" w:lineRule="auto"/>
        <w:ind w:left="288"/>
        <w:rPr>
          <w:bCs/>
          <w:sz w:val="10"/>
          <w:szCs w:val="23"/>
        </w:rPr>
      </w:pPr>
    </w:p>
    <w:p w:rsidR="00D10784" w:rsidRPr="00356EA1" w:rsidRDefault="00D10784" w:rsidP="008C06A1">
      <w:pPr>
        <w:numPr>
          <w:ilvl w:val="0"/>
          <w:numId w:val="4"/>
        </w:numPr>
        <w:spacing w:after="120" w:line="276" w:lineRule="auto"/>
        <w:ind w:left="357" w:hanging="357"/>
        <w:rPr>
          <w:bCs/>
          <w:sz w:val="23"/>
          <w:szCs w:val="23"/>
        </w:rPr>
      </w:pPr>
      <w:r w:rsidRPr="00356EA1">
        <w:rPr>
          <w:bCs/>
          <w:sz w:val="23"/>
          <w:szCs w:val="23"/>
        </w:rPr>
        <w:t>The flow of credit to minority communities in all the three minority community concentrated districts has surpassed the mandatory level of 15% of total Priority Sector Advances of respective Districts.</w:t>
      </w:r>
    </w:p>
    <w:p w:rsidR="00D10784" w:rsidRPr="00356EA1" w:rsidRDefault="00D10784" w:rsidP="008C06A1">
      <w:pPr>
        <w:numPr>
          <w:ilvl w:val="0"/>
          <w:numId w:val="4"/>
        </w:numPr>
        <w:spacing w:line="276" w:lineRule="auto"/>
        <w:rPr>
          <w:bCs/>
          <w:sz w:val="23"/>
          <w:szCs w:val="23"/>
        </w:rPr>
      </w:pPr>
      <w:r w:rsidRPr="00356EA1">
        <w:rPr>
          <w:bCs/>
          <w:sz w:val="23"/>
          <w:szCs w:val="23"/>
        </w:rPr>
        <w:t xml:space="preserve"> While SBI is the Lead Bank in Bidar and Kalburgi districts, CanaraBank is the Lead Bank in Dakshina Kannada District.</w:t>
      </w:r>
    </w:p>
    <w:p w:rsidR="00FA06DB" w:rsidRPr="00356EA1" w:rsidRDefault="00FA06DB" w:rsidP="008C06A1">
      <w:pPr>
        <w:spacing w:line="276" w:lineRule="auto"/>
        <w:ind w:left="360"/>
        <w:rPr>
          <w:bCs/>
          <w:sz w:val="23"/>
          <w:szCs w:val="23"/>
        </w:rPr>
      </w:pPr>
    </w:p>
    <w:p w:rsidR="004837A0" w:rsidRPr="00356EA1" w:rsidRDefault="004837A0" w:rsidP="004837A0">
      <w:pPr>
        <w:spacing w:line="23" w:lineRule="atLeast"/>
        <w:rPr>
          <w:b/>
          <w:bCs/>
          <w:sz w:val="23"/>
          <w:szCs w:val="23"/>
          <w:lang w:val="en-IN" w:eastAsia="en-IN" w:bidi="kn-IN"/>
        </w:rPr>
      </w:pPr>
      <w:r w:rsidRPr="00356EA1">
        <w:rPr>
          <w:b/>
          <w:bCs/>
          <w:sz w:val="23"/>
          <w:szCs w:val="23"/>
          <w:lang w:val="en-IN" w:eastAsia="en-IN" w:bidi="kn-IN"/>
        </w:rPr>
        <w:t>13.</w:t>
      </w:r>
      <w:r w:rsidR="009F4D1C" w:rsidRPr="00356EA1">
        <w:rPr>
          <w:b/>
          <w:bCs/>
          <w:sz w:val="23"/>
          <w:szCs w:val="23"/>
          <w:lang w:val="en-IN" w:eastAsia="en-IN" w:bidi="kn-IN"/>
        </w:rPr>
        <w:t>5</w:t>
      </w:r>
      <w:r w:rsidRPr="00356EA1">
        <w:rPr>
          <w:b/>
          <w:bCs/>
          <w:sz w:val="23"/>
          <w:szCs w:val="23"/>
          <w:lang w:val="en-IN" w:eastAsia="en-IN" w:bidi="kn-IN"/>
        </w:rPr>
        <w:t>: Grant of Education Loans:</w:t>
      </w:r>
    </w:p>
    <w:p w:rsidR="004837A0" w:rsidRPr="00356EA1" w:rsidRDefault="004837A0" w:rsidP="004837A0">
      <w:pPr>
        <w:spacing w:line="23" w:lineRule="atLeast"/>
        <w:rPr>
          <w:b/>
          <w:bCs/>
          <w:sz w:val="23"/>
          <w:szCs w:val="23"/>
          <w:lang w:val="en-IN" w:eastAsia="en-IN" w:bidi="kn-IN"/>
        </w:rPr>
      </w:pPr>
    </w:p>
    <w:p w:rsidR="004837A0" w:rsidRPr="00356EA1" w:rsidRDefault="004837A0" w:rsidP="008C06A1">
      <w:pPr>
        <w:spacing w:after="120" w:line="276" w:lineRule="auto"/>
        <w:rPr>
          <w:sz w:val="23"/>
          <w:szCs w:val="23"/>
          <w:lang w:val="en-IN" w:eastAsia="en-IN" w:bidi="kn-IN"/>
        </w:rPr>
      </w:pPr>
      <w:r w:rsidRPr="00356EA1">
        <w:rPr>
          <w:sz w:val="23"/>
          <w:szCs w:val="23"/>
          <w:lang w:val="en-IN" w:eastAsia="en-IN" w:bidi="kn-IN"/>
        </w:rPr>
        <w:t xml:space="preserve">During the sanctioning review period of the June quarter 2020 of the FY 2020-21, various banks in the state of Karnataka have disbursed Education loans to the tune of Rs.216 Crores covering 8,072 students as against the annual financial target of Rs.7,725Crores under both priority and non-priority segments. </w:t>
      </w:r>
    </w:p>
    <w:p w:rsidR="004837A0" w:rsidRPr="00356EA1" w:rsidRDefault="004837A0" w:rsidP="008C06A1">
      <w:pPr>
        <w:spacing w:after="120" w:line="276" w:lineRule="auto"/>
        <w:rPr>
          <w:sz w:val="23"/>
          <w:szCs w:val="23"/>
          <w:lang w:val="en-IN" w:eastAsia="en-IN" w:bidi="kn-IN"/>
        </w:rPr>
      </w:pPr>
      <w:r w:rsidRPr="00356EA1">
        <w:rPr>
          <w:sz w:val="23"/>
          <w:szCs w:val="23"/>
          <w:lang w:val="en-IN" w:eastAsia="en-IN" w:bidi="kn-IN"/>
        </w:rPr>
        <w:t>The performance of banks in lending under Education loans as the percentage of achievement v/s target works out to 2.80%.</w:t>
      </w:r>
    </w:p>
    <w:p w:rsidR="006D535E" w:rsidRPr="00356EA1" w:rsidRDefault="009F4D1C" w:rsidP="004155DD">
      <w:pPr>
        <w:spacing w:line="23" w:lineRule="atLeast"/>
        <w:rPr>
          <w:b/>
          <w:sz w:val="23"/>
          <w:szCs w:val="23"/>
        </w:rPr>
      </w:pPr>
      <w:r w:rsidRPr="00356EA1">
        <w:rPr>
          <w:b/>
          <w:bCs/>
          <w:sz w:val="23"/>
          <w:szCs w:val="23"/>
          <w:lang w:val="en-IN" w:eastAsia="en-IN" w:bidi="kn-IN"/>
        </w:rPr>
        <w:t>13.6</w:t>
      </w:r>
      <w:r w:rsidR="003B6B81" w:rsidRPr="00356EA1">
        <w:rPr>
          <w:b/>
          <w:bCs/>
          <w:sz w:val="23"/>
          <w:szCs w:val="23"/>
          <w:lang w:val="en-IN" w:eastAsia="en-IN" w:bidi="kn-IN"/>
        </w:rPr>
        <w:t>:</w:t>
      </w:r>
      <w:r w:rsidR="004155DD" w:rsidRPr="00356EA1">
        <w:rPr>
          <w:b/>
          <w:bCs/>
          <w:sz w:val="23"/>
          <w:szCs w:val="23"/>
          <w:lang w:val="en-IN" w:eastAsia="en-IN" w:bidi="kn-IN"/>
        </w:rPr>
        <w:t xml:space="preserve"> Progress under SHG-Bank linkage/</w:t>
      </w:r>
      <w:r w:rsidR="004155DD" w:rsidRPr="00356EA1">
        <w:rPr>
          <w:b/>
          <w:sz w:val="23"/>
          <w:szCs w:val="23"/>
        </w:rPr>
        <w:t xml:space="preserve"> Joint Liability Groups:</w:t>
      </w:r>
    </w:p>
    <w:p w:rsidR="003B6B81" w:rsidRPr="00356EA1" w:rsidRDefault="003B6B81" w:rsidP="004155DD">
      <w:pPr>
        <w:spacing w:line="23" w:lineRule="atLeast"/>
        <w:rPr>
          <w:b/>
          <w:sz w:val="23"/>
          <w:szCs w:val="23"/>
        </w:rPr>
      </w:pPr>
    </w:p>
    <w:p w:rsidR="00281E3C" w:rsidRPr="00356EA1" w:rsidRDefault="00F6345D" w:rsidP="00864BE4">
      <w:pPr>
        <w:spacing w:line="23" w:lineRule="atLeast"/>
        <w:rPr>
          <w:b/>
          <w:sz w:val="23"/>
          <w:szCs w:val="23"/>
        </w:rPr>
      </w:pPr>
      <w:r w:rsidRPr="00356EA1">
        <w:rPr>
          <w:b/>
          <w:sz w:val="23"/>
          <w:szCs w:val="23"/>
        </w:rPr>
        <w:t>13.</w:t>
      </w:r>
      <w:r w:rsidR="009F4D1C" w:rsidRPr="00356EA1">
        <w:rPr>
          <w:b/>
          <w:sz w:val="23"/>
          <w:szCs w:val="23"/>
        </w:rPr>
        <w:t>6</w:t>
      </w:r>
      <w:r w:rsidR="003B6B81" w:rsidRPr="00356EA1">
        <w:rPr>
          <w:b/>
          <w:sz w:val="23"/>
          <w:szCs w:val="23"/>
        </w:rPr>
        <w:t>.</w:t>
      </w:r>
      <w:r w:rsidRPr="00356EA1">
        <w:rPr>
          <w:b/>
          <w:sz w:val="23"/>
          <w:szCs w:val="23"/>
        </w:rPr>
        <w:t>A:</w:t>
      </w:r>
      <w:r w:rsidR="001C6045">
        <w:rPr>
          <w:b/>
          <w:sz w:val="23"/>
          <w:szCs w:val="23"/>
        </w:rPr>
        <w:t xml:space="preserve"> </w:t>
      </w:r>
      <w:r w:rsidR="001B019C" w:rsidRPr="00356EA1">
        <w:rPr>
          <w:b/>
          <w:sz w:val="23"/>
          <w:szCs w:val="23"/>
        </w:rPr>
        <w:t>SELF HELP GROUPS</w:t>
      </w:r>
      <w:r w:rsidR="00271AC5" w:rsidRPr="00356EA1">
        <w:rPr>
          <w:b/>
          <w:sz w:val="23"/>
          <w:szCs w:val="23"/>
        </w:rPr>
        <w:t>:</w:t>
      </w:r>
    </w:p>
    <w:p w:rsidR="001F1497" w:rsidRPr="00356EA1" w:rsidRDefault="001F1497" w:rsidP="00CC3A35">
      <w:pPr>
        <w:spacing w:line="23" w:lineRule="atLeast"/>
        <w:rPr>
          <w:sz w:val="23"/>
          <w:szCs w:val="23"/>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049"/>
        <w:gridCol w:w="1132"/>
        <w:gridCol w:w="1395"/>
        <w:gridCol w:w="1260"/>
        <w:gridCol w:w="1385"/>
        <w:gridCol w:w="1239"/>
      </w:tblGrid>
      <w:tr w:rsidR="00356EA1" w:rsidRPr="00356EA1" w:rsidTr="006F3CCD">
        <w:trPr>
          <w:jc w:val="center"/>
        </w:trPr>
        <w:tc>
          <w:tcPr>
            <w:tcW w:w="1595" w:type="dxa"/>
            <w:vMerge w:val="restart"/>
            <w:vAlign w:val="center"/>
          </w:tcPr>
          <w:p w:rsidR="004837A0" w:rsidRPr="00356EA1" w:rsidRDefault="004837A0" w:rsidP="006B4254">
            <w:pPr>
              <w:tabs>
                <w:tab w:val="decimal" w:pos="0"/>
              </w:tabs>
              <w:snapToGrid w:val="0"/>
              <w:spacing w:line="23" w:lineRule="atLeast"/>
              <w:jc w:val="center"/>
              <w:rPr>
                <w:b/>
                <w:sz w:val="23"/>
                <w:szCs w:val="23"/>
              </w:rPr>
            </w:pPr>
            <w:r w:rsidRPr="00356EA1">
              <w:rPr>
                <w:b/>
                <w:sz w:val="23"/>
                <w:szCs w:val="23"/>
              </w:rPr>
              <w:t>Agency</w:t>
            </w:r>
          </w:p>
        </w:tc>
        <w:tc>
          <w:tcPr>
            <w:tcW w:w="7590" w:type="dxa"/>
            <w:gridSpan w:val="6"/>
            <w:vAlign w:val="center"/>
          </w:tcPr>
          <w:p w:rsidR="004837A0" w:rsidRPr="00356EA1" w:rsidRDefault="004837A0" w:rsidP="006B4254">
            <w:pPr>
              <w:spacing w:line="23" w:lineRule="atLeast"/>
              <w:jc w:val="center"/>
              <w:rPr>
                <w:b/>
                <w:sz w:val="23"/>
                <w:szCs w:val="23"/>
              </w:rPr>
            </w:pPr>
            <w:r w:rsidRPr="00356EA1">
              <w:rPr>
                <w:b/>
                <w:sz w:val="23"/>
                <w:szCs w:val="23"/>
              </w:rPr>
              <w:t>As at June 2020</w:t>
            </w:r>
          </w:p>
        </w:tc>
      </w:tr>
      <w:tr w:rsidR="00356EA1" w:rsidRPr="00356EA1" w:rsidTr="006F3CCD">
        <w:trPr>
          <w:jc w:val="center"/>
        </w:trPr>
        <w:tc>
          <w:tcPr>
            <w:tcW w:w="1595" w:type="dxa"/>
            <w:vMerge/>
            <w:vAlign w:val="center"/>
          </w:tcPr>
          <w:p w:rsidR="004837A0" w:rsidRPr="00356EA1" w:rsidRDefault="004837A0" w:rsidP="006B4254">
            <w:pPr>
              <w:tabs>
                <w:tab w:val="decimal" w:pos="0"/>
              </w:tabs>
              <w:snapToGrid w:val="0"/>
              <w:spacing w:line="23" w:lineRule="atLeast"/>
              <w:jc w:val="center"/>
              <w:rPr>
                <w:b/>
                <w:sz w:val="23"/>
                <w:szCs w:val="23"/>
              </w:rPr>
            </w:pPr>
          </w:p>
        </w:tc>
        <w:tc>
          <w:tcPr>
            <w:tcW w:w="2200" w:type="dxa"/>
            <w:gridSpan w:val="2"/>
            <w:vAlign w:val="center"/>
          </w:tcPr>
          <w:p w:rsidR="004837A0" w:rsidRPr="00356EA1" w:rsidRDefault="004837A0" w:rsidP="006B4254">
            <w:pPr>
              <w:spacing w:line="23" w:lineRule="atLeast"/>
              <w:jc w:val="center"/>
              <w:rPr>
                <w:b/>
                <w:sz w:val="23"/>
                <w:szCs w:val="23"/>
              </w:rPr>
            </w:pPr>
            <w:r w:rsidRPr="00356EA1">
              <w:rPr>
                <w:b/>
                <w:sz w:val="23"/>
                <w:szCs w:val="23"/>
              </w:rPr>
              <w:t xml:space="preserve">Credit Linkage during June quarter of </w:t>
            </w:r>
          </w:p>
          <w:p w:rsidR="004837A0" w:rsidRPr="00356EA1" w:rsidRDefault="004837A0" w:rsidP="006B4254">
            <w:pPr>
              <w:spacing w:line="23" w:lineRule="atLeast"/>
              <w:jc w:val="center"/>
              <w:rPr>
                <w:b/>
                <w:sz w:val="23"/>
                <w:szCs w:val="23"/>
              </w:rPr>
            </w:pPr>
            <w:r w:rsidRPr="00356EA1">
              <w:rPr>
                <w:b/>
                <w:sz w:val="23"/>
                <w:szCs w:val="23"/>
              </w:rPr>
              <w:t>FY 2020-21</w:t>
            </w:r>
          </w:p>
        </w:tc>
        <w:tc>
          <w:tcPr>
            <w:tcW w:w="2690" w:type="dxa"/>
            <w:gridSpan w:val="2"/>
            <w:vAlign w:val="center"/>
          </w:tcPr>
          <w:p w:rsidR="004837A0" w:rsidRPr="00356EA1" w:rsidRDefault="004837A0" w:rsidP="006B4254">
            <w:pPr>
              <w:spacing w:line="23" w:lineRule="atLeast"/>
              <w:jc w:val="center"/>
              <w:rPr>
                <w:b/>
                <w:sz w:val="23"/>
                <w:szCs w:val="23"/>
              </w:rPr>
            </w:pPr>
            <w:r w:rsidRPr="00356EA1">
              <w:rPr>
                <w:b/>
                <w:sz w:val="23"/>
                <w:szCs w:val="23"/>
              </w:rPr>
              <w:t>Cumulative No. of SHGs credit linked since inception</w:t>
            </w:r>
          </w:p>
        </w:tc>
        <w:tc>
          <w:tcPr>
            <w:tcW w:w="2700" w:type="dxa"/>
            <w:gridSpan w:val="2"/>
            <w:vAlign w:val="center"/>
          </w:tcPr>
          <w:p w:rsidR="004837A0" w:rsidRPr="00356EA1" w:rsidRDefault="004837A0" w:rsidP="006B4254">
            <w:pPr>
              <w:spacing w:line="23" w:lineRule="atLeast"/>
              <w:jc w:val="center"/>
              <w:rPr>
                <w:b/>
                <w:sz w:val="23"/>
                <w:szCs w:val="23"/>
              </w:rPr>
            </w:pPr>
            <w:r w:rsidRPr="00356EA1">
              <w:rPr>
                <w:b/>
                <w:sz w:val="23"/>
                <w:szCs w:val="23"/>
              </w:rPr>
              <w:t xml:space="preserve">Average finance per group </w:t>
            </w:r>
          </w:p>
          <w:p w:rsidR="004837A0" w:rsidRPr="00356EA1" w:rsidRDefault="004837A0" w:rsidP="006B4254">
            <w:pPr>
              <w:spacing w:line="23" w:lineRule="atLeast"/>
              <w:jc w:val="center"/>
              <w:rPr>
                <w:b/>
                <w:sz w:val="23"/>
                <w:szCs w:val="23"/>
              </w:rPr>
            </w:pPr>
            <w:r w:rsidRPr="00356EA1">
              <w:rPr>
                <w:b/>
                <w:sz w:val="23"/>
                <w:szCs w:val="23"/>
              </w:rPr>
              <w:t>(Rs. in lakh)</w:t>
            </w:r>
          </w:p>
        </w:tc>
      </w:tr>
      <w:tr w:rsidR="00356EA1" w:rsidRPr="00356EA1" w:rsidTr="006F3CCD">
        <w:trPr>
          <w:jc w:val="center"/>
        </w:trPr>
        <w:tc>
          <w:tcPr>
            <w:tcW w:w="1595" w:type="dxa"/>
            <w:vMerge/>
            <w:vAlign w:val="center"/>
          </w:tcPr>
          <w:p w:rsidR="004837A0" w:rsidRPr="00356EA1" w:rsidRDefault="004837A0" w:rsidP="006B4254">
            <w:pPr>
              <w:tabs>
                <w:tab w:val="decimal" w:pos="0"/>
              </w:tabs>
              <w:snapToGrid w:val="0"/>
              <w:spacing w:line="23" w:lineRule="atLeast"/>
              <w:jc w:val="center"/>
              <w:rPr>
                <w:b/>
                <w:sz w:val="23"/>
                <w:szCs w:val="23"/>
              </w:rPr>
            </w:pPr>
          </w:p>
        </w:tc>
        <w:tc>
          <w:tcPr>
            <w:tcW w:w="1068" w:type="dxa"/>
            <w:vAlign w:val="center"/>
          </w:tcPr>
          <w:p w:rsidR="004837A0" w:rsidRPr="00356EA1" w:rsidRDefault="004837A0" w:rsidP="006B4254">
            <w:pPr>
              <w:spacing w:line="23" w:lineRule="atLeast"/>
              <w:jc w:val="center"/>
              <w:rPr>
                <w:b/>
                <w:sz w:val="23"/>
                <w:szCs w:val="23"/>
              </w:rPr>
            </w:pPr>
            <w:r w:rsidRPr="00356EA1">
              <w:rPr>
                <w:b/>
                <w:sz w:val="23"/>
                <w:szCs w:val="23"/>
              </w:rPr>
              <w:t>No. of SHGs</w:t>
            </w:r>
          </w:p>
        </w:tc>
        <w:tc>
          <w:tcPr>
            <w:tcW w:w="1132" w:type="dxa"/>
            <w:vAlign w:val="center"/>
          </w:tcPr>
          <w:p w:rsidR="004837A0" w:rsidRPr="00356EA1" w:rsidRDefault="006F3CCD" w:rsidP="006B4254">
            <w:pPr>
              <w:spacing w:line="23" w:lineRule="atLeast"/>
              <w:jc w:val="center"/>
              <w:rPr>
                <w:b/>
                <w:sz w:val="23"/>
                <w:szCs w:val="23"/>
              </w:rPr>
            </w:pPr>
            <w:r w:rsidRPr="00356EA1">
              <w:rPr>
                <w:b/>
                <w:sz w:val="23"/>
                <w:szCs w:val="23"/>
              </w:rPr>
              <w:t>Amount (Rs. in Cr</w:t>
            </w:r>
            <w:r w:rsidR="004837A0" w:rsidRPr="00356EA1">
              <w:rPr>
                <w:b/>
                <w:sz w:val="23"/>
                <w:szCs w:val="23"/>
              </w:rPr>
              <w:t>)</w:t>
            </w:r>
          </w:p>
        </w:tc>
        <w:tc>
          <w:tcPr>
            <w:tcW w:w="1430" w:type="dxa"/>
            <w:vAlign w:val="center"/>
          </w:tcPr>
          <w:p w:rsidR="004837A0" w:rsidRPr="00356EA1" w:rsidRDefault="004837A0" w:rsidP="006B4254">
            <w:pPr>
              <w:spacing w:line="23" w:lineRule="atLeast"/>
              <w:jc w:val="center"/>
              <w:rPr>
                <w:b/>
                <w:sz w:val="23"/>
                <w:szCs w:val="23"/>
              </w:rPr>
            </w:pPr>
            <w:r w:rsidRPr="00356EA1">
              <w:rPr>
                <w:b/>
                <w:sz w:val="23"/>
                <w:szCs w:val="23"/>
              </w:rPr>
              <w:t>No. of SHGs</w:t>
            </w:r>
          </w:p>
        </w:tc>
        <w:tc>
          <w:tcPr>
            <w:tcW w:w="1260" w:type="dxa"/>
            <w:vAlign w:val="center"/>
          </w:tcPr>
          <w:p w:rsidR="004837A0" w:rsidRPr="00356EA1" w:rsidRDefault="006F3CCD" w:rsidP="006B4254">
            <w:pPr>
              <w:spacing w:line="23" w:lineRule="atLeast"/>
              <w:jc w:val="center"/>
              <w:rPr>
                <w:b/>
                <w:sz w:val="23"/>
                <w:szCs w:val="23"/>
              </w:rPr>
            </w:pPr>
            <w:r w:rsidRPr="00356EA1">
              <w:rPr>
                <w:b/>
                <w:sz w:val="23"/>
                <w:szCs w:val="23"/>
              </w:rPr>
              <w:t>Amount (Rs. in Cr</w:t>
            </w:r>
            <w:r w:rsidR="004837A0" w:rsidRPr="00356EA1">
              <w:rPr>
                <w:b/>
                <w:sz w:val="23"/>
                <w:szCs w:val="23"/>
              </w:rPr>
              <w:t>)</w:t>
            </w:r>
          </w:p>
        </w:tc>
        <w:tc>
          <w:tcPr>
            <w:tcW w:w="1461" w:type="dxa"/>
            <w:vAlign w:val="center"/>
          </w:tcPr>
          <w:p w:rsidR="004837A0" w:rsidRPr="00356EA1" w:rsidRDefault="004837A0" w:rsidP="006B4254">
            <w:pPr>
              <w:spacing w:line="23" w:lineRule="atLeast"/>
              <w:jc w:val="center"/>
              <w:rPr>
                <w:b/>
                <w:sz w:val="23"/>
                <w:szCs w:val="23"/>
              </w:rPr>
            </w:pPr>
            <w:r w:rsidRPr="00356EA1">
              <w:rPr>
                <w:b/>
                <w:sz w:val="23"/>
                <w:szCs w:val="23"/>
              </w:rPr>
              <w:t>During the FY 2020-21</w:t>
            </w:r>
          </w:p>
        </w:tc>
        <w:tc>
          <w:tcPr>
            <w:tcW w:w="1239" w:type="dxa"/>
            <w:vAlign w:val="center"/>
          </w:tcPr>
          <w:p w:rsidR="004837A0" w:rsidRPr="00356EA1" w:rsidRDefault="004837A0" w:rsidP="006B4254">
            <w:pPr>
              <w:spacing w:line="23" w:lineRule="atLeast"/>
              <w:jc w:val="center"/>
              <w:rPr>
                <w:b/>
                <w:sz w:val="23"/>
                <w:szCs w:val="23"/>
              </w:rPr>
            </w:pPr>
            <w:r w:rsidRPr="00356EA1">
              <w:rPr>
                <w:b/>
                <w:sz w:val="23"/>
                <w:szCs w:val="23"/>
              </w:rPr>
              <w:t>Since inception</w:t>
            </w:r>
          </w:p>
        </w:tc>
      </w:tr>
      <w:tr w:rsidR="00356EA1" w:rsidRPr="00356EA1" w:rsidTr="006F3CCD">
        <w:trPr>
          <w:jc w:val="center"/>
        </w:trPr>
        <w:tc>
          <w:tcPr>
            <w:tcW w:w="1595" w:type="dxa"/>
            <w:vAlign w:val="center"/>
          </w:tcPr>
          <w:p w:rsidR="004837A0" w:rsidRPr="00356EA1" w:rsidRDefault="004837A0" w:rsidP="006B4254">
            <w:pPr>
              <w:tabs>
                <w:tab w:val="decimal" w:pos="0"/>
              </w:tabs>
              <w:snapToGrid w:val="0"/>
              <w:spacing w:before="40" w:after="40" w:line="23" w:lineRule="atLeast"/>
              <w:rPr>
                <w:sz w:val="23"/>
                <w:szCs w:val="23"/>
              </w:rPr>
            </w:pPr>
            <w:r w:rsidRPr="00356EA1">
              <w:rPr>
                <w:sz w:val="23"/>
                <w:szCs w:val="23"/>
              </w:rPr>
              <w:t>Commercial Banks</w:t>
            </w:r>
          </w:p>
        </w:tc>
        <w:tc>
          <w:tcPr>
            <w:tcW w:w="1068"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51211</w:t>
            </w:r>
          </w:p>
        </w:tc>
        <w:tc>
          <w:tcPr>
            <w:tcW w:w="1132" w:type="dxa"/>
            <w:vAlign w:val="center"/>
          </w:tcPr>
          <w:p w:rsidR="004837A0" w:rsidRPr="00356EA1" w:rsidRDefault="00675128" w:rsidP="006B4254">
            <w:pPr>
              <w:spacing w:before="40" w:after="40" w:line="23" w:lineRule="atLeast"/>
              <w:ind w:right="84"/>
              <w:jc w:val="right"/>
              <w:rPr>
                <w:sz w:val="23"/>
                <w:szCs w:val="23"/>
              </w:rPr>
            </w:pPr>
            <w:r w:rsidRPr="00356EA1">
              <w:rPr>
                <w:sz w:val="23"/>
                <w:szCs w:val="23"/>
              </w:rPr>
              <w:t>428.23</w:t>
            </w:r>
          </w:p>
        </w:tc>
        <w:tc>
          <w:tcPr>
            <w:tcW w:w="1430"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1939723</w:t>
            </w:r>
          </w:p>
        </w:tc>
        <w:tc>
          <w:tcPr>
            <w:tcW w:w="1260"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25013.38</w:t>
            </w:r>
          </w:p>
        </w:tc>
        <w:tc>
          <w:tcPr>
            <w:tcW w:w="1461" w:type="dxa"/>
            <w:vAlign w:val="bottom"/>
          </w:tcPr>
          <w:p w:rsidR="004837A0" w:rsidRPr="00356EA1" w:rsidRDefault="004837A0" w:rsidP="006B4254">
            <w:pPr>
              <w:spacing w:before="40" w:after="40" w:line="23" w:lineRule="atLeast"/>
              <w:ind w:right="84"/>
              <w:jc w:val="right"/>
              <w:rPr>
                <w:sz w:val="23"/>
                <w:szCs w:val="23"/>
              </w:rPr>
            </w:pPr>
            <w:r w:rsidRPr="00356EA1">
              <w:rPr>
                <w:sz w:val="23"/>
                <w:szCs w:val="23"/>
              </w:rPr>
              <w:t>0.84</w:t>
            </w:r>
          </w:p>
        </w:tc>
        <w:tc>
          <w:tcPr>
            <w:tcW w:w="1239" w:type="dxa"/>
            <w:vAlign w:val="bottom"/>
          </w:tcPr>
          <w:p w:rsidR="004837A0" w:rsidRPr="00356EA1" w:rsidRDefault="004837A0" w:rsidP="006B4254">
            <w:pPr>
              <w:spacing w:before="40" w:after="40" w:line="23" w:lineRule="atLeast"/>
              <w:ind w:right="84"/>
              <w:jc w:val="right"/>
              <w:rPr>
                <w:sz w:val="23"/>
                <w:szCs w:val="23"/>
              </w:rPr>
            </w:pPr>
            <w:r w:rsidRPr="00356EA1">
              <w:rPr>
                <w:sz w:val="23"/>
                <w:szCs w:val="23"/>
              </w:rPr>
              <w:t>1.29</w:t>
            </w:r>
          </w:p>
        </w:tc>
      </w:tr>
      <w:tr w:rsidR="00356EA1" w:rsidRPr="00356EA1" w:rsidTr="006F3CCD">
        <w:trPr>
          <w:jc w:val="center"/>
        </w:trPr>
        <w:tc>
          <w:tcPr>
            <w:tcW w:w="1595" w:type="dxa"/>
            <w:vAlign w:val="center"/>
          </w:tcPr>
          <w:p w:rsidR="004837A0" w:rsidRPr="00356EA1" w:rsidRDefault="004837A0" w:rsidP="006B4254">
            <w:pPr>
              <w:tabs>
                <w:tab w:val="decimal" w:pos="0"/>
              </w:tabs>
              <w:snapToGrid w:val="0"/>
              <w:spacing w:before="40" w:after="40" w:line="23" w:lineRule="atLeast"/>
              <w:rPr>
                <w:sz w:val="23"/>
                <w:szCs w:val="23"/>
              </w:rPr>
            </w:pPr>
            <w:r w:rsidRPr="00356EA1">
              <w:rPr>
                <w:sz w:val="23"/>
                <w:szCs w:val="23"/>
              </w:rPr>
              <w:t>RRBs</w:t>
            </w:r>
          </w:p>
        </w:tc>
        <w:tc>
          <w:tcPr>
            <w:tcW w:w="1068"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29184</w:t>
            </w:r>
          </w:p>
        </w:tc>
        <w:tc>
          <w:tcPr>
            <w:tcW w:w="1132"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794.54</w:t>
            </w:r>
          </w:p>
        </w:tc>
        <w:tc>
          <w:tcPr>
            <w:tcW w:w="1430"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596540</w:t>
            </w:r>
          </w:p>
        </w:tc>
        <w:tc>
          <w:tcPr>
            <w:tcW w:w="1260"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8082.97</w:t>
            </w:r>
          </w:p>
        </w:tc>
        <w:tc>
          <w:tcPr>
            <w:tcW w:w="1461" w:type="dxa"/>
            <w:vAlign w:val="bottom"/>
          </w:tcPr>
          <w:p w:rsidR="004837A0" w:rsidRPr="00356EA1" w:rsidRDefault="004837A0" w:rsidP="006B4254">
            <w:pPr>
              <w:spacing w:before="40" w:after="40" w:line="23" w:lineRule="atLeast"/>
              <w:ind w:right="84"/>
              <w:jc w:val="right"/>
              <w:rPr>
                <w:sz w:val="23"/>
                <w:szCs w:val="23"/>
              </w:rPr>
            </w:pPr>
            <w:r w:rsidRPr="00356EA1">
              <w:rPr>
                <w:sz w:val="23"/>
                <w:szCs w:val="23"/>
              </w:rPr>
              <w:t>2.72</w:t>
            </w:r>
          </w:p>
        </w:tc>
        <w:tc>
          <w:tcPr>
            <w:tcW w:w="1239" w:type="dxa"/>
            <w:vAlign w:val="bottom"/>
          </w:tcPr>
          <w:p w:rsidR="004837A0" w:rsidRPr="00356EA1" w:rsidRDefault="004837A0" w:rsidP="006B4254">
            <w:pPr>
              <w:spacing w:before="40" w:after="40" w:line="23" w:lineRule="atLeast"/>
              <w:ind w:right="84"/>
              <w:jc w:val="right"/>
              <w:rPr>
                <w:sz w:val="23"/>
                <w:szCs w:val="23"/>
              </w:rPr>
            </w:pPr>
            <w:r w:rsidRPr="00356EA1">
              <w:rPr>
                <w:sz w:val="23"/>
                <w:szCs w:val="23"/>
              </w:rPr>
              <w:t>1.35</w:t>
            </w:r>
          </w:p>
        </w:tc>
      </w:tr>
      <w:tr w:rsidR="00356EA1" w:rsidRPr="00356EA1" w:rsidTr="006F3CCD">
        <w:trPr>
          <w:jc w:val="center"/>
        </w:trPr>
        <w:tc>
          <w:tcPr>
            <w:tcW w:w="1595" w:type="dxa"/>
            <w:vAlign w:val="center"/>
          </w:tcPr>
          <w:p w:rsidR="004837A0" w:rsidRPr="00356EA1" w:rsidRDefault="004837A0" w:rsidP="006B4254">
            <w:pPr>
              <w:tabs>
                <w:tab w:val="decimal" w:pos="0"/>
              </w:tabs>
              <w:snapToGrid w:val="0"/>
              <w:spacing w:before="40" w:after="40" w:line="23" w:lineRule="atLeast"/>
              <w:rPr>
                <w:sz w:val="23"/>
                <w:szCs w:val="23"/>
              </w:rPr>
            </w:pPr>
            <w:r w:rsidRPr="00356EA1">
              <w:rPr>
                <w:sz w:val="23"/>
                <w:szCs w:val="23"/>
              </w:rPr>
              <w:t>Cooperatives</w:t>
            </w:r>
            <w:r w:rsidR="005E10E7" w:rsidRPr="00356EA1">
              <w:rPr>
                <w:sz w:val="23"/>
                <w:szCs w:val="23"/>
              </w:rPr>
              <w:t>&amp; Other Banks</w:t>
            </w:r>
          </w:p>
        </w:tc>
        <w:tc>
          <w:tcPr>
            <w:tcW w:w="1068" w:type="dxa"/>
            <w:vAlign w:val="center"/>
          </w:tcPr>
          <w:p w:rsidR="004837A0" w:rsidRPr="00356EA1" w:rsidRDefault="000E37E6" w:rsidP="006B4254">
            <w:pPr>
              <w:spacing w:before="40" w:after="40" w:line="23" w:lineRule="atLeast"/>
              <w:ind w:right="84"/>
              <w:jc w:val="right"/>
              <w:rPr>
                <w:sz w:val="23"/>
                <w:szCs w:val="23"/>
              </w:rPr>
            </w:pPr>
            <w:r>
              <w:rPr>
                <w:sz w:val="23"/>
                <w:szCs w:val="23"/>
              </w:rPr>
              <w:t>2746</w:t>
            </w:r>
          </w:p>
        </w:tc>
        <w:tc>
          <w:tcPr>
            <w:tcW w:w="1132" w:type="dxa"/>
            <w:vAlign w:val="center"/>
          </w:tcPr>
          <w:p w:rsidR="004837A0" w:rsidRPr="00356EA1" w:rsidRDefault="004837A0" w:rsidP="006B4254">
            <w:pPr>
              <w:spacing w:before="40" w:after="40" w:line="23" w:lineRule="atLeast"/>
              <w:ind w:right="84"/>
              <w:jc w:val="right"/>
              <w:rPr>
                <w:sz w:val="23"/>
                <w:szCs w:val="23"/>
              </w:rPr>
            </w:pPr>
            <w:r w:rsidRPr="00356EA1">
              <w:rPr>
                <w:sz w:val="23"/>
                <w:szCs w:val="23"/>
              </w:rPr>
              <w:t>100.75</w:t>
            </w:r>
          </w:p>
        </w:tc>
        <w:tc>
          <w:tcPr>
            <w:tcW w:w="1430" w:type="dxa"/>
            <w:vAlign w:val="center"/>
          </w:tcPr>
          <w:p w:rsidR="004837A0" w:rsidRPr="00356EA1" w:rsidRDefault="000E37E6" w:rsidP="006B4254">
            <w:pPr>
              <w:spacing w:before="40" w:after="40" w:line="23" w:lineRule="atLeast"/>
              <w:ind w:right="84"/>
              <w:jc w:val="right"/>
              <w:rPr>
                <w:sz w:val="23"/>
                <w:szCs w:val="23"/>
              </w:rPr>
            </w:pPr>
            <w:r>
              <w:rPr>
                <w:sz w:val="23"/>
                <w:szCs w:val="23"/>
              </w:rPr>
              <w:t>324706</w:t>
            </w:r>
          </w:p>
        </w:tc>
        <w:tc>
          <w:tcPr>
            <w:tcW w:w="1260" w:type="dxa"/>
            <w:vAlign w:val="center"/>
          </w:tcPr>
          <w:p w:rsidR="004837A0" w:rsidRPr="00356EA1" w:rsidRDefault="000E37E6" w:rsidP="006B4254">
            <w:pPr>
              <w:spacing w:before="40" w:after="40" w:line="23" w:lineRule="atLeast"/>
              <w:ind w:right="84"/>
              <w:jc w:val="right"/>
              <w:rPr>
                <w:sz w:val="23"/>
                <w:szCs w:val="23"/>
              </w:rPr>
            </w:pPr>
            <w:r>
              <w:rPr>
                <w:sz w:val="23"/>
                <w:szCs w:val="23"/>
              </w:rPr>
              <w:t>6160.13</w:t>
            </w:r>
          </w:p>
        </w:tc>
        <w:tc>
          <w:tcPr>
            <w:tcW w:w="1461" w:type="dxa"/>
            <w:vAlign w:val="bottom"/>
          </w:tcPr>
          <w:p w:rsidR="004837A0" w:rsidRPr="00356EA1" w:rsidRDefault="000E37E6" w:rsidP="006B4254">
            <w:pPr>
              <w:spacing w:before="40" w:after="40" w:line="23" w:lineRule="atLeast"/>
              <w:ind w:right="84"/>
              <w:jc w:val="right"/>
              <w:rPr>
                <w:sz w:val="23"/>
                <w:szCs w:val="23"/>
              </w:rPr>
            </w:pPr>
            <w:r>
              <w:rPr>
                <w:sz w:val="23"/>
                <w:szCs w:val="23"/>
              </w:rPr>
              <w:t>3.67</w:t>
            </w:r>
          </w:p>
        </w:tc>
        <w:tc>
          <w:tcPr>
            <w:tcW w:w="1239" w:type="dxa"/>
            <w:vAlign w:val="bottom"/>
          </w:tcPr>
          <w:p w:rsidR="004837A0" w:rsidRPr="00356EA1" w:rsidRDefault="000E37E6" w:rsidP="006B4254">
            <w:pPr>
              <w:spacing w:before="40" w:after="40" w:line="23" w:lineRule="atLeast"/>
              <w:ind w:right="84"/>
              <w:jc w:val="right"/>
              <w:rPr>
                <w:sz w:val="23"/>
                <w:szCs w:val="23"/>
              </w:rPr>
            </w:pPr>
            <w:r>
              <w:rPr>
                <w:sz w:val="23"/>
                <w:szCs w:val="23"/>
              </w:rPr>
              <w:t>1.90</w:t>
            </w:r>
          </w:p>
        </w:tc>
      </w:tr>
      <w:tr w:rsidR="00356EA1" w:rsidRPr="00356EA1" w:rsidTr="006F3CCD">
        <w:trPr>
          <w:jc w:val="center"/>
        </w:trPr>
        <w:tc>
          <w:tcPr>
            <w:tcW w:w="1595" w:type="dxa"/>
          </w:tcPr>
          <w:p w:rsidR="004837A0" w:rsidRPr="00356EA1" w:rsidRDefault="004837A0" w:rsidP="006B4254">
            <w:pPr>
              <w:spacing w:before="40" w:after="40" w:line="23" w:lineRule="atLeast"/>
              <w:rPr>
                <w:b/>
                <w:bCs/>
                <w:sz w:val="23"/>
                <w:szCs w:val="23"/>
              </w:rPr>
            </w:pPr>
            <w:r w:rsidRPr="00356EA1">
              <w:rPr>
                <w:b/>
                <w:bCs/>
                <w:sz w:val="23"/>
                <w:szCs w:val="23"/>
              </w:rPr>
              <w:t>Total</w:t>
            </w:r>
          </w:p>
        </w:tc>
        <w:tc>
          <w:tcPr>
            <w:tcW w:w="1068" w:type="dxa"/>
            <w:vAlign w:val="bottom"/>
          </w:tcPr>
          <w:p w:rsidR="004837A0" w:rsidRPr="00356EA1" w:rsidRDefault="000E37E6" w:rsidP="006B4254">
            <w:pPr>
              <w:spacing w:before="40" w:after="40" w:line="23" w:lineRule="atLeast"/>
              <w:ind w:right="84"/>
              <w:jc w:val="right"/>
              <w:rPr>
                <w:sz w:val="23"/>
                <w:szCs w:val="23"/>
              </w:rPr>
            </w:pPr>
            <w:r>
              <w:rPr>
                <w:sz w:val="23"/>
                <w:szCs w:val="23"/>
              </w:rPr>
              <w:t>83141</w:t>
            </w:r>
          </w:p>
        </w:tc>
        <w:tc>
          <w:tcPr>
            <w:tcW w:w="1132" w:type="dxa"/>
            <w:vAlign w:val="bottom"/>
          </w:tcPr>
          <w:p w:rsidR="004837A0" w:rsidRPr="00356EA1" w:rsidRDefault="004837A0" w:rsidP="006B4254">
            <w:pPr>
              <w:spacing w:before="40" w:after="40" w:line="23" w:lineRule="atLeast"/>
              <w:ind w:right="84"/>
              <w:jc w:val="right"/>
              <w:rPr>
                <w:sz w:val="23"/>
                <w:szCs w:val="23"/>
              </w:rPr>
            </w:pPr>
            <w:r w:rsidRPr="00356EA1">
              <w:rPr>
                <w:sz w:val="23"/>
                <w:szCs w:val="23"/>
              </w:rPr>
              <w:t>1323.52</w:t>
            </w:r>
          </w:p>
        </w:tc>
        <w:tc>
          <w:tcPr>
            <w:tcW w:w="1430" w:type="dxa"/>
            <w:vAlign w:val="bottom"/>
          </w:tcPr>
          <w:p w:rsidR="004837A0" w:rsidRPr="00356EA1" w:rsidRDefault="000E37E6" w:rsidP="006B4254">
            <w:pPr>
              <w:spacing w:before="40" w:after="40" w:line="23" w:lineRule="atLeast"/>
              <w:ind w:right="84"/>
              <w:jc w:val="right"/>
              <w:rPr>
                <w:sz w:val="23"/>
                <w:szCs w:val="23"/>
              </w:rPr>
            </w:pPr>
            <w:r>
              <w:rPr>
                <w:sz w:val="23"/>
                <w:szCs w:val="23"/>
              </w:rPr>
              <w:t>2860969</w:t>
            </w:r>
          </w:p>
        </w:tc>
        <w:tc>
          <w:tcPr>
            <w:tcW w:w="1260" w:type="dxa"/>
            <w:vAlign w:val="bottom"/>
          </w:tcPr>
          <w:p w:rsidR="004837A0" w:rsidRPr="00356EA1" w:rsidRDefault="000E37E6" w:rsidP="006B4254">
            <w:pPr>
              <w:spacing w:before="40" w:after="40" w:line="23" w:lineRule="atLeast"/>
              <w:ind w:right="84"/>
              <w:jc w:val="right"/>
              <w:rPr>
                <w:sz w:val="23"/>
                <w:szCs w:val="23"/>
              </w:rPr>
            </w:pPr>
            <w:r>
              <w:rPr>
                <w:sz w:val="23"/>
                <w:szCs w:val="23"/>
              </w:rPr>
              <w:t>39256.48</w:t>
            </w:r>
          </w:p>
        </w:tc>
        <w:tc>
          <w:tcPr>
            <w:tcW w:w="1461" w:type="dxa"/>
            <w:vAlign w:val="bottom"/>
          </w:tcPr>
          <w:p w:rsidR="004837A0" w:rsidRPr="00356EA1" w:rsidRDefault="000E37E6" w:rsidP="006B4254">
            <w:pPr>
              <w:spacing w:before="40" w:after="40" w:line="23" w:lineRule="atLeast"/>
              <w:ind w:right="84"/>
              <w:jc w:val="right"/>
              <w:rPr>
                <w:sz w:val="23"/>
                <w:szCs w:val="23"/>
              </w:rPr>
            </w:pPr>
            <w:r>
              <w:rPr>
                <w:sz w:val="23"/>
                <w:szCs w:val="23"/>
              </w:rPr>
              <w:t>1.59</w:t>
            </w:r>
          </w:p>
        </w:tc>
        <w:tc>
          <w:tcPr>
            <w:tcW w:w="1239" w:type="dxa"/>
            <w:vAlign w:val="bottom"/>
          </w:tcPr>
          <w:p w:rsidR="004837A0" w:rsidRPr="00356EA1" w:rsidRDefault="000E37E6" w:rsidP="006B4254">
            <w:pPr>
              <w:spacing w:before="40" w:after="40" w:line="23" w:lineRule="atLeast"/>
              <w:ind w:right="84"/>
              <w:jc w:val="right"/>
              <w:rPr>
                <w:sz w:val="23"/>
                <w:szCs w:val="23"/>
              </w:rPr>
            </w:pPr>
            <w:r>
              <w:rPr>
                <w:sz w:val="23"/>
                <w:szCs w:val="23"/>
              </w:rPr>
              <w:t>1.37</w:t>
            </w:r>
          </w:p>
        </w:tc>
      </w:tr>
    </w:tbl>
    <w:p w:rsidR="004837A0" w:rsidRPr="00356EA1" w:rsidRDefault="004837A0" w:rsidP="004837A0">
      <w:pPr>
        <w:spacing w:line="23" w:lineRule="atLeast"/>
        <w:rPr>
          <w:sz w:val="23"/>
          <w:szCs w:val="23"/>
        </w:rPr>
      </w:pPr>
      <w:r w:rsidRPr="00356EA1">
        <w:rPr>
          <w:sz w:val="23"/>
          <w:szCs w:val="23"/>
        </w:rPr>
        <w:t xml:space="preserve">Bank wise progress under SHGs is provided in Annexure </w:t>
      </w:r>
      <w:r w:rsidR="004F27F4" w:rsidRPr="00356EA1">
        <w:rPr>
          <w:sz w:val="23"/>
          <w:szCs w:val="23"/>
        </w:rPr>
        <w:t>13M</w:t>
      </w:r>
      <w:r w:rsidRPr="00356EA1">
        <w:rPr>
          <w:sz w:val="23"/>
          <w:szCs w:val="23"/>
        </w:rPr>
        <w:t xml:space="preserve"> (page no.</w:t>
      </w:r>
      <w:r w:rsidR="00D4468E">
        <w:rPr>
          <w:sz w:val="23"/>
          <w:szCs w:val="23"/>
        </w:rPr>
        <w:t>288</w:t>
      </w:r>
      <w:r w:rsidRPr="00356EA1">
        <w:rPr>
          <w:sz w:val="23"/>
          <w:szCs w:val="23"/>
        </w:rPr>
        <w:t>).</w:t>
      </w:r>
    </w:p>
    <w:p w:rsidR="004837A0" w:rsidRPr="00356EA1" w:rsidRDefault="004837A0" w:rsidP="004837A0">
      <w:pPr>
        <w:spacing w:line="23" w:lineRule="atLeast"/>
        <w:rPr>
          <w:sz w:val="23"/>
          <w:szCs w:val="23"/>
        </w:rPr>
      </w:pPr>
    </w:p>
    <w:p w:rsidR="004837A0" w:rsidRPr="00356EA1" w:rsidRDefault="004837A0" w:rsidP="004837A0">
      <w:pPr>
        <w:spacing w:line="23" w:lineRule="atLeast"/>
        <w:rPr>
          <w:sz w:val="23"/>
          <w:szCs w:val="23"/>
        </w:rPr>
      </w:pPr>
      <w:r w:rsidRPr="00356EA1">
        <w:rPr>
          <w:sz w:val="23"/>
          <w:szCs w:val="23"/>
        </w:rPr>
        <w:t xml:space="preserve">Cumulative progress in SHG linkage during the quarter ending June 2020 is provided in Annexure </w:t>
      </w:r>
      <w:r w:rsidR="004F27F4" w:rsidRPr="00356EA1">
        <w:rPr>
          <w:sz w:val="23"/>
          <w:szCs w:val="23"/>
        </w:rPr>
        <w:t>13N</w:t>
      </w:r>
      <w:r w:rsidRPr="00356EA1">
        <w:rPr>
          <w:sz w:val="23"/>
          <w:szCs w:val="23"/>
        </w:rPr>
        <w:t xml:space="preserve"> (page no.</w:t>
      </w:r>
      <w:r w:rsidR="00D4468E">
        <w:rPr>
          <w:sz w:val="23"/>
          <w:szCs w:val="23"/>
        </w:rPr>
        <w:t>289)</w:t>
      </w:r>
      <w:r w:rsidRPr="00356EA1">
        <w:rPr>
          <w:sz w:val="23"/>
          <w:szCs w:val="23"/>
        </w:rPr>
        <w:t>.</w:t>
      </w:r>
    </w:p>
    <w:p w:rsidR="00AC5C6C" w:rsidRPr="00356EA1" w:rsidRDefault="00AC5C6C" w:rsidP="008C06A1">
      <w:pPr>
        <w:spacing w:line="276" w:lineRule="auto"/>
        <w:rPr>
          <w:sz w:val="23"/>
          <w:szCs w:val="23"/>
        </w:rPr>
      </w:pPr>
    </w:p>
    <w:p w:rsidR="004268D6" w:rsidRPr="00356EA1" w:rsidRDefault="004268D6" w:rsidP="006F3CCD">
      <w:pPr>
        <w:spacing w:line="276" w:lineRule="auto"/>
        <w:rPr>
          <w:sz w:val="23"/>
          <w:szCs w:val="23"/>
        </w:rPr>
      </w:pPr>
      <w:r w:rsidRPr="00356EA1">
        <w:rPr>
          <w:sz w:val="23"/>
          <w:szCs w:val="23"/>
        </w:rPr>
        <w:t>GoK is requested to study the administrative set up</w:t>
      </w:r>
      <w:r w:rsidR="001C6045">
        <w:rPr>
          <w:sz w:val="23"/>
          <w:szCs w:val="23"/>
        </w:rPr>
        <w:t xml:space="preserve"> </w:t>
      </w:r>
      <w:r w:rsidRPr="00356EA1">
        <w:rPr>
          <w:sz w:val="23"/>
          <w:szCs w:val="23"/>
        </w:rPr>
        <w:t>(SERP in in the state of AP and Telangana and Kutumba</w:t>
      </w:r>
      <w:r w:rsidR="006C2920">
        <w:rPr>
          <w:sz w:val="23"/>
          <w:szCs w:val="23"/>
        </w:rPr>
        <w:t xml:space="preserve"> </w:t>
      </w:r>
      <w:r w:rsidRPr="00356EA1">
        <w:rPr>
          <w:sz w:val="23"/>
          <w:szCs w:val="23"/>
        </w:rPr>
        <w:t xml:space="preserve">Sri in the state of Kerala), hand holding &amp; benefits being extended to and models of SHGs in </w:t>
      </w:r>
      <w:r w:rsidR="00487669" w:rsidRPr="00356EA1">
        <w:rPr>
          <w:sz w:val="23"/>
          <w:szCs w:val="23"/>
        </w:rPr>
        <w:t>neighboring</w:t>
      </w:r>
      <w:r w:rsidRPr="00356EA1">
        <w:rPr>
          <w:sz w:val="23"/>
          <w:szCs w:val="23"/>
        </w:rPr>
        <w:t xml:space="preserve"> states and adopt with suitable customization and </w:t>
      </w:r>
      <w:r w:rsidR="006C2920" w:rsidRPr="00356EA1">
        <w:rPr>
          <w:sz w:val="23"/>
          <w:szCs w:val="23"/>
        </w:rPr>
        <w:t>up gradation</w:t>
      </w:r>
      <w:r w:rsidRPr="00356EA1">
        <w:rPr>
          <w:sz w:val="23"/>
          <w:szCs w:val="23"/>
        </w:rPr>
        <w:t xml:space="preserve"> to further scale up the progress in the state.</w:t>
      </w:r>
    </w:p>
    <w:p w:rsidR="005522AE" w:rsidRDefault="005522AE" w:rsidP="006F3CCD">
      <w:pPr>
        <w:spacing w:line="276" w:lineRule="auto"/>
        <w:rPr>
          <w:sz w:val="23"/>
          <w:szCs w:val="23"/>
        </w:rPr>
      </w:pPr>
    </w:p>
    <w:p w:rsidR="00A87A46" w:rsidRDefault="00A87A46" w:rsidP="006F3CCD">
      <w:pPr>
        <w:spacing w:line="276" w:lineRule="auto"/>
        <w:rPr>
          <w:sz w:val="23"/>
          <w:szCs w:val="23"/>
        </w:rPr>
      </w:pPr>
    </w:p>
    <w:p w:rsidR="0098444B" w:rsidRPr="00356EA1" w:rsidRDefault="0098444B" w:rsidP="006F3CCD">
      <w:pPr>
        <w:spacing w:line="276" w:lineRule="auto"/>
        <w:rPr>
          <w:b/>
          <w:bCs/>
          <w:sz w:val="23"/>
          <w:szCs w:val="23"/>
        </w:rPr>
      </w:pPr>
      <w:r w:rsidRPr="00356EA1">
        <w:rPr>
          <w:b/>
          <w:bCs/>
          <w:sz w:val="23"/>
          <w:szCs w:val="23"/>
        </w:rPr>
        <w:lastRenderedPageBreak/>
        <w:t>13.</w:t>
      </w:r>
      <w:r w:rsidR="009F4D1C" w:rsidRPr="00356EA1">
        <w:rPr>
          <w:b/>
          <w:bCs/>
          <w:sz w:val="23"/>
          <w:szCs w:val="23"/>
        </w:rPr>
        <w:t>6</w:t>
      </w:r>
      <w:r w:rsidRPr="00356EA1">
        <w:rPr>
          <w:b/>
          <w:bCs/>
          <w:sz w:val="23"/>
          <w:szCs w:val="23"/>
        </w:rPr>
        <w:t xml:space="preserve"> B: JOINT LIABILITY GROUPS:</w:t>
      </w:r>
    </w:p>
    <w:p w:rsidR="0098444B" w:rsidRPr="00356EA1" w:rsidRDefault="0098444B" w:rsidP="006F3CCD">
      <w:pPr>
        <w:spacing w:line="276" w:lineRule="auto"/>
        <w:rPr>
          <w:b/>
          <w:bCs/>
          <w:sz w:val="23"/>
          <w:szCs w:val="23"/>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012"/>
        <w:gridCol w:w="1161"/>
        <w:gridCol w:w="1226"/>
        <w:gridCol w:w="1307"/>
        <w:gridCol w:w="1153"/>
        <w:gridCol w:w="1239"/>
      </w:tblGrid>
      <w:tr w:rsidR="00356EA1" w:rsidRPr="00356EA1" w:rsidTr="008C06A1">
        <w:trPr>
          <w:trHeight w:val="272"/>
          <w:jc w:val="center"/>
        </w:trPr>
        <w:tc>
          <w:tcPr>
            <w:tcW w:w="2063" w:type="dxa"/>
            <w:vMerge w:val="restart"/>
            <w:vAlign w:val="center"/>
          </w:tcPr>
          <w:p w:rsidR="0098444B" w:rsidRPr="00356EA1" w:rsidRDefault="0098444B" w:rsidP="006F3CCD">
            <w:pPr>
              <w:tabs>
                <w:tab w:val="decimal" w:pos="0"/>
              </w:tabs>
              <w:snapToGrid w:val="0"/>
              <w:spacing w:line="276" w:lineRule="auto"/>
              <w:jc w:val="center"/>
              <w:rPr>
                <w:b/>
                <w:sz w:val="23"/>
                <w:szCs w:val="23"/>
              </w:rPr>
            </w:pPr>
            <w:r w:rsidRPr="00356EA1">
              <w:rPr>
                <w:b/>
                <w:sz w:val="23"/>
                <w:szCs w:val="23"/>
              </w:rPr>
              <w:t>Agency</w:t>
            </w:r>
          </w:p>
        </w:tc>
        <w:tc>
          <w:tcPr>
            <w:tcW w:w="7098" w:type="dxa"/>
            <w:gridSpan w:val="6"/>
            <w:vAlign w:val="center"/>
          </w:tcPr>
          <w:p w:rsidR="0098444B" w:rsidRPr="00356EA1" w:rsidRDefault="0098444B" w:rsidP="006F3CCD">
            <w:pPr>
              <w:spacing w:line="276" w:lineRule="auto"/>
              <w:jc w:val="center"/>
              <w:rPr>
                <w:b/>
                <w:sz w:val="23"/>
                <w:szCs w:val="23"/>
              </w:rPr>
            </w:pPr>
            <w:r w:rsidRPr="00356EA1">
              <w:rPr>
                <w:b/>
                <w:sz w:val="23"/>
                <w:szCs w:val="23"/>
              </w:rPr>
              <w:t>As at June 2020</w:t>
            </w:r>
          </w:p>
        </w:tc>
      </w:tr>
      <w:tr w:rsidR="00356EA1" w:rsidRPr="00356EA1" w:rsidTr="008C06A1">
        <w:trPr>
          <w:trHeight w:val="149"/>
          <w:jc w:val="center"/>
        </w:trPr>
        <w:tc>
          <w:tcPr>
            <w:tcW w:w="2063" w:type="dxa"/>
            <w:vMerge/>
            <w:vAlign w:val="center"/>
          </w:tcPr>
          <w:p w:rsidR="0098444B" w:rsidRPr="00356EA1" w:rsidRDefault="0098444B" w:rsidP="006F3CCD">
            <w:pPr>
              <w:tabs>
                <w:tab w:val="decimal" w:pos="0"/>
              </w:tabs>
              <w:snapToGrid w:val="0"/>
              <w:spacing w:line="276" w:lineRule="auto"/>
              <w:jc w:val="center"/>
              <w:rPr>
                <w:b/>
                <w:sz w:val="23"/>
                <w:szCs w:val="23"/>
              </w:rPr>
            </w:pPr>
          </w:p>
        </w:tc>
        <w:tc>
          <w:tcPr>
            <w:tcW w:w="2173" w:type="dxa"/>
            <w:gridSpan w:val="2"/>
            <w:vAlign w:val="center"/>
          </w:tcPr>
          <w:p w:rsidR="0098444B" w:rsidRPr="00356EA1" w:rsidRDefault="0098444B" w:rsidP="006F3CCD">
            <w:pPr>
              <w:spacing w:line="276" w:lineRule="auto"/>
              <w:jc w:val="center"/>
              <w:rPr>
                <w:b/>
                <w:sz w:val="23"/>
                <w:szCs w:val="23"/>
              </w:rPr>
            </w:pPr>
            <w:r w:rsidRPr="00356EA1">
              <w:rPr>
                <w:b/>
                <w:sz w:val="23"/>
                <w:szCs w:val="23"/>
              </w:rPr>
              <w:t>Disbursement during JUNE quarter</w:t>
            </w:r>
          </w:p>
          <w:p w:rsidR="0098444B" w:rsidRPr="00356EA1" w:rsidRDefault="0098444B" w:rsidP="006F3CCD">
            <w:pPr>
              <w:spacing w:line="276" w:lineRule="auto"/>
              <w:jc w:val="center"/>
              <w:rPr>
                <w:b/>
                <w:sz w:val="23"/>
                <w:szCs w:val="23"/>
              </w:rPr>
            </w:pPr>
            <w:r w:rsidRPr="00356EA1">
              <w:rPr>
                <w:b/>
                <w:sz w:val="23"/>
                <w:szCs w:val="23"/>
              </w:rPr>
              <w:t>FY 2020-21</w:t>
            </w:r>
          </w:p>
        </w:tc>
        <w:tc>
          <w:tcPr>
            <w:tcW w:w="2533" w:type="dxa"/>
            <w:gridSpan w:val="2"/>
            <w:vAlign w:val="center"/>
          </w:tcPr>
          <w:p w:rsidR="0098444B" w:rsidRPr="00356EA1" w:rsidRDefault="0098444B" w:rsidP="006F3CCD">
            <w:pPr>
              <w:spacing w:line="276" w:lineRule="auto"/>
              <w:jc w:val="center"/>
              <w:rPr>
                <w:b/>
                <w:sz w:val="23"/>
                <w:szCs w:val="23"/>
              </w:rPr>
            </w:pPr>
            <w:r w:rsidRPr="00356EA1">
              <w:rPr>
                <w:b/>
                <w:sz w:val="23"/>
                <w:szCs w:val="23"/>
              </w:rPr>
              <w:t>Balance O/s as on June  2020</w:t>
            </w:r>
          </w:p>
        </w:tc>
        <w:tc>
          <w:tcPr>
            <w:tcW w:w="2392" w:type="dxa"/>
            <w:gridSpan w:val="2"/>
            <w:vAlign w:val="center"/>
          </w:tcPr>
          <w:p w:rsidR="0098444B" w:rsidRPr="00356EA1" w:rsidRDefault="0098444B" w:rsidP="006F3CCD">
            <w:pPr>
              <w:spacing w:line="276" w:lineRule="auto"/>
              <w:jc w:val="center"/>
              <w:rPr>
                <w:b/>
                <w:sz w:val="23"/>
                <w:szCs w:val="23"/>
              </w:rPr>
            </w:pPr>
            <w:r w:rsidRPr="00356EA1">
              <w:rPr>
                <w:b/>
                <w:sz w:val="23"/>
                <w:szCs w:val="23"/>
              </w:rPr>
              <w:t xml:space="preserve">Average finance per group </w:t>
            </w:r>
          </w:p>
          <w:p w:rsidR="0098444B" w:rsidRPr="00356EA1" w:rsidRDefault="0098444B" w:rsidP="006F3CCD">
            <w:pPr>
              <w:spacing w:line="276" w:lineRule="auto"/>
              <w:jc w:val="center"/>
              <w:rPr>
                <w:b/>
                <w:sz w:val="23"/>
                <w:szCs w:val="23"/>
              </w:rPr>
            </w:pPr>
            <w:r w:rsidRPr="00356EA1">
              <w:rPr>
                <w:b/>
                <w:sz w:val="23"/>
                <w:szCs w:val="23"/>
              </w:rPr>
              <w:t>(Amount in lakh)</w:t>
            </w:r>
          </w:p>
        </w:tc>
      </w:tr>
      <w:tr w:rsidR="00356EA1" w:rsidRPr="00356EA1" w:rsidTr="008C06A1">
        <w:trPr>
          <w:trHeight w:val="149"/>
          <w:jc w:val="center"/>
        </w:trPr>
        <w:tc>
          <w:tcPr>
            <w:tcW w:w="2063" w:type="dxa"/>
            <w:vMerge/>
            <w:vAlign w:val="center"/>
          </w:tcPr>
          <w:p w:rsidR="0098444B" w:rsidRPr="00356EA1" w:rsidRDefault="0098444B" w:rsidP="006F3CCD">
            <w:pPr>
              <w:tabs>
                <w:tab w:val="decimal" w:pos="0"/>
              </w:tabs>
              <w:snapToGrid w:val="0"/>
              <w:spacing w:line="276" w:lineRule="auto"/>
              <w:jc w:val="center"/>
              <w:rPr>
                <w:b/>
                <w:sz w:val="23"/>
                <w:szCs w:val="23"/>
              </w:rPr>
            </w:pPr>
          </w:p>
        </w:tc>
        <w:tc>
          <w:tcPr>
            <w:tcW w:w="1012" w:type="dxa"/>
            <w:vAlign w:val="center"/>
          </w:tcPr>
          <w:p w:rsidR="0098444B" w:rsidRPr="00356EA1" w:rsidRDefault="0098444B" w:rsidP="006F3CCD">
            <w:pPr>
              <w:spacing w:line="276" w:lineRule="auto"/>
              <w:jc w:val="center"/>
              <w:rPr>
                <w:b/>
                <w:sz w:val="23"/>
                <w:szCs w:val="23"/>
              </w:rPr>
            </w:pPr>
            <w:r w:rsidRPr="00356EA1">
              <w:rPr>
                <w:b/>
                <w:sz w:val="23"/>
                <w:szCs w:val="23"/>
              </w:rPr>
              <w:t>No. of JLGs</w:t>
            </w:r>
          </w:p>
        </w:tc>
        <w:tc>
          <w:tcPr>
            <w:tcW w:w="1161" w:type="dxa"/>
            <w:vAlign w:val="center"/>
          </w:tcPr>
          <w:p w:rsidR="0098444B" w:rsidRPr="00356EA1" w:rsidRDefault="0098444B" w:rsidP="006F3CCD">
            <w:pPr>
              <w:spacing w:line="276" w:lineRule="auto"/>
              <w:jc w:val="center"/>
              <w:rPr>
                <w:b/>
                <w:sz w:val="23"/>
                <w:szCs w:val="23"/>
              </w:rPr>
            </w:pPr>
            <w:r w:rsidRPr="00356EA1">
              <w:rPr>
                <w:b/>
                <w:sz w:val="23"/>
                <w:szCs w:val="23"/>
              </w:rPr>
              <w:t>Amount (Rs. in Crore)</w:t>
            </w:r>
          </w:p>
        </w:tc>
        <w:tc>
          <w:tcPr>
            <w:tcW w:w="1226" w:type="dxa"/>
            <w:vAlign w:val="center"/>
          </w:tcPr>
          <w:p w:rsidR="0098444B" w:rsidRPr="00356EA1" w:rsidRDefault="0098444B" w:rsidP="006F3CCD">
            <w:pPr>
              <w:spacing w:line="276" w:lineRule="auto"/>
              <w:jc w:val="center"/>
              <w:rPr>
                <w:b/>
                <w:sz w:val="23"/>
                <w:szCs w:val="23"/>
              </w:rPr>
            </w:pPr>
            <w:r w:rsidRPr="00356EA1">
              <w:rPr>
                <w:b/>
                <w:sz w:val="23"/>
                <w:szCs w:val="23"/>
              </w:rPr>
              <w:t>No. of JLGs</w:t>
            </w:r>
          </w:p>
        </w:tc>
        <w:tc>
          <w:tcPr>
            <w:tcW w:w="1307" w:type="dxa"/>
            <w:vAlign w:val="center"/>
          </w:tcPr>
          <w:p w:rsidR="0098444B" w:rsidRPr="00356EA1" w:rsidRDefault="0098444B" w:rsidP="006F3CCD">
            <w:pPr>
              <w:spacing w:line="276" w:lineRule="auto"/>
              <w:jc w:val="center"/>
              <w:rPr>
                <w:b/>
                <w:sz w:val="23"/>
                <w:szCs w:val="23"/>
              </w:rPr>
            </w:pPr>
            <w:r w:rsidRPr="00356EA1">
              <w:rPr>
                <w:b/>
                <w:sz w:val="23"/>
                <w:szCs w:val="23"/>
              </w:rPr>
              <w:t>Amount (Rs. in Crore)</w:t>
            </w:r>
          </w:p>
        </w:tc>
        <w:tc>
          <w:tcPr>
            <w:tcW w:w="1153" w:type="dxa"/>
            <w:vAlign w:val="center"/>
          </w:tcPr>
          <w:p w:rsidR="0098444B" w:rsidRPr="00356EA1" w:rsidRDefault="0098444B" w:rsidP="006F3CCD">
            <w:pPr>
              <w:spacing w:line="276" w:lineRule="auto"/>
              <w:jc w:val="center"/>
              <w:rPr>
                <w:b/>
                <w:sz w:val="23"/>
                <w:szCs w:val="23"/>
              </w:rPr>
            </w:pPr>
            <w:r w:rsidRPr="00356EA1">
              <w:rPr>
                <w:b/>
                <w:sz w:val="23"/>
                <w:szCs w:val="23"/>
              </w:rPr>
              <w:t>During the FY 2020-21</w:t>
            </w:r>
          </w:p>
        </w:tc>
        <w:tc>
          <w:tcPr>
            <w:tcW w:w="1239" w:type="dxa"/>
            <w:vAlign w:val="center"/>
          </w:tcPr>
          <w:p w:rsidR="0098444B" w:rsidRPr="00356EA1" w:rsidRDefault="0098444B" w:rsidP="006F3CCD">
            <w:pPr>
              <w:spacing w:line="276" w:lineRule="auto"/>
              <w:jc w:val="center"/>
              <w:rPr>
                <w:b/>
                <w:sz w:val="23"/>
                <w:szCs w:val="23"/>
              </w:rPr>
            </w:pPr>
            <w:r w:rsidRPr="00356EA1">
              <w:rPr>
                <w:b/>
                <w:sz w:val="23"/>
                <w:szCs w:val="23"/>
              </w:rPr>
              <w:t>Since inception</w:t>
            </w:r>
          </w:p>
        </w:tc>
      </w:tr>
      <w:tr w:rsidR="00356EA1" w:rsidRPr="00356EA1" w:rsidTr="008C06A1">
        <w:trPr>
          <w:trHeight w:val="545"/>
          <w:jc w:val="center"/>
        </w:trPr>
        <w:tc>
          <w:tcPr>
            <w:tcW w:w="2063" w:type="dxa"/>
            <w:vAlign w:val="center"/>
          </w:tcPr>
          <w:p w:rsidR="0098444B" w:rsidRPr="00356EA1" w:rsidRDefault="0098444B" w:rsidP="006F3CCD">
            <w:pPr>
              <w:tabs>
                <w:tab w:val="decimal" w:pos="0"/>
              </w:tabs>
              <w:snapToGrid w:val="0"/>
              <w:spacing w:line="276" w:lineRule="auto"/>
              <w:rPr>
                <w:sz w:val="23"/>
                <w:szCs w:val="23"/>
              </w:rPr>
            </w:pPr>
            <w:r w:rsidRPr="00356EA1">
              <w:rPr>
                <w:sz w:val="23"/>
                <w:szCs w:val="23"/>
              </w:rPr>
              <w:t>Commercial Banks</w:t>
            </w:r>
          </w:p>
        </w:tc>
        <w:tc>
          <w:tcPr>
            <w:tcW w:w="1012" w:type="dxa"/>
            <w:vAlign w:val="center"/>
          </w:tcPr>
          <w:p w:rsidR="0098444B" w:rsidRPr="00356EA1" w:rsidRDefault="0098444B" w:rsidP="006F3CCD">
            <w:pPr>
              <w:spacing w:line="276" w:lineRule="auto"/>
              <w:ind w:right="84"/>
              <w:jc w:val="right"/>
              <w:rPr>
                <w:sz w:val="23"/>
                <w:szCs w:val="23"/>
              </w:rPr>
            </w:pPr>
            <w:r w:rsidRPr="00356EA1">
              <w:rPr>
                <w:sz w:val="23"/>
                <w:szCs w:val="23"/>
              </w:rPr>
              <w:t>10965</w:t>
            </w:r>
          </w:p>
        </w:tc>
        <w:tc>
          <w:tcPr>
            <w:tcW w:w="1161" w:type="dxa"/>
            <w:vAlign w:val="center"/>
          </w:tcPr>
          <w:p w:rsidR="0098444B" w:rsidRPr="00356EA1" w:rsidRDefault="0098444B" w:rsidP="006F3CCD">
            <w:pPr>
              <w:spacing w:line="276" w:lineRule="auto"/>
              <w:ind w:right="84"/>
              <w:jc w:val="right"/>
              <w:rPr>
                <w:sz w:val="23"/>
                <w:szCs w:val="23"/>
              </w:rPr>
            </w:pPr>
            <w:r w:rsidRPr="00356EA1">
              <w:rPr>
                <w:sz w:val="23"/>
                <w:szCs w:val="23"/>
              </w:rPr>
              <w:t>80</w:t>
            </w:r>
            <w:r w:rsidR="001F484E" w:rsidRPr="00356EA1">
              <w:rPr>
                <w:sz w:val="23"/>
                <w:szCs w:val="23"/>
              </w:rPr>
              <w:t>.</w:t>
            </w:r>
            <w:r w:rsidRPr="00356EA1">
              <w:rPr>
                <w:sz w:val="23"/>
                <w:szCs w:val="23"/>
              </w:rPr>
              <w:t>33</w:t>
            </w:r>
          </w:p>
        </w:tc>
        <w:tc>
          <w:tcPr>
            <w:tcW w:w="1226" w:type="dxa"/>
            <w:vAlign w:val="center"/>
          </w:tcPr>
          <w:p w:rsidR="0098444B" w:rsidRPr="00356EA1" w:rsidRDefault="0098444B" w:rsidP="006F3CCD">
            <w:pPr>
              <w:spacing w:line="276" w:lineRule="auto"/>
              <w:ind w:right="84"/>
              <w:jc w:val="right"/>
              <w:rPr>
                <w:sz w:val="23"/>
                <w:szCs w:val="23"/>
              </w:rPr>
            </w:pPr>
            <w:r w:rsidRPr="00356EA1">
              <w:rPr>
                <w:sz w:val="23"/>
                <w:szCs w:val="23"/>
              </w:rPr>
              <w:t>353100</w:t>
            </w:r>
          </w:p>
        </w:tc>
        <w:tc>
          <w:tcPr>
            <w:tcW w:w="1307" w:type="dxa"/>
            <w:vAlign w:val="center"/>
          </w:tcPr>
          <w:p w:rsidR="0098444B" w:rsidRPr="00356EA1" w:rsidRDefault="0098444B" w:rsidP="006F3CCD">
            <w:pPr>
              <w:spacing w:line="276" w:lineRule="auto"/>
              <w:ind w:right="84"/>
              <w:jc w:val="right"/>
              <w:rPr>
                <w:sz w:val="23"/>
                <w:szCs w:val="23"/>
              </w:rPr>
            </w:pPr>
            <w:r w:rsidRPr="00356EA1">
              <w:rPr>
                <w:sz w:val="23"/>
                <w:szCs w:val="23"/>
              </w:rPr>
              <w:t>2382</w:t>
            </w:r>
            <w:r w:rsidR="001F484E" w:rsidRPr="00356EA1">
              <w:rPr>
                <w:sz w:val="23"/>
                <w:szCs w:val="23"/>
              </w:rPr>
              <w:t>.</w:t>
            </w:r>
            <w:r w:rsidRPr="00356EA1">
              <w:rPr>
                <w:sz w:val="23"/>
                <w:szCs w:val="23"/>
              </w:rPr>
              <w:t>85</w:t>
            </w:r>
          </w:p>
        </w:tc>
        <w:tc>
          <w:tcPr>
            <w:tcW w:w="1153" w:type="dxa"/>
            <w:vAlign w:val="center"/>
          </w:tcPr>
          <w:p w:rsidR="0098444B" w:rsidRPr="00356EA1" w:rsidRDefault="0098444B" w:rsidP="006F3CCD">
            <w:pPr>
              <w:spacing w:line="276" w:lineRule="auto"/>
              <w:ind w:right="84"/>
              <w:jc w:val="right"/>
              <w:rPr>
                <w:sz w:val="23"/>
                <w:szCs w:val="23"/>
              </w:rPr>
            </w:pPr>
            <w:r w:rsidRPr="00356EA1">
              <w:rPr>
                <w:sz w:val="23"/>
                <w:szCs w:val="23"/>
              </w:rPr>
              <w:t>0.73</w:t>
            </w:r>
          </w:p>
        </w:tc>
        <w:tc>
          <w:tcPr>
            <w:tcW w:w="1239" w:type="dxa"/>
            <w:vAlign w:val="center"/>
          </w:tcPr>
          <w:p w:rsidR="0098444B" w:rsidRPr="00356EA1" w:rsidRDefault="0098444B" w:rsidP="006F3CCD">
            <w:pPr>
              <w:spacing w:line="276" w:lineRule="auto"/>
              <w:ind w:right="84"/>
              <w:jc w:val="right"/>
              <w:rPr>
                <w:sz w:val="23"/>
                <w:szCs w:val="23"/>
              </w:rPr>
            </w:pPr>
            <w:r w:rsidRPr="00356EA1">
              <w:rPr>
                <w:sz w:val="23"/>
                <w:szCs w:val="23"/>
              </w:rPr>
              <w:t>0.67</w:t>
            </w:r>
          </w:p>
        </w:tc>
      </w:tr>
      <w:tr w:rsidR="00356EA1" w:rsidRPr="00356EA1" w:rsidTr="008C06A1">
        <w:trPr>
          <w:trHeight w:val="272"/>
          <w:jc w:val="center"/>
        </w:trPr>
        <w:tc>
          <w:tcPr>
            <w:tcW w:w="2063" w:type="dxa"/>
            <w:vAlign w:val="center"/>
          </w:tcPr>
          <w:p w:rsidR="0098444B" w:rsidRPr="00356EA1" w:rsidRDefault="0098444B" w:rsidP="006F3CCD">
            <w:pPr>
              <w:tabs>
                <w:tab w:val="decimal" w:pos="0"/>
              </w:tabs>
              <w:snapToGrid w:val="0"/>
              <w:spacing w:line="276" w:lineRule="auto"/>
              <w:rPr>
                <w:sz w:val="23"/>
                <w:szCs w:val="23"/>
              </w:rPr>
            </w:pPr>
            <w:r w:rsidRPr="00356EA1">
              <w:rPr>
                <w:sz w:val="23"/>
                <w:szCs w:val="23"/>
              </w:rPr>
              <w:t>RRBs</w:t>
            </w:r>
          </w:p>
        </w:tc>
        <w:tc>
          <w:tcPr>
            <w:tcW w:w="1012" w:type="dxa"/>
            <w:vAlign w:val="center"/>
          </w:tcPr>
          <w:p w:rsidR="0098444B" w:rsidRPr="00356EA1" w:rsidRDefault="0098444B" w:rsidP="006F3CCD">
            <w:pPr>
              <w:spacing w:line="276" w:lineRule="auto"/>
              <w:ind w:right="84"/>
              <w:jc w:val="right"/>
              <w:rPr>
                <w:sz w:val="23"/>
                <w:szCs w:val="23"/>
              </w:rPr>
            </w:pPr>
            <w:r w:rsidRPr="00356EA1">
              <w:rPr>
                <w:sz w:val="23"/>
                <w:szCs w:val="23"/>
              </w:rPr>
              <w:t>1510</w:t>
            </w:r>
          </w:p>
        </w:tc>
        <w:tc>
          <w:tcPr>
            <w:tcW w:w="1161" w:type="dxa"/>
            <w:vAlign w:val="center"/>
          </w:tcPr>
          <w:p w:rsidR="0098444B" w:rsidRPr="00356EA1" w:rsidRDefault="0098444B" w:rsidP="006F3CCD">
            <w:pPr>
              <w:spacing w:line="276" w:lineRule="auto"/>
              <w:ind w:right="84"/>
              <w:jc w:val="right"/>
              <w:rPr>
                <w:sz w:val="23"/>
                <w:szCs w:val="23"/>
              </w:rPr>
            </w:pPr>
            <w:r w:rsidRPr="00356EA1">
              <w:rPr>
                <w:sz w:val="23"/>
                <w:szCs w:val="23"/>
              </w:rPr>
              <w:t>25</w:t>
            </w:r>
            <w:r w:rsidR="001F484E" w:rsidRPr="00356EA1">
              <w:rPr>
                <w:sz w:val="23"/>
                <w:szCs w:val="23"/>
              </w:rPr>
              <w:t>.</w:t>
            </w:r>
            <w:r w:rsidRPr="00356EA1">
              <w:rPr>
                <w:sz w:val="23"/>
                <w:szCs w:val="23"/>
              </w:rPr>
              <w:t>50</w:t>
            </w:r>
          </w:p>
        </w:tc>
        <w:tc>
          <w:tcPr>
            <w:tcW w:w="1226" w:type="dxa"/>
            <w:vAlign w:val="center"/>
          </w:tcPr>
          <w:p w:rsidR="0098444B" w:rsidRPr="00356EA1" w:rsidRDefault="0098444B" w:rsidP="006F3CCD">
            <w:pPr>
              <w:spacing w:line="276" w:lineRule="auto"/>
              <w:ind w:right="84"/>
              <w:jc w:val="right"/>
              <w:rPr>
                <w:sz w:val="23"/>
                <w:szCs w:val="23"/>
              </w:rPr>
            </w:pPr>
            <w:r w:rsidRPr="00356EA1">
              <w:rPr>
                <w:sz w:val="23"/>
                <w:szCs w:val="23"/>
              </w:rPr>
              <w:t>33118</w:t>
            </w:r>
          </w:p>
        </w:tc>
        <w:tc>
          <w:tcPr>
            <w:tcW w:w="1307" w:type="dxa"/>
            <w:vAlign w:val="center"/>
          </w:tcPr>
          <w:p w:rsidR="0098444B" w:rsidRPr="00356EA1" w:rsidRDefault="0098444B" w:rsidP="006F3CCD">
            <w:pPr>
              <w:spacing w:line="276" w:lineRule="auto"/>
              <w:ind w:right="84"/>
              <w:jc w:val="right"/>
              <w:rPr>
                <w:sz w:val="23"/>
                <w:szCs w:val="23"/>
              </w:rPr>
            </w:pPr>
            <w:r w:rsidRPr="00356EA1">
              <w:rPr>
                <w:sz w:val="23"/>
                <w:szCs w:val="23"/>
              </w:rPr>
              <w:t>320</w:t>
            </w:r>
            <w:r w:rsidR="001F484E" w:rsidRPr="00356EA1">
              <w:rPr>
                <w:sz w:val="23"/>
                <w:szCs w:val="23"/>
              </w:rPr>
              <w:t>.</w:t>
            </w:r>
            <w:r w:rsidRPr="00356EA1">
              <w:rPr>
                <w:sz w:val="23"/>
                <w:szCs w:val="23"/>
              </w:rPr>
              <w:t>85</w:t>
            </w:r>
          </w:p>
        </w:tc>
        <w:tc>
          <w:tcPr>
            <w:tcW w:w="1153" w:type="dxa"/>
            <w:vAlign w:val="center"/>
          </w:tcPr>
          <w:p w:rsidR="0098444B" w:rsidRPr="00356EA1" w:rsidRDefault="0098444B" w:rsidP="006F3CCD">
            <w:pPr>
              <w:spacing w:line="276" w:lineRule="auto"/>
              <w:ind w:right="84"/>
              <w:jc w:val="right"/>
              <w:rPr>
                <w:sz w:val="23"/>
                <w:szCs w:val="23"/>
              </w:rPr>
            </w:pPr>
            <w:r w:rsidRPr="00356EA1">
              <w:rPr>
                <w:sz w:val="23"/>
                <w:szCs w:val="23"/>
              </w:rPr>
              <w:t>1.69</w:t>
            </w:r>
          </w:p>
        </w:tc>
        <w:tc>
          <w:tcPr>
            <w:tcW w:w="1239" w:type="dxa"/>
            <w:vAlign w:val="center"/>
          </w:tcPr>
          <w:p w:rsidR="0098444B" w:rsidRPr="00356EA1" w:rsidRDefault="0098444B" w:rsidP="006F3CCD">
            <w:pPr>
              <w:spacing w:line="276" w:lineRule="auto"/>
              <w:ind w:right="84"/>
              <w:jc w:val="right"/>
              <w:rPr>
                <w:sz w:val="23"/>
                <w:szCs w:val="23"/>
              </w:rPr>
            </w:pPr>
            <w:r w:rsidRPr="00356EA1">
              <w:rPr>
                <w:sz w:val="23"/>
                <w:szCs w:val="23"/>
              </w:rPr>
              <w:t>0.97</w:t>
            </w:r>
          </w:p>
        </w:tc>
      </w:tr>
      <w:tr w:rsidR="00356EA1" w:rsidRPr="00356EA1" w:rsidTr="008C06A1">
        <w:trPr>
          <w:trHeight w:val="260"/>
          <w:jc w:val="center"/>
        </w:trPr>
        <w:tc>
          <w:tcPr>
            <w:tcW w:w="2063" w:type="dxa"/>
            <w:vAlign w:val="center"/>
          </w:tcPr>
          <w:p w:rsidR="0098444B" w:rsidRPr="00356EA1" w:rsidRDefault="0098444B" w:rsidP="006F3CCD">
            <w:pPr>
              <w:tabs>
                <w:tab w:val="decimal" w:pos="0"/>
              </w:tabs>
              <w:snapToGrid w:val="0"/>
              <w:spacing w:line="276" w:lineRule="auto"/>
              <w:rPr>
                <w:sz w:val="23"/>
                <w:szCs w:val="23"/>
              </w:rPr>
            </w:pPr>
            <w:r w:rsidRPr="00356EA1">
              <w:rPr>
                <w:sz w:val="23"/>
                <w:szCs w:val="23"/>
              </w:rPr>
              <w:t>Cooperatives</w:t>
            </w:r>
          </w:p>
        </w:tc>
        <w:tc>
          <w:tcPr>
            <w:tcW w:w="1012" w:type="dxa"/>
            <w:vAlign w:val="center"/>
          </w:tcPr>
          <w:p w:rsidR="0098444B" w:rsidRPr="00356EA1" w:rsidRDefault="0098444B" w:rsidP="006F3CCD">
            <w:pPr>
              <w:spacing w:line="276" w:lineRule="auto"/>
              <w:ind w:right="84"/>
              <w:jc w:val="right"/>
              <w:rPr>
                <w:sz w:val="23"/>
                <w:szCs w:val="23"/>
              </w:rPr>
            </w:pPr>
            <w:r w:rsidRPr="00356EA1">
              <w:rPr>
                <w:sz w:val="23"/>
                <w:szCs w:val="23"/>
              </w:rPr>
              <w:t>17</w:t>
            </w:r>
          </w:p>
        </w:tc>
        <w:tc>
          <w:tcPr>
            <w:tcW w:w="1161" w:type="dxa"/>
            <w:vAlign w:val="center"/>
          </w:tcPr>
          <w:p w:rsidR="0098444B" w:rsidRPr="00356EA1" w:rsidRDefault="001F484E" w:rsidP="006F3CCD">
            <w:pPr>
              <w:spacing w:line="276" w:lineRule="auto"/>
              <w:ind w:right="84"/>
              <w:jc w:val="right"/>
              <w:rPr>
                <w:sz w:val="23"/>
                <w:szCs w:val="23"/>
              </w:rPr>
            </w:pPr>
            <w:r w:rsidRPr="00356EA1">
              <w:rPr>
                <w:sz w:val="23"/>
                <w:szCs w:val="23"/>
              </w:rPr>
              <w:t>0.</w:t>
            </w:r>
            <w:r w:rsidR="0098444B" w:rsidRPr="00356EA1">
              <w:rPr>
                <w:sz w:val="23"/>
                <w:szCs w:val="23"/>
              </w:rPr>
              <w:t>46</w:t>
            </w:r>
          </w:p>
        </w:tc>
        <w:tc>
          <w:tcPr>
            <w:tcW w:w="1226" w:type="dxa"/>
            <w:vAlign w:val="center"/>
          </w:tcPr>
          <w:p w:rsidR="0098444B" w:rsidRPr="00356EA1" w:rsidRDefault="0098444B" w:rsidP="006F3CCD">
            <w:pPr>
              <w:spacing w:line="276" w:lineRule="auto"/>
              <w:ind w:right="84"/>
              <w:jc w:val="right"/>
              <w:rPr>
                <w:sz w:val="23"/>
                <w:szCs w:val="23"/>
              </w:rPr>
            </w:pPr>
            <w:r w:rsidRPr="00356EA1">
              <w:rPr>
                <w:sz w:val="23"/>
                <w:szCs w:val="23"/>
              </w:rPr>
              <w:t>2018</w:t>
            </w:r>
          </w:p>
        </w:tc>
        <w:tc>
          <w:tcPr>
            <w:tcW w:w="1307" w:type="dxa"/>
            <w:vAlign w:val="center"/>
          </w:tcPr>
          <w:p w:rsidR="0098444B" w:rsidRPr="00356EA1" w:rsidRDefault="0098444B" w:rsidP="006F3CCD">
            <w:pPr>
              <w:spacing w:line="276" w:lineRule="auto"/>
              <w:ind w:right="84"/>
              <w:jc w:val="right"/>
              <w:rPr>
                <w:sz w:val="23"/>
                <w:szCs w:val="23"/>
              </w:rPr>
            </w:pPr>
            <w:r w:rsidRPr="00356EA1">
              <w:rPr>
                <w:sz w:val="23"/>
                <w:szCs w:val="23"/>
              </w:rPr>
              <w:t>16</w:t>
            </w:r>
            <w:r w:rsidR="001F484E" w:rsidRPr="00356EA1">
              <w:rPr>
                <w:sz w:val="23"/>
                <w:szCs w:val="23"/>
              </w:rPr>
              <w:t>.</w:t>
            </w:r>
            <w:r w:rsidRPr="00356EA1">
              <w:rPr>
                <w:sz w:val="23"/>
                <w:szCs w:val="23"/>
              </w:rPr>
              <w:t>69</w:t>
            </w:r>
          </w:p>
        </w:tc>
        <w:tc>
          <w:tcPr>
            <w:tcW w:w="1153" w:type="dxa"/>
            <w:vAlign w:val="center"/>
          </w:tcPr>
          <w:p w:rsidR="0098444B" w:rsidRPr="00356EA1" w:rsidRDefault="0098444B" w:rsidP="006F3CCD">
            <w:pPr>
              <w:spacing w:line="276" w:lineRule="auto"/>
              <w:ind w:right="84"/>
              <w:jc w:val="right"/>
              <w:rPr>
                <w:sz w:val="23"/>
                <w:szCs w:val="23"/>
              </w:rPr>
            </w:pPr>
            <w:r w:rsidRPr="00356EA1">
              <w:rPr>
                <w:sz w:val="23"/>
                <w:szCs w:val="23"/>
              </w:rPr>
              <w:t>2.70</w:t>
            </w:r>
          </w:p>
        </w:tc>
        <w:tc>
          <w:tcPr>
            <w:tcW w:w="1239" w:type="dxa"/>
            <w:vAlign w:val="center"/>
          </w:tcPr>
          <w:p w:rsidR="0098444B" w:rsidRPr="00356EA1" w:rsidRDefault="0098444B" w:rsidP="006F3CCD">
            <w:pPr>
              <w:spacing w:line="276" w:lineRule="auto"/>
              <w:ind w:right="84"/>
              <w:jc w:val="right"/>
              <w:rPr>
                <w:sz w:val="23"/>
                <w:szCs w:val="23"/>
              </w:rPr>
            </w:pPr>
            <w:r w:rsidRPr="00356EA1">
              <w:rPr>
                <w:sz w:val="23"/>
                <w:szCs w:val="23"/>
              </w:rPr>
              <w:t>0.83</w:t>
            </w:r>
          </w:p>
        </w:tc>
      </w:tr>
      <w:tr w:rsidR="00356EA1" w:rsidRPr="00356EA1" w:rsidTr="008C06A1">
        <w:trPr>
          <w:trHeight w:val="545"/>
          <w:jc w:val="center"/>
        </w:trPr>
        <w:tc>
          <w:tcPr>
            <w:tcW w:w="2063" w:type="dxa"/>
            <w:vAlign w:val="center"/>
          </w:tcPr>
          <w:p w:rsidR="0098444B" w:rsidRPr="00356EA1" w:rsidRDefault="0098444B" w:rsidP="006F3CCD">
            <w:pPr>
              <w:tabs>
                <w:tab w:val="decimal" w:pos="0"/>
              </w:tabs>
              <w:snapToGrid w:val="0"/>
              <w:spacing w:line="276" w:lineRule="auto"/>
              <w:rPr>
                <w:sz w:val="23"/>
                <w:szCs w:val="23"/>
              </w:rPr>
            </w:pPr>
            <w:r w:rsidRPr="00356EA1">
              <w:rPr>
                <w:sz w:val="23"/>
                <w:szCs w:val="23"/>
              </w:rPr>
              <w:t>Small Finance Banks</w:t>
            </w:r>
          </w:p>
        </w:tc>
        <w:tc>
          <w:tcPr>
            <w:tcW w:w="1012" w:type="dxa"/>
            <w:vAlign w:val="center"/>
          </w:tcPr>
          <w:p w:rsidR="0098444B" w:rsidRPr="00356EA1" w:rsidRDefault="0098444B" w:rsidP="006F3CCD">
            <w:pPr>
              <w:spacing w:line="276" w:lineRule="auto"/>
              <w:ind w:right="84"/>
              <w:jc w:val="right"/>
              <w:rPr>
                <w:sz w:val="23"/>
                <w:szCs w:val="23"/>
              </w:rPr>
            </w:pPr>
            <w:r w:rsidRPr="00356EA1">
              <w:rPr>
                <w:sz w:val="23"/>
                <w:szCs w:val="23"/>
              </w:rPr>
              <w:t>9457</w:t>
            </w:r>
          </w:p>
        </w:tc>
        <w:tc>
          <w:tcPr>
            <w:tcW w:w="1161" w:type="dxa"/>
            <w:vAlign w:val="center"/>
          </w:tcPr>
          <w:p w:rsidR="0098444B" w:rsidRPr="00356EA1" w:rsidRDefault="0098444B" w:rsidP="006F3CCD">
            <w:pPr>
              <w:spacing w:line="276" w:lineRule="auto"/>
              <w:ind w:right="84"/>
              <w:jc w:val="right"/>
              <w:rPr>
                <w:sz w:val="23"/>
                <w:szCs w:val="23"/>
              </w:rPr>
            </w:pPr>
            <w:r w:rsidRPr="00356EA1">
              <w:rPr>
                <w:sz w:val="23"/>
                <w:szCs w:val="23"/>
              </w:rPr>
              <w:t>57</w:t>
            </w:r>
            <w:r w:rsidR="001F484E" w:rsidRPr="00356EA1">
              <w:rPr>
                <w:sz w:val="23"/>
                <w:szCs w:val="23"/>
              </w:rPr>
              <w:t>.</w:t>
            </w:r>
            <w:r w:rsidRPr="00356EA1">
              <w:rPr>
                <w:sz w:val="23"/>
                <w:szCs w:val="23"/>
              </w:rPr>
              <w:t>72</w:t>
            </w:r>
          </w:p>
        </w:tc>
        <w:tc>
          <w:tcPr>
            <w:tcW w:w="1226" w:type="dxa"/>
            <w:vAlign w:val="center"/>
          </w:tcPr>
          <w:p w:rsidR="0098444B" w:rsidRPr="00356EA1" w:rsidRDefault="0098444B" w:rsidP="006F3CCD">
            <w:pPr>
              <w:spacing w:line="276" w:lineRule="auto"/>
              <w:ind w:right="84"/>
              <w:jc w:val="right"/>
              <w:rPr>
                <w:sz w:val="23"/>
                <w:szCs w:val="23"/>
              </w:rPr>
            </w:pPr>
            <w:r w:rsidRPr="00356EA1">
              <w:rPr>
                <w:sz w:val="23"/>
                <w:szCs w:val="23"/>
              </w:rPr>
              <w:t>270039</w:t>
            </w:r>
          </w:p>
        </w:tc>
        <w:tc>
          <w:tcPr>
            <w:tcW w:w="1307" w:type="dxa"/>
            <w:vAlign w:val="center"/>
          </w:tcPr>
          <w:p w:rsidR="0098444B" w:rsidRPr="00356EA1" w:rsidRDefault="0098444B" w:rsidP="006F3CCD">
            <w:pPr>
              <w:spacing w:line="276" w:lineRule="auto"/>
              <w:ind w:right="84"/>
              <w:jc w:val="right"/>
              <w:rPr>
                <w:sz w:val="23"/>
                <w:szCs w:val="23"/>
              </w:rPr>
            </w:pPr>
            <w:r w:rsidRPr="00356EA1">
              <w:rPr>
                <w:sz w:val="23"/>
                <w:szCs w:val="23"/>
              </w:rPr>
              <w:t>1596</w:t>
            </w:r>
            <w:r w:rsidR="001F484E" w:rsidRPr="00356EA1">
              <w:rPr>
                <w:sz w:val="23"/>
                <w:szCs w:val="23"/>
              </w:rPr>
              <w:t>.</w:t>
            </w:r>
            <w:r w:rsidRPr="00356EA1">
              <w:rPr>
                <w:sz w:val="23"/>
                <w:szCs w:val="23"/>
              </w:rPr>
              <w:t>80</w:t>
            </w:r>
          </w:p>
        </w:tc>
        <w:tc>
          <w:tcPr>
            <w:tcW w:w="1153" w:type="dxa"/>
            <w:vAlign w:val="center"/>
          </w:tcPr>
          <w:p w:rsidR="0098444B" w:rsidRPr="00356EA1" w:rsidRDefault="0098444B" w:rsidP="006F3CCD">
            <w:pPr>
              <w:spacing w:line="276" w:lineRule="auto"/>
              <w:ind w:right="84"/>
              <w:jc w:val="right"/>
              <w:rPr>
                <w:sz w:val="23"/>
                <w:szCs w:val="23"/>
              </w:rPr>
            </w:pPr>
            <w:r w:rsidRPr="00356EA1">
              <w:rPr>
                <w:sz w:val="23"/>
                <w:szCs w:val="23"/>
              </w:rPr>
              <w:t>0.61</w:t>
            </w:r>
          </w:p>
        </w:tc>
        <w:tc>
          <w:tcPr>
            <w:tcW w:w="1239" w:type="dxa"/>
            <w:vAlign w:val="center"/>
          </w:tcPr>
          <w:p w:rsidR="0098444B" w:rsidRPr="00356EA1" w:rsidRDefault="0098444B" w:rsidP="006F3CCD">
            <w:pPr>
              <w:spacing w:line="276" w:lineRule="auto"/>
              <w:ind w:right="84"/>
              <w:jc w:val="right"/>
              <w:rPr>
                <w:sz w:val="23"/>
                <w:szCs w:val="23"/>
              </w:rPr>
            </w:pPr>
            <w:r w:rsidRPr="00356EA1">
              <w:rPr>
                <w:sz w:val="23"/>
                <w:szCs w:val="23"/>
              </w:rPr>
              <w:t>0.59</w:t>
            </w:r>
          </w:p>
        </w:tc>
      </w:tr>
      <w:tr w:rsidR="00356EA1" w:rsidRPr="00356EA1" w:rsidTr="008C06A1">
        <w:trPr>
          <w:trHeight w:val="407"/>
          <w:jc w:val="center"/>
        </w:trPr>
        <w:tc>
          <w:tcPr>
            <w:tcW w:w="2063" w:type="dxa"/>
          </w:tcPr>
          <w:p w:rsidR="0098444B" w:rsidRPr="00356EA1" w:rsidRDefault="0098444B" w:rsidP="006F3CCD">
            <w:pPr>
              <w:spacing w:line="276" w:lineRule="auto"/>
              <w:rPr>
                <w:b/>
                <w:bCs/>
                <w:sz w:val="23"/>
                <w:szCs w:val="23"/>
              </w:rPr>
            </w:pPr>
            <w:r w:rsidRPr="00356EA1">
              <w:rPr>
                <w:b/>
                <w:bCs/>
                <w:sz w:val="23"/>
                <w:szCs w:val="23"/>
              </w:rPr>
              <w:t>Total</w:t>
            </w:r>
          </w:p>
        </w:tc>
        <w:tc>
          <w:tcPr>
            <w:tcW w:w="1012" w:type="dxa"/>
            <w:vAlign w:val="center"/>
          </w:tcPr>
          <w:p w:rsidR="0098444B" w:rsidRPr="00356EA1" w:rsidRDefault="0098444B" w:rsidP="006F3CCD">
            <w:pPr>
              <w:spacing w:line="276" w:lineRule="auto"/>
              <w:ind w:right="84"/>
              <w:jc w:val="right"/>
              <w:rPr>
                <w:b/>
                <w:bCs/>
                <w:sz w:val="23"/>
                <w:szCs w:val="23"/>
              </w:rPr>
            </w:pPr>
            <w:r w:rsidRPr="00356EA1">
              <w:rPr>
                <w:b/>
                <w:bCs/>
                <w:sz w:val="23"/>
                <w:szCs w:val="23"/>
              </w:rPr>
              <w:t>21949</w:t>
            </w:r>
          </w:p>
        </w:tc>
        <w:tc>
          <w:tcPr>
            <w:tcW w:w="1161" w:type="dxa"/>
            <w:vAlign w:val="center"/>
          </w:tcPr>
          <w:p w:rsidR="0098444B" w:rsidRPr="00356EA1" w:rsidRDefault="0098444B" w:rsidP="006F3CCD">
            <w:pPr>
              <w:spacing w:line="276" w:lineRule="auto"/>
              <w:ind w:right="84"/>
              <w:jc w:val="right"/>
              <w:rPr>
                <w:b/>
                <w:bCs/>
                <w:sz w:val="23"/>
                <w:szCs w:val="23"/>
              </w:rPr>
            </w:pPr>
            <w:r w:rsidRPr="00356EA1">
              <w:rPr>
                <w:b/>
                <w:bCs/>
                <w:sz w:val="23"/>
                <w:szCs w:val="23"/>
              </w:rPr>
              <w:t>164</w:t>
            </w:r>
            <w:r w:rsidR="001F484E" w:rsidRPr="00356EA1">
              <w:rPr>
                <w:b/>
                <w:bCs/>
                <w:sz w:val="23"/>
                <w:szCs w:val="23"/>
              </w:rPr>
              <w:t>.</w:t>
            </w:r>
            <w:r w:rsidRPr="00356EA1">
              <w:rPr>
                <w:b/>
                <w:bCs/>
                <w:sz w:val="23"/>
                <w:szCs w:val="23"/>
              </w:rPr>
              <w:t>01</w:t>
            </w:r>
          </w:p>
        </w:tc>
        <w:tc>
          <w:tcPr>
            <w:tcW w:w="1226" w:type="dxa"/>
            <w:vAlign w:val="center"/>
          </w:tcPr>
          <w:p w:rsidR="0098444B" w:rsidRPr="00356EA1" w:rsidRDefault="0098444B" w:rsidP="006F3CCD">
            <w:pPr>
              <w:spacing w:line="276" w:lineRule="auto"/>
              <w:ind w:right="84"/>
              <w:jc w:val="right"/>
              <w:rPr>
                <w:b/>
                <w:bCs/>
                <w:sz w:val="23"/>
                <w:szCs w:val="23"/>
              </w:rPr>
            </w:pPr>
            <w:r w:rsidRPr="00356EA1">
              <w:rPr>
                <w:b/>
                <w:bCs/>
                <w:sz w:val="23"/>
                <w:szCs w:val="23"/>
              </w:rPr>
              <w:t>658275</w:t>
            </w:r>
          </w:p>
        </w:tc>
        <w:tc>
          <w:tcPr>
            <w:tcW w:w="1307" w:type="dxa"/>
            <w:vAlign w:val="center"/>
          </w:tcPr>
          <w:p w:rsidR="0098444B" w:rsidRPr="00356EA1" w:rsidRDefault="0098444B" w:rsidP="006F3CCD">
            <w:pPr>
              <w:spacing w:line="276" w:lineRule="auto"/>
              <w:ind w:right="84"/>
              <w:jc w:val="right"/>
              <w:rPr>
                <w:b/>
                <w:bCs/>
                <w:sz w:val="23"/>
                <w:szCs w:val="23"/>
              </w:rPr>
            </w:pPr>
            <w:r w:rsidRPr="00356EA1">
              <w:rPr>
                <w:b/>
                <w:bCs/>
                <w:sz w:val="23"/>
                <w:szCs w:val="23"/>
              </w:rPr>
              <w:t>4317</w:t>
            </w:r>
            <w:r w:rsidR="001F484E" w:rsidRPr="00356EA1">
              <w:rPr>
                <w:b/>
                <w:bCs/>
                <w:sz w:val="23"/>
                <w:szCs w:val="23"/>
              </w:rPr>
              <w:t>.</w:t>
            </w:r>
            <w:r w:rsidRPr="00356EA1">
              <w:rPr>
                <w:b/>
                <w:bCs/>
                <w:sz w:val="23"/>
                <w:szCs w:val="23"/>
              </w:rPr>
              <w:t>19</w:t>
            </w:r>
          </w:p>
        </w:tc>
        <w:tc>
          <w:tcPr>
            <w:tcW w:w="1153" w:type="dxa"/>
            <w:vAlign w:val="center"/>
          </w:tcPr>
          <w:p w:rsidR="0098444B" w:rsidRPr="00356EA1" w:rsidRDefault="008C06A1" w:rsidP="006F3CCD">
            <w:pPr>
              <w:spacing w:line="276" w:lineRule="auto"/>
              <w:ind w:right="84"/>
              <w:jc w:val="right"/>
              <w:rPr>
                <w:sz w:val="23"/>
                <w:szCs w:val="23"/>
              </w:rPr>
            </w:pPr>
            <w:r w:rsidRPr="00356EA1">
              <w:rPr>
                <w:sz w:val="23"/>
                <w:szCs w:val="23"/>
              </w:rPr>
              <w:t xml:space="preserve">     </w:t>
            </w:r>
            <w:r w:rsidR="0098444B" w:rsidRPr="00356EA1">
              <w:rPr>
                <w:sz w:val="23"/>
                <w:szCs w:val="23"/>
              </w:rPr>
              <w:t>0.75</w:t>
            </w:r>
          </w:p>
        </w:tc>
        <w:tc>
          <w:tcPr>
            <w:tcW w:w="1239" w:type="dxa"/>
            <w:vAlign w:val="center"/>
          </w:tcPr>
          <w:p w:rsidR="0098444B" w:rsidRPr="00356EA1" w:rsidRDefault="0098444B" w:rsidP="006F3CCD">
            <w:pPr>
              <w:spacing w:line="276" w:lineRule="auto"/>
              <w:ind w:right="84"/>
              <w:jc w:val="right"/>
              <w:rPr>
                <w:sz w:val="23"/>
                <w:szCs w:val="23"/>
              </w:rPr>
            </w:pPr>
            <w:r w:rsidRPr="00356EA1">
              <w:rPr>
                <w:sz w:val="23"/>
                <w:szCs w:val="23"/>
              </w:rPr>
              <w:t>0.66</w:t>
            </w:r>
          </w:p>
        </w:tc>
      </w:tr>
    </w:tbl>
    <w:p w:rsidR="0098444B" w:rsidRPr="00356EA1" w:rsidRDefault="0098444B" w:rsidP="006F3CCD">
      <w:pPr>
        <w:shd w:val="clear" w:color="auto" w:fill="FFFFFF"/>
        <w:spacing w:line="276" w:lineRule="auto"/>
        <w:rPr>
          <w:sz w:val="23"/>
          <w:szCs w:val="23"/>
        </w:rPr>
      </w:pPr>
    </w:p>
    <w:p w:rsidR="0098444B" w:rsidRPr="00356EA1" w:rsidRDefault="0098444B" w:rsidP="006F3CCD">
      <w:pPr>
        <w:shd w:val="clear" w:color="auto" w:fill="FFFFFF"/>
        <w:spacing w:line="276" w:lineRule="auto"/>
        <w:rPr>
          <w:sz w:val="23"/>
          <w:szCs w:val="23"/>
        </w:rPr>
      </w:pPr>
      <w:r w:rsidRPr="00356EA1">
        <w:rPr>
          <w:sz w:val="23"/>
          <w:szCs w:val="23"/>
        </w:rPr>
        <w:t>Bank wise progress under JLG-Bank linkage program as at June 2020 is given in Annexure</w:t>
      </w:r>
      <w:r w:rsidR="006C2920">
        <w:rPr>
          <w:sz w:val="23"/>
          <w:szCs w:val="23"/>
        </w:rPr>
        <w:t xml:space="preserve"> </w:t>
      </w:r>
      <w:r w:rsidR="004F27F4" w:rsidRPr="00356EA1">
        <w:rPr>
          <w:sz w:val="23"/>
          <w:szCs w:val="23"/>
        </w:rPr>
        <w:t>13</w:t>
      </w:r>
      <w:r w:rsidR="001C6045">
        <w:rPr>
          <w:sz w:val="23"/>
          <w:szCs w:val="23"/>
        </w:rPr>
        <w:t xml:space="preserve">.O </w:t>
      </w:r>
      <w:r w:rsidRPr="00356EA1">
        <w:rPr>
          <w:sz w:val="23"/>
          <w:szCs w:val="23"/>
        </w:rPr>
        <w:t>(page no.</w:t>
      </w:r>
      <w:r w:rsidR="001C6045">
        <w:rPr>
          <w:sz w:val="23"/>
          <w:szCs w:val="23"/>
        </w:rPr>
        <w:t>290)</w:t>
      </w:r>
      <w:r w:rsidRPr="00356EA1">
        <w:rPr>
          <w:sz w:val="23"/>
          <w:szCs w:val="23"/>
        </w:rPr>
        <w:t>.</w:t>
      </w:r>
    </w:p>
    <w:p w:rsidR="0098444B" w:rsidRPr="006C2920" w:rsidRDefault="0098444B" w:rsidP="006F3CCD">
      <w:pPr>
        <w:shd w:val="clear" w:color="auto" w:fill="FFFFFF"/>
        <w:spacing w:line="276" w:lineRule="auto"/>
        <w:rPr>
          <w:sz w:val="12"/>
          <w:szCs w:val="23"/>
        </w:rPr>
      </w:pPr>
    </w:p>
    <w:p w:rsidR="00E74823" w:rsidRPr="000B407E" w:rsidRDefault="00E74823" w:rsidP="006F3CCD">
      <w:pPr>
        <w:spacing w:line="276" w:lineRule="auto"/>
        <w:rPr>
          <w:b/>
          <w:sz w:val="23"/>
          <w:szCs w:val="23"/>
        </w:rPr>
      </w:pPr>
      <w:r w:rsidRPr="000B407E">
        <w:rPr>
          <w:sz w:val="23"/>
          <w:szCs w:val="23"/>
          <w:shd w:val="clear" w:color="auto" w:fill="FFFFFF"/>
        </w:rPr>
        <w:t>SLBC received a letter vide No.NB.KA.SLBC.873/MCID-GEN(13)/2020-21 dated 28.08.2020 from NABARD,RO, Bengaluru regarding Physical target for Credit linkage of </w:t>
      </w:r>
      <w:r w:rsidRPr="000B407E">
        <w:rPr>
          <w:b/>
          <w:bCs/>
          <w:sz w:val="23"/>
          <w:szCs w:val="23"/>
          <w:shd w:val="clear" w:color="auto" w:fill="FFFFFF"/>
        </w:rPr>
        <w:t>SHGs/JLGs</w:t>
      </w:r>
      <w:r w:rsidRPr="000B407E">
        <w:rPr>
          <w:sz w:val="23"/>
          <w:szCs w:val="23"/>
          <w:shd w:val="clear" w:color="auto" w:fill="FFFFFF"/>
        </w:rPr>
        <w:t xml:space="preserve"> in   Karnataka state for the year 2020-21 and same has been circulated </w:t>
      </w:r>
      <w:r w:rsidR="001F3B78" w:rsidRPr="000B407E">
        <w:rPr>
          <w:sz w:val="23"/>
          <w:szCs w:val="23"/>
          <w:shd w:val="clear" w:color="auto" w:fill="FFFFFF"/>
        </w:rPr>
        <w:t xml:space="preserve">to </w:t>
      </w:r>
      <w:r w:rsidRPr="000B407E">
        <w:rPr>
          <w:sz w:val="23"/>
          <w:szCs w:val="23"/>
          <w:shd w:val="clear" w:color="auto" w:fill="FFFFFF"/>
        </w:rPr>
        <w:t xml:space="preserve">Lead </w:t>
      </w:r>
      <w:r w:rsidR="000861BE" w:rsidRPr="000B407E">
        <w:rPr>
          <w:sz w:val="23"/>
          <w:szCs w:val="23"/>
          <w:shd w:val="clear" w:color="auto" w:fill="FFFFFF"/>
        </w:rPr>
        <w:t>D</w:t>
      </w:r>
      <w:r w:rsidRPr="000B407E">
        <w:rPr>
          <w:sz w:val="23"/>
          <w:szCs w:val="23"/>
          <w:shd w:val="clear" w:color="auto" w:fill="FFFFFF"/>
        </w:rPr>
        <w:t>istrict Manager</w:t>
      </w:r>
      <w:r w:rsidR="000861BE" w:rsidRPr="000B407E">
        <w:rPr>
          <w:sz w:val="23"/>
          <w:szCs w:val="23"/>
          <w:shd w:val="clear" w:color="auto" w:fill="FFFFFF"/>
        </w:rPr>
        <w:t>s</w:t>
      </w:r>
      <w:r w:rsidRPr="000B407E">
        <w:rPr>
          <w:sz w:val="23"/>
          <w:szCs w:val="23"/>
          <w:shd w:val="clear" w:color="auto" w:fill="FFFFFF"/>
        </w:rPr>
        <w:t xml:space="preserve"> for reallocation of the targets of their District amongst bank branches in consultation with DDMs , NABARD Annexure</w:t>
      </w:r>
      <w:r w:rsidR="004F27F4" w:rsidRPr="000B407E">
        <w:rPr>
          <w:sz w:val="23"/>
          <w:szCs w:val="23"/>
          <w:shd w:val="clear" w:color="auto" w:fill="FFFFFF"/>
        </w:rPr>
        <w:t xml:space="preserve"> 13P</w:t>
      </w:r>
      <w:r w:rsidRPr="000B407E">
        <w:rPr>
          <w:sz w:val="23"/>
          <w:szCs w:val="23"/>
          <w:shd w:val="clear" w:color="auto" w:fill="FFFFFF"/>
        </w:rPr>
        <w:t xml:space="preserve"> Page </w:t>
      </w:r>
      <w:r w:rsidR="000B407E">
        <w:rPr>
          <w:sz w:val="23"/>
          <w:szCs w:val="23"/>
          <w:shd w:val="clear" w:color="auto" w:fill="FFFFFF"/>
        </w:rPr>
        <w:t>no</w:t>
      </w:r>
      <w:r w:rsidRPr="000B407E">
        <w:rPr>
          <w:sz w:val="23"/>
          <w:szCs w:val="23"/>
          <w:shd w:val="clear" w:color="auto" w:fill="FFFFFF"/>
        </w:rPr>
        <w:t>.</w:t>
      </w:r>
      <w:r w:rsidR="000B407E">
        <w:rPr>
          <w:sz w:val="23"/>
          <w:szCs w:val="23"/>
          <w:shd w:val="clear" w:color="auto" w:fill="FFFFFF"/>
        </w:rPr>
        <w:t>291 to 292.</w:t>
      </w:r>
    </w:p>
    <w:p w:rsidR="00E74823" w:rsidRPr="000B407E" w:rsidRDefault="00E74823" w:rsidP="006F3CCD">
      <w:pPr>
        <w:shd w:val="clear" w:color="auto" w:fill="FFFFFF"/>
        <w:spacing w:line="276" w:lineRule="auto"/>
        <w:rPr>
          <w:sz w:val="23"/>
          <w:szCs w:val="23"/>
        </w:rPr>
      </w:pPr>
    </w:p>
    <w:p w:rsidR="0098444B" w:rsidRPr="00356EA1" w:rsidRDefault="009F4D1C" w:rsidP="006F3CCD">
      <w:pPr>
        <w:spacing w:line="276" w:lineRule="auto"/>
        <w:rPr>
          <w:b/>
          <w:bCs/>
          <w:sz w:val="23"/>
          <w:szCs w:val="23"/>
        </w:rPr>
      </w:pPr>
      <w:r w:rsidRPr="00356EA1">
        <w:rPr>
          <w:b/>
          <w:bCs/>
          <w:sz w:val="23"/>
          <w:szCs w:val="23"/>
          <w:lang w:val="en-IN" w:eastAsia="en-IN" w:bidi="kn-IN"/>
        </w:rPr>
        <w:t>13.7</w:t>
      </w:r>
      <w:r w:rsidR="0098444B" w:rsidRPr="00356EA1">
        <w:rPr>
          <w:b/>
          <w:bCs/>
          <w:sz w:val="23"/>
          <w:szCs w:val="23"/>
          <w:lang w:val="en-IN" w:eastAsia="en-IN" w:bidi="kn-IN"/>
        </w:rPr>
        <w:t xml:space="preserve">: </w:t>
      </w:r>
      <w:r w:rsidR="0098444B" w:rsidRPr="00356EA1">
        <w:rPr>
          <w:b/>
          <w:bCs/>
          <w:sz w:val="23"/>
          <w:szCs w:val="23"/>
        </w:rPr>
        <w:t>Progress in Stand Up India scheme as on 30.06.2020</w:t>
      </w:r>
    </w:p>
    <w:p w:rsidR="0098444B" w:rsidRPr="00356EA1" w:rsidRDefault="006F3CCD" w:rsidP="006F3CCD">
      <w:pPr>
        <w:spacing w:line="276" w:lineRule="auto"/>
        <w:jc w:val="center"/>
        <w:rPr>
          <w:sz w:val="23"/>
          <w:szCs w:val="23"/>
        </w:rPr>
      </w:pPr>
      <w:r w:rsidRPr="00356EA1">
        <w:rPr>
          <w:sz w:val="23"/>
          <w:szCs w:val="23"/>
        </w:rPr>
        <w:t xml:space="preserve">                                                                                                                </w:t>
      </w:r>
      <w:r w:rsidR="0098444B" w:rsidRPr="00356EA1">
        <w:rPr>
          <w:sz w:val="23"/>
          <w:szCs w:val="23"/>
        </w:rPr>
        <w:t>Amount in crores</w:t>
      </w:r>
    </w:p>
    <w:tbl>
      <w:tblPr>
        <w:tblW w:w="8604" w:type="dxa"/>
        <w:tblInd w:w="576" w:type="dxa"/>
        <w:tblLook w:val="04A0" w:firstRow="1" w:lastRow="0" w:firstColumn="1" w:lastColumn="0" w:noHBand="0" w:noVBand="1"/>
      </w:tblPr>
      <w:tblGrid>
        <w:gridCol w:w="1099"/>
        <w:gridCol w:w="1694"/>
        <w:gridCol w:w="1842"/>
        <w:gridCol w:w="1560"/>
        <w:gridCol w:w="2409"/>
      </w:tblGrid>
      <w:tr w:rsidR="00356EA1" w:rsidRPr="00356EA1" w:rsidTr="00865E3D">
        <w:trPr>
          <w:trHeight w:val="300"/>
        </w:trPr>
        <w:tc>
          <w:tcPr>
            <w:tcW w:w="1099" w:type="dxa"/>
            <w:vMerge w:val="restart"/>
            <w:tcBorders>
              <w:top w:val="single" w:sz="4" w:space="0" w:color="auto"/>
              <w:left w:val="single" w:sz="4" w:space="0" w:color="auto"/>
              <w:bottom w:val="single" w:sz="4" w:space="0" w:color="auto"/>
              <w:right w:val="single" w:sz="4" w:space="0" w:color="auto"/>
            </w:tcBorders>
            <w:noWrap/>
            <w:vAlign w:val="center"/>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Scheme</w:t>
            </w:r>
          </w:p>
        </w:tc>
        <w:tc>
          <w:tcPr>
            <w:tcW w:w="3536" w:type="dxa"/>
            <w:gridSpan w:val="2"/>
            <w:tcBorders>
              <w:top w:val="single" w:sz="4" w:space="0" w:color="auto"/>
              <w:left w:val="nil"/>
              <w:bottom w:val="single" w:sz="4" w:space="0" w:color="auto"/>
              <w:right w:val="single" w:sz="4" w:space="0" w:color="auto"/>
            </w:tcBorders>
            <w:noWrap/>
            <w:vAlign w:val="bottom"/>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Sanctioned as on June 2019</w:t>
            </w:r>
          </w:p>
        </w:tc>
        <w:tc>
          <w:tcPr>
            <w:tcW w:w="3969" w:type="dxa"/>
            <w:gridSpan w:val="2"/>
            <w:tcBorders>
              <w:top w:val="single" w:sz="4" w:space="0" w:color="auto"/>
              <w:left w:val="nil"/>
              <w:bottom w:val="single" w:sz="4" w:space="0" w:color="auto"/>
              <w:right w:val="single" w:sz="4" w:space="0" w:color="auto"/>
            </w:tcBorders>
            <w:noWrap/>
            <w:vAlign w:val="bottom"/>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Sanctioned as on June 2020</w:t>
            </w:r>
          </w:p>
        </w:tc>
      </w:tr>
      <w:tr w:rsidR="00356EA1" w:rsidRPr="00356EA1" w:rsidTr="00865E3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AA1" w:rsidRPr="00356EA1" w:rsidRDefault="00DB0AA1" w:rsidP="006F3CCD">
            <w:pPr>
              <w:spacing w:line="276" w:lineRule="auto"/>
              <w:rPr>
                <w:b/>
                <w:bCs/>
                <w:sz w:val="23"/>
                <w:szCs w:val="23"/>
                <w:lang w:val="en-IN" w:eastAsia="en-IN" w:bidi="kn-IN"/>
              </w:rPr>
            </w:pPr>
          </w:p>
        </w:tc>
        <w:tc>
          <w:tcPr>
            <w:tcW w:w="1694" w:type="dxa"/>
            <w:tcBorders>
              <w:top w:val="nil"/>
              <w:left w:val="nil"/>
              <w:bottom w:val="single" w:sz="4" w:space="0" w:color="auto"/>
              <w:right w:val="single" w:sz="4" w:space="0" w:color="auto"/>
            </w:tcBorders>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No Of A/Cs</w:t>
            </w:r>
          </w:p>
        </w:tc>
        <w:tc>
          <w:tcPr>
            <w:tcW w:w="1842" w:type="dxa"/>
            <w:tcBorders>
              <w:top w:val="nil"/>
              <w:left w:val="nil"/>
              <w:bottom w:val="single" w:sz="4" w:space="0" w:color="auto"/>
              <w:right w:val="single" w:sz="4" w:space="0" w:color="auto"/>
            </w:tcBorders>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Sanction Amt</w:t>
            </w:r>
          </w:p>
        </w:tc>
        <w:tc>
          <w:tcPr>
            <w:tcW w:w="1560" w:type="dxa"/>
            <w:tcBorders>
              <w:top w:val="nil"/>
              <w:left w:val="nil"/>
              <w:bottom w:val="single" w:sz="4" w:space="0" w:color="auto"/>
              <w:right w:val="single" w:sz="4" w:space="0" w:color="auto"/>
            </w:tcBorders>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No Of A/Cs</w:t>
            </w:r>
          </w:p>
        </w:tc>
        <w:tc>
          <w:tcPr>
            <w:tcW w:w="2409" w:type="dxa"/>
            <w:tcBorders>
              <w:top w:val="nil"/>
              <w:left w:val="nil"/>
              <w:bottom w:val="single" w:sz="4" w:space="0" w:color="auto"/>
              <w:right w:val="single" w:sz="4" w:space="0" w:color="auto"/>
            </w:tcBorders>
            <w:hideMark/>
          </w:tcPr>
          <w:p w:rsidR="00DB0AA1" w:rsidRPr="00356EA1" w:rsidRDefault="00DB0AA1" w:rsidP="006F3CCD">
            <w:pPr>
              <w:spacing w:line="276" w:lineRule="auto"/>
              <w:jc w:val="center"/>
              <w:rPr>
                <w:b/>
                <w:bCs/>
                <w:sz w:val="23"/>
                <w:szCs w:val="23"/>
                <w:lang w:val="en-IN" w:eastAsia="en-IN" w:bidi="kn-IN"/>
              </w:rPr>
            </w:pPr>
            <w:r w:rsidRPr="00356EA1">
              <w:rPr>
                <w:b/>
                <w:bCs/>
                <w:sz w:val="23"/>
                <w:szCs w:val="23"/>
                <w:lang w:val="en-IN" w:eastAsia="en-IN" w:bidi="kn-IN"/>
              </w:rPr>
              <w:t>Sanction Amt</w:t>
            </w:r>
          </w:p>
        </w:tc>
      </w:tr>
      <w:tr w:rsidR="00356EA1" w:rsidRPr="00356EA1" w:rsidTr="00865E3D">
        <w:trPr>
          <w:trHeight w:val="300"/>
        </w:trPr>
        <w:tc>
          <w:tcPr>
            <w:tcW w:w="1099" w:type="dxa"/>
            <w:tcBorders>
              <w:top w:val="nil"/>
              <w:left w:val="single" w:sz="4" w:space="0" w:color="auto"/>
              <w:bottom w:val="single" w:sz="4" w:space="0" w:color="auto"/>
              <w:right w:val="single" w:sz="4" w:space="0" w:color="auto"/>
            </w:tcBorders>
            <w:noWrap/>
            <w:vAlign w:val="bottom"/>
            <w:hideMark/>
          </w:tcPr>
          <w:p w:rsidR="00DB0AA1" w:rsidRPr="00356EA1" w:rsidRDefault="00DB0AA1" w:rsidP="006F3CCD">
            <w:pPr>
              <w:spacing w:line="276" w:lineRule="auto"/>
              <w:rPr>
                <w:b/>
                <w:bCs/>
                <w:sz w:val="23"/>
                <w:szCs w:val="23"/>
                <w:lang w:val="en-IN" w:eastAsia="en-IN" w:bidi="kn-IN"/>
              </w:rPr>
            </w:pPr>
            <w:r w:rsidRPr="00356EA1">
              <w:rPr>
                <w:b/>
                <w:bCs/>
                <w:sz w:val="23"/>
                <w:szCs w:val="23"/>
                <w:lang w:val="en-IN" w:eastAsia="en-IN" w:bidi="kn-IN"/>
              </w:rPr>
              <w:t>SC</w:t>
            </w:r>
          </w:p>
        </w:tc>
        <w:tc>
          <w:tcPr>
            <w:tcW w:w="1694"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52</w:t>
            </w:r>
          </w:p>
        </w:tc>
        <w:tc>
          <w:tcPr>
            <w:tcW w:w="1842"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12.57</w:t>
            </w:r>
          </w:p>
        </w:tc>
        <w:tc>
          <w:tcPr>
            <w:tcW w:w="1560"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2</w:t>
            </w:r>
          </w:p>
        </w:tc>
        <w:tc>
          <w:tcPr>
            <w:tcW w:w="2409"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0.61</w:t>
            </w:r>
          </w:p>
        </w:tc>
      </w:tr>
      <w:tr w:rsidR="00356EA1" w:rsidRPr="00356EA1" w:rsidTr="00865E3D">
        <w:trPr>
          <w:trHeight w:val="300"/>
        </w:trPr>
        <w:tc>
          <w:tcPr>
            <w:tcW w:w="1099" w:type="dxa"/>
            <w:tcBorders>
              <w:top w:val="nil"/>
              <w:left w:val="single" w:sz="4" w:space="0" w:color="auto"/>
              <w:bottom w:val="single" w:sz="4" w:space="0" w:color="auto"/>
              <w:right w:val="single" w:sz="4" w:space="0" w:color="auto"/>
            </w:tcBorders>
            <w:noWrap/>
            <w:vAlign w:val="bottom"/>
            <w:hideMark/>
          </w:tcPr>
          <w:p w:rsidR="00DB0AA1" w:rsidRPr="00356EA1" w:rsidRDefault="00DB0AA1" w:rsidP="006F3CCD">
            <w:pPr>
              <w:spacing w:line="276" w:lineRule="auto"/>
              <w:rPr>
                <w:b/>
                <w:bCs/>
                <w:sz w:val="23"/>
                <w:szCs w:val="23"/>
                <w:lang w:val="en-IN" w:eastAsia="en-IN" w:bidi="kn-IN"/>
              </w:rPr>
            </w:pPr>
            <w:r w:rsidRPr="00356EA1">
              <w:rPr>
                <w:b/>
                <w:bCs/>
                <w:sz w:val="23"/>
                <w:szCs w:val="23"/>
                <w:lang w:val="en-IN" w:eastAsia="en-IN" w:bidi="kn-IN"/>
              </w:rPr>
              <w:t>ST</w:t>
            </w:r>
          </w:p>
        </w:tc>
        <w:tc>
          <w:tcPr>
            <w:tcW w:w="1694"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17</w:t>
            </w:r>
          </w:p>
        </w:tc>
        <w:tc>
          <w:tcPr>
            <w:tcW w:w="1842"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5.84</w:t>
            </w:r>
          </w:p>
        </w:tc>
        <w:tc>
          <w:tcPr>
            <w:tcW w:w="1560"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0</w:t>
            </w:r>
          </w:p>
        </w:tc>
        <w:tc>
          <w:tcPr>
            <w:tcW w:w="2409"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0</w:t>
            </w:r>
          </w:p>
        </w:tc>
      </w:tr>
      <w:tr w:rsidR="00356EA1" w:rsidRPr="00356EA1" w:rsidTr="00865E3D">
        <w:trPr>
          <w:trHeight w:val="300"/>
        </w:trPr>
        <w:tc>
          <w:tcPr>
            <w:tcW w:w="1099" w:type="dxa"/>
            <w:tcBorders>
              <w:top w:val="nil"/>
              <w:left w:val="single" w:sz="4" w:space="0" w:color="auto"/>
              <w:bottom w:val="single" w:sz="4" w:space="0" w:color="auto"/>
              <w:right w:val="single" w:sz="4" w:space="0" w:color="auto"/>
            </w:tcBorders>
            <w:noWrap/>
            <w:vAlign w:val="bottom"/>
            <w:hideMark/>
          </w:tcPr>
          <w:p w:rsidR="00DB0AA1" w:rsidRPr="00356EA1" w:rsidRDefault="00DB0AA1" w:rsidP="006F3CCD">
            <w:pPr>
              <w:spacing w:line="276" w:lineRule="auto"/>
              <w:rPr>
                <w:b/>
                <w:bCs/>
                <w:sz w:val="23"/>
                <w:szCs w:val="23"/>
                <w:lang w:val="en-IN" w:eastAsia="en-IN" w:bidi="kn-IN"/>
              </w:rPr>
            </w:pPr>
            <w:r w:rsidRPr="00356EA1">
              <w:rPr>
                <w:b/>
                <w:bCs/>
                <w:sz w:val="23"/>
                <w:szCs w:val="23"/>
                <w:lang w:val="en-IN" w:eastAsia="en-IN" w:bidi="kn-IN"/>
              </w:rPr>
              <w:t>Women</w:t>
            </w:r>
          </w:p>
        </w:tc>
        <w:tc>
          <w:tcPr>
            <w:tcW w:w="1694"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232</w:t>
            </w:r>
          </w:p>
        </w:tc>
        <w:tc>
          <w:tcPr>
            <w:tcW w:w="1842"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55.42</w:t>
            </w:r>
          </w:p>
        </w:tc>
        <w:tc>
          <w:tcPr>
            <w:tcW w:w="1560"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20</w:t>
            </w:r>
          </w:p>
        </w:tc>
        <w:tc>
          <w:tcPr>
            <w:tcW w:w="2409"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4.92</w:t>
            </w:r>
          </w:p>
        </w:tc>
      </w:tr>
      <w:tr w:rsidR="00356EA1" w:rsidRPr="00356EA1" w:rsidTr="00865E3D">
        <w:trPr>
          <w:trHeight w:val="300"/>
        </w:trPr>
        <w:tc>
          <w:tcPr>
            <w:tcW w:w="1099" w:type="dxa"/>
            <w:tcBorders>
              <w:top w:val="nil"/>
              <w:left w:val="single" w:sz="4" w:space="0" w:color="auto"/>
              <w:bottom w:val="single" w:sz="4" w:space="0" w:color="auto"/>
              <w:right w:val="single" w:sz="4" w:space="0" w:color="auto"/>
            </w:tcBorders>
            <w:noWrap/>
            <w:vAlign w:val="bottom"/>
            <w:hideMark/>
          </w:tcPr>
          <w:p w:rsidR="00DB0AA1" w:rsidRPr="00356EA1" w:rsidRDefault="00DB0AA1" w:rsidP="006F3CCD">
            <w:pPr>
              <w:spacing w:line="276" w:lineRule="auto"/>
              <w:rPr>
                <w:b/>
                <w:bCs/>
                <w:sz w:val="23"/>
                <w:szCs w:val="23"/>
                <w:lang w:val="en-IN" w:eastAsia="en-IN" w:bidi="kn-IN"/>
              </w:rPr>
            </w:pPr>
            <w:r w:rsidRPr="00356EA1">
              <w:rPr>
                <w:b/>
                <w:bCs/>
                <w:sz w:val="23"/>
                <w:szCs w:val="23"/>
                <w:lang w:val="en-IN" w:eastAsia="en-IN" w:bidi="kn-IN"/>
              </w:rPr>
              <w:t>Total</w:t>
            </w:r>
          </w:p>
        </w:tc>
        <w:tc>
          <w:tcPr>
            <w:tcW w:w="1694"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301</w:t>
            </w:r>
          </w:p>
        </w:tc>
        <w:tc>
          <w:tcPr>
            <w:tcW w:w="1842"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73.83</w:t>
            </w:r>
          </w:p>
        </w:tc>
        <w:tc>
          <w:tcPr>
            <w:tcW w:w="1560"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22</w:t>
            </w:r>
          </w:p>
        </w:tc>
        <w:tc>
          <w:tcPr>
            <w:tcW w:w="2409" w:type="dxa"/>
            <w:tcBorders>
              <w:top w:val="nil"/>
              <w:left w:val="nil"/>
              <w:bottom w:val="single" w:sz="4" w:space="0" w:color="auto"/>
              <w:right w:val="single" w:sz="4" w:space="0" w:color="auto"/>
            </w:tcBorders>
            <w:noWrap/>
            <w:vAlign w:val="bottom"/>
          </w:tcPr>
          <w:p w:rsidR="00DB0AA1" w:rsidRPr="00356EA1" w:rsidRDefault="00DB0AA1" w:rsidP="006F3CCD">
            <w:pPr>
              <w:spacing w:line="276" w:lineRule="auto"/>
              <w:jc w:val="right"/>
              <w:rPr>
                <w:sz w:val="23"/>
                <w:szCs w:val="23"/>
              </w:rPr>
            </w:pPr>
            <w:r w:rsidRPr="00356EA1">
              <w:rPr>
                <w:sz w:val="23"/>
                <w:szCs w:val="23"/>
              </w:rPr>
              <w:t>5.53</w:t>
            </w:r>
          </w:p>
        </w:tc>
      </w:tr>
    </w:tbl>
    <w:p w:rsidR="00865E3D" w:rsidRPr="00356EA1" w:rsidRDefault="00865E3D" w:rsidP="006F3CCD">
      <w:pPr>
        <w:pStyle w:val="ListParagraph"/>
        <w:numPr>
          <w:ilvl w:val="0"/>
          <w:numId w:val="26"/>
        </w:numPr>
        <w:rPr>
          <w:rFonts w:ascii="Arial" w:hAnsi="Arial" w:cs="Arial"/>
          <w:sz w:val="23"/>
          <w:szCs w:val="23"/>
          <w:lang w:val="en-IN" w:eastAsia="en-IN" w:bidi="kn-IN"/>
        </w:rPr>
      </w:pPr>
      <w:r w:rsidRPr="00356EA1">
        <w:rPr>
          <w:rFonts w:ascii="Arial" w:hAnsi="Arial" w:cs="Arial"/>
          <w:sz w:val="23"/>
          <w:szCs w:val="23"/>
          <w:lang w:val="en-IN" w:eastAsia="en-IN" w:bidi="kn-IN"/>
        </w:rPr>
        <w:t>As on 23.09.2020 banks have sanctioned an amount of Rs. 8.26</w:t>
      </w:r>
      <w:r w:rsidR="000B407E">
        <w:rPr>
          <w:rFonts w:ascii="Arial" w:hAnsi="Arial" w:cs="Arial"/>
          <w:sz w:val="23"/>
          <w:szCs w:val="23"/>
          <w:lang w:val="en-IN" w:eastAsia="en-IN" w:bidi="kn-IN"/>
        </w:rPr>
        <w:t xml:space="preserve"> </w:t>
      </w:r>
      <w:r w:rsidRPr="00356EA1">
        <w:rPr>
          <w:rFonts w:ascii="Arial" w:hAnsi="Arial" w:cs="Arial"/>
          <w:sz w:val="23"/>
          <w:szCs w:val="23"/>
          <w:lang w:val="en-IN" w:eastAsia="en-IN" w:bidi="kn-IN"/>
        </w:rPr>
        <w:t>Crores to 34 beneficiaries and Karnataka secured 7</w:t>
      </w:r>
      <w:r w:rsidRPr="00356EA1">
        <w:rPr>
          <w:rFonts w:ascii="Arial" w:hAnsi="Arial" w:cs="Arial"/>
          <w:sz w:val="23"/>
          <w:szCs w:val="23"/>
          <w:vertAlign w:val="superscript"/>
          <w:lang w:val="en-IN" w:eastAsia="en-IN" w:bidi="kn-IN"/>
        </w:rPr>
        <w:t>th</w:t>
      </w:r>
      <w:r w:rsidRPr="00356EA1">
        <w:rPr>
          <w:rFonts w:ascii="Arial" w:hAnsi="Arial" w:cs="Arial"/>
          <w:sz w:val="23"/>
          <w:szCs w:val="23"/>
          <w:lang w:val="en-IN" w:eastAsia="en-IN" w:bidi="kn-IN"/>
        </w:rPr>
        <w:t xml:space="preserve"> Place in loan sanction under StandUp India Scheme is provided in annexure 13R</w:t>
      </w:r>
      <w:r w:rsidR="009A0DE5">
        <w:rPr>
          <w:rFonts w:ascii="Arial" w:hAnsi="Arial" w:cs="Arial"/>
          <w:sz w:val="23"/>
          <w:szCs w:val="23"/>
          <w:lang w:val="en-IN" w:eastAsia="en-IN" w:bidi="kn-IN"/>
        </w:rPr>
        <w:t>, page n</w:t>
      </w:r>
      <w:r w:rsidRPr="00356EA1">
        <w:rPr>
          <w:rFonts w:ascii="Arial" w:hAnsi="Arial" w:cs="Arial"/>
          <w:sz w:val="23"/>
          <w:szCs w:val="23"/>
          <w:lang w:val="en-IN" w:eastAsia="en-IN" w:bidi="kn-IN"/>
        </w:rPr>
        <w:t>o.</w:t>
      </w:r>
      <w:r w:rsidR="009A0DE5">
        <w:rPr>
          <w:rFonts w:ascii="Arial" w:hAnsi="Arial" w:cs="Arial"/>
          <w:sz w:val="23"/>
          <w:szCs w:val="23"/>
          <w:lang w:val="en-IN" w:eastAsia="en-IN" w:bidi="kn-IN"/>
        </w:rPr>
        <w:t>295</w:t>
      </w:r>
      <w:r w:rsidR="00EB24CB">
        <w:rPr>
          <w:rFonts w:ascii="Arial" w:hAnsi="Arial" w:cs="Arial"/>
          <w:sz w:val="23"/>
          <w:szCs w:val="23"/>
          <w:lang w:val="en-IN" w:eastAsia="en-IN" w:bidi="kn-IN"/>
        </w:rPr>
        <w:t>.</w:t>
      </w:r>
    </w:p>
    <w:p w:rsidR="00865E3D" w:rsidRPr="00356EA1" w:rsidRDefault="0098444B" w:rsidP="002F1496">
      <w:pPr>
        <w:spacing w:line="23" w:lineRule="atLeast"/>
        <w:rPr>
          <w:bCs/>
          <w:sz w:val="23"/>
          <w:szCs w:val="23"/>
          <w:lang w:val="en-IN" w:eastAsia="en-IN" w:bidi="kn-IN"/>
        </w:rPr>
      </w:pPr>
      <w:r w:rsidRPr="00356EA1">
        <w:rPr>
          <w:sz w:val="23"/>
          <w:szCs w:val="23"/>
          <w:lang w:val="en-IN" w:eastAsia="en-IN" w:bidi="kn-IN"/>
        </w:rPr>
        <w:t xml:space="preserve">The above table indicates that the number of entrepreneurs </w:t>
      </w:r>
      <w:r w:rsidR="006F3CCD" w:rsidRPr="00356EA1">
        <w:rPr>
          <w:sz w:val="23"/>
          <w:szCs w:val="23"/>
          <w:lang w:val="en-IN" w:eastAsia="en-IN" w:bidi="kn-IN"/>
        </w:rPr>
        <w:t>financed and also the</w:t>
      </w:r>
      <w:r w:rsidR="000255E2" w:rsidRPr="00356EA1">
        <w:rPr>
          <w:sz w:val="23"/>
          <w:szCs w:val="23"/>
          <w:lang w:val="en-IN" w:eastAsia="en-IN" w:bidi="kn-IN"/>
        </w:rPr>
        <w:t xml:space="preserve">       </w:t>
      </w:r>
      <w:r w:rsidRPr="00356EA1">
        <w:rPr>
          <w:sz w:val="23"/>
          <w:szCs w:val="23"/>
          <w:lang w:val="en-IN" w:eastAsia="en-IN" w:bidi="kn-IN"/>
        </w:rPr>
        <w:t xml:space="preserve">amount financed under stand up India scheme during June 2020 over June 2019 </w:t>
      </w:r>
      <w:r w:rsidR="00230B8A" w:rsidRPr="00356EA1">
        <w:rPr>
          <w:sz w:val="23"/>
          <w:szCs w:val="23"/>
          <w:lang w:val="en-IN" w:eastAsia="en-IN" w:bidi="kn-IN"/>
        </w:rPr>
        <w:t xml:space="preserve">has </w:t>
      </w:r>
      <w:r w:rsidR="00865E3D" w:rsidRPr="00356EA1">
        <w:rPr>
          <w:sz w:val="23"/>
          <w:szCs w:val="23"/>
          <w:lang w:val="en-IN" w:eastAsia="en-IN" w:bidi="kn-IN"/>
        </w:rPr>
        <w:t>slipped, on account of pandemic.</w:t>
      </w:r>
      <w:r w:rsidR="00865E3D" w:rsidRPr="00356EA1">
        <w:rPr>
          <w:bCs/>
          <w:sz w:val="23"/>
          <w:szCs w:val="23"/>
          <w:lang w:val="en-IN" w:eastAsia="en-IN" w:bidi="kn-IN"/>
        </w:rPr>
        <w:t xml:space="preserve"> Due to COVID 19 banks are not able to sanction loans under this scheme in June quarter as expected regularly. </w:t>
      </w:r>
    </w:p>
    <w:p w:rsidR="0098444B" w:rsidRPr="00356EA1" w:rsidRDefault="0098444B" w:rsidP="00B74979">
      <w:pPr>
        <w:spacing w:line="23" w:lineRule="atLeast"/>
        <w:ind w:left="288"/>
        <w:jc w:val="left"/>
        <w:rPr>
          <w:b/>
          <w:bCs/>
          <w:sz w:val="23"/>
          <w:szCs w:val="23"/>
          <w:lang w:val="en-IN" w:eastAsia="en-IN" w:bidi="kn-IN"/>
        </w:rPr>
      </w:pPr>
    </w:p>
    <w:p w:rsidR="0098444B" w:rsidRPr="00356EA1" w:rsidRDefault="0098444B" w:rsidP="000255E2">
      <w:pPr>
        <w:spacing w:line="23" w:lineRule="atLeast"/>
        <w:jc w:val="left"/>
        <w:rPr>
          <w:sz w:val="23"/>
          <w:szCs w:val="23"/>
          <w:lang w:val="en-IN" w:eastAsia="en-IN" w:bidi="kn-IN"/>
        </w:rPr>
      </w:pPr>
      <w:r w:rsidRPr="00356EA1">
        <w:rPr>
          <w:sz w:val="23"/>
          <w:szCs w:val="23"/>
          <w:lang w:val="en-IN" w:eastAsia="en-IN" w:bidi="kn-IN"/>
        </w:rPr>
        <w:t xml:space="preserve">District-wise and Bank-wise details of   sanction and disbursement under SUI as on June 2020 is provided in the annexure </w:t>
      </w:r>
      <w:r w:rsidR="004F27F4" w:rsidRPr="00356EA1">
        <w:rPr>
          <w:sz w:val="23"/>
          <w:szCs w:val="23"/>
          <w:lang w:val="en-IN" w:eastAsia="en-IN" w:bidi="kn-IN"/>
        </w:rPr>
        <w:t>13Q</w:t>
      </w:r>
      <w:r w:rsidR="00EB24CB">
        <w:rPr>
          <w:sz w:val="23"/>
          <w:szCs w:val="23"/>
          <w:lang w:val="en-IN" w:eastAsia="en-IN" w:bidi="kn-IN"/>
        </w:rPr>
        <w:t xml:space="preserve"> </w:t>
      </w:r>
      <w:r w:rsidRPr="00356EA1">
        <w:rPr>
          <w:sz w:val="23"/>
          <w:szCs w:val="23"/>
          <w:lang w:val="en-IN" w:eastAsia="en-IN" w:bidi="kn-IN"/>
        </w:rPr>
        <w:t>(Page no.</w:t>
      </w:r>
      <w:r w:rsidR="009A0DE5">
        <w:rPr>
          <w:sz w:val="23"/>
          <w:szCs w:val="23"/>
          <w:lang w:val="en-IN" w:eastAsia="en-IN" w:bidi="kn-IN"/>
        </w:rPr>
        <w:t>293 to 294</w:t>
      </w:r>
      <w:r w:rsidRPr="00356EA1">
        <w:rPr>
          <w:sz w:val="23"/>
          <w:szCs w:val="23"/>
          <w:lang w:val="en-IN" w:eastAsia="en-IN" w:bidi="kn-IN"/>
        </w:rPr>
        <w:t>).</w:t>
      </w:r>
    </w:p>
    <w:p w:rsidR="00DB0AA1" w:rsidRPr="00AB4A54" w:rsidRDefault="00DB0AA1" w:rsidP="0087341F">
      <w:pPr>
        <w:spacing w:line="23" w:lineRule="atLeast"/>
        <w:ind w:firstLine="284"/>
        <w:jc w:val="left"/>
        <w:rPr>
          <w:sz w:val="12"/>
          <w:szCs w:val="23"/>
          <w:lang w:val="en-IN" w:eastAsia="en-IN" w:bidi="kn-IN"/>
        </w:rPr>
      </w:pPr>
    </w:p>
    <w:p w:rsidR="0087341F" w:rsidRPr="002F1496" w:rsidRDefault="0087341F" w:rsidP="002F1496">
      <w:pPr>
        <w:spacing w:line="276" w:lineRule="auto"/>
        <w:ind w:left="426" w:hanging="426"/>
        <w:rPr>
          <w:b/>
          <w:bCs/>
          <w:sz w:val="10"/>
          <w:szCs w:val="23"/>
          <w:lang w:val="en-IN" w:eastAsia="en-IN" w:bidi="kn-IN"/>
        </w:rPr>
      </w:pPr>
    </w:p>
    <w:p w:rsidR="004837A0" w:rsidRPr="00356EA1" w:rsidRDefault="000255E2" w:rsidP="002F1496">
      <w:pPr>
        <w:spacing w:line="276" w:lineRule="auto"/>
        <w:ind w:left="-142" w:hanging="426"/>
        <w:rPr>
          <w:b/>
          <w:bCs/>
          <w:sz w:val="23"/>
          <w:szCs w:val="23"/>
          <w:lang w:val="en-IN" w:eastAsia="en-IN" w:bidi="kn-IN"/>
        </w:rPr>
      </w:pPr>
      <w:r w:rsidRPr="00356EA1">
        <w:rPr>
          <w:b/>
          <w:bCs/>
          <w:sz w:val="23"/>
          <w:szCs w:val="23"/>
          <w:lang w:val="en-IN" w:eastAsia="en-IN" w:bidi="kn-IN"/>
        </w:rPr>
        <w:lastRenderedPageBreak/>
        <w:t xml:space="preserve">       </w:t>
      </w:r>
      <w:r w:rsidR="00AB4A54">
        <w:rPr>
          <w:b/>
          <w:bCs/>
          <w:sz w:val="23"/>
          <w:szCs w:val="23"/>
          <w:lang w:val="en-IN" w:eastAsia="en-IN" w:bidi="kn-IN"/>
        </w:rPr>
        <w:t xml:space="preserve">  </w:t>
      </w:r>
      <w:r w:rsidR="00EB24CB">
        <w:rPr>
          <w:b/>
          <w:bCs/>
          <w:sz w:val="23"/>
          <w:szCs w:val="23"/>
          <w:lang w:val="en-IN" w:eastAsia="en-IN" w:bidi="kn-IN"/>
        </w:rPr>
        <w:t>AGENDA 14</w:t>
      </w:r>
      <w:r w:rsidR="004837A0" w:rsidRPr="00356EA1">
        <w:rPr>
          <w:b/>
          <w:bCs/>
          <w:sz w:val="23"/>
          <w:szCs w:val="23"/>
          <w:lang w:val="en-IN" w:eastAsia="en-IN" w:bidi="kn-IN"/>
        </w:rPr>
        <w:t>:</w:t>
      </w:r>
      <w:r w:rsidR="00957B65" w:rsidRPr="00356EA1">
        <w:rPr>
          <w:b/>
          <w:bCs/>
          <w:sz w:val="23"/>
          <w:szCs w:val="23"/>
          <w:lang w:val="en-IN" w:eastAsia="en-IN" w:bidi="kn-IN"/>
        </w:rPr>
        <w:t xml:space="preserve"> </w:t>
      </w:r>
      <w:r w:rsidR="004837A0" w:rsidRPr="00356EA1">
        <w:rPr>
          <w:b/>
          <w:bCs/>
          <w:sz w:val="23"/>
          <w:szCs w:val="23"/>
          <w:lang w:val="en-IN" w:eastAsia="en-IN" w:bidi="kn-IN"/>
        </w:rPr>
        <w:t>CD</w:t>
      </w:r>
      <w:r w:rsidR="00957B65" w:rsidRPr="00356EA1">
        <w:rPr>
          <w:b/>
          <w:bCs/>
          <w:sz w:val="23"/>
          <w:szCs w:val="23"/>
          <w:lang w:val="en-IN" w:eastAsia="en-IN" w:bidi="kn-IN"/>
        </w:rPr>
        <w:t xml:space="preserve"> </w:t>
      </w:r>
      <w:r w:rsidR="005F4C4C" w:rsidRPr="00356EA1">
        <w:rPr>
          <w:b/>
          <w:bCs/>
          <w:sz w:val="23"/>
          <w:szCs w:val="23"/>
          <w:lang w:val="en-IN" w:eastAsia="en-IN" w:bidi="kn-IN"/>
        </w:rPr>
        <w:t xml:space="preserve">ratio, review of districts with cd ratio below 60% and working of </w:t>
      </w:r>
      <w:r w:rsidR="00AB4A54">
        <w:rPr>
          <w:b/>
          <w:bCs/>
          <w:sz w:val="23"/>
          <w:szCs w:val="23"/>
          <w:lang w:val="en-IN" w:eastAsia="en-IN" w:bidi="kn-IN"/>
        </w:rPr>
        <w:t xml:space="preserve"> </w:t>
      </w:r>
      <w:r w:rsidR="00AB4A54">
        <w:rPr>
          <w:b/>
          <w:bCs/>
          <w:sz w:val="23"/>
          <w:szCs w:val="23"/>
          <w:lang w:val="en-IN" w:eastAsia="en-IN" w:bidi="kn-IN"/>
        </w:rPr>
        <w:br/>
        <w:t xml:space="preserve">  </w:t>
      </w:r>
      <w:r w:rsidR="005F4C4C" w:rsidRPr="00356EA1">
        <w:rPr>
          <w:b/>
          <w:bCs/>
          <w:sz w:val="23"/>
          <w:szCs w:val="23"/>
          <w:lang w:val="en-IN" w:eastAsia="en-IN" w:bidi="kn-IN"/>
        </w:rPr>
        <w:t xml:space="preserve">special sub-committees of </w:t>
      </w:r>
      <w:r w:rsidR="004837A0" w:rsidRPr="00356EA1">
        <w:rPr>
          <w:b/>
          <w:bCs/>
          <w:sz w:val="23"/>
          <w:szCs w:val="23"/>
          <w:lang w:val="en-IN" w:eastAsia="en-IN" w:bidi="kn-IN"/>
        </w:rPr>
        <w:t>DCC (SCC)</w:t>
      </w:r>
    </w:p>
    <w:p w:rsidR="004837A0" w:rsidRPr="00AB4A54" w:rsidRDefault="004837A0" w:rsidP="004837A0">
      <w:pPr>
        <w:spacing w:line="23" w:lineRule="atLeast"/>
        <w:rPr>
          <w:b/>
          <w:bCs/>
          <w:sz w:val="12"/>
          <w:szCs w:val="23"/>
          <w:lang w:val="en-IN" w:eastAsia="en-IN" w:bidi="kn-IN"/>
        </w:rPr>
      </w:pPr>
    </w:p>
    <w:p w:rsidR="004837A0" w:rsidRPr="00356EA1" w:rsidRDefault="004837A0" w:rsidP="004837A0">
      <w:pPr>
        <w:spacing w:line="23" w:lineRule="atLeast"/>
        <w:rPr>
          <w:sz w:val="23"/>
          <w:szCs w:val="23"/>
        </w:rPr>
      </w:pPr>
      <w:r w:rsidRPr="00356EA1">
        <w:rPr>
          <w:sz w:val="23"/>
          <w:szCs w:val="23"/>
        </w:rPr>
        <w:t xml:space="preserve">The CD Ratio of the state as a whole as on </w:t>
      </w:r>
      <w:r w:rsidR="00ED3A56" w:rsidRPr="00356EA1">
        <w:rPr>
          <w:sz w:val="23"/>
          <w:szCs w:val="23"/>
        </w:rPr>
        <w:t xml:space="preserve">30.06.2020 </w:t>
      </w:r>
      <w:r w:rsidRPr="00356EA1">
        <w:rPr>
          <w:sz w:val="23"/>
          <w:szCs w:val="23"/>
        </w:rPr>
        <w:t xml:space="preserve">is </w:t>
      </w:r>
      <w:r w:rsidR="00ED3A56" w:rsidRPr="00356EA1">
        <w:rPr>
          <w:sz w:val="23"/>
          <w:szCs w:val="23"/>
        </w:rPr>
        <w:t>73.18</w:t>
      </w:r>
      <w:r w:rsidRPr="00356EA1">
        <w:rPr>
          <w:sz w:val="23"/>
          <w:szCs w:val="23"/>
        </w:rPr>
        <w:t>%.</w:t>
      </w:r>
    </w:p>
    <w:p w:rsidR="00E53AA0" w:rsidRPr="00356EA1" w:rsidRDefault="00E53AA0" w:rsidP="00E53AA0">
      <w:pPr>
        <w:spacing w:line="23" w:lineRule="atLeast"/>
        <w:rPr>
          <w:b/>
          <w:bCs/>
          <w:sz w:val="23"/>
          <w:szCs w:val="23"/>
        </w:rPr>
      </w:pPr>
    </w:p>
    <w:p w:rsidR="00E53AA0" w:rsidRPr="00356EA1" w:rsidRDefault="003B6B81" w:rsidP="00E53AA0">
      <w:pPr>
        <w:spacing w:line="23" w:lineRule="atLeast"/>
        <w:rPr>
          <w:b/>
          <w:bCs/>
          <w:sz w:val="23"/>
          <w:szCs w:val="23"/>
        </w:rPr>
      </w:pPr>
      <w:r w:rsidRPr="00356EA1">
        <w:rPr>
          <w:b/>
          <w:bCs/>
          <w:sz w:val="23"/>
          <w:szCs w:val="23"/>
        </w:rPr>
        <w:t>14.</w:t>
      </w:r>
      <w:r w:rsidR="00AC13EE" w:rsidRPr="00356EA1">
        <w:rPr>
          <w:b/>
          <w:bCs/>
          <w:sz w:val="23"/>
          <w:szCs w:val="23"/>
        </w:rPr>
        <w:t>1</w:t>
      </w:r>
      <w:r w:rsidR="00E53AA0" w:rsidRPr="00356EA1">
        <w:rPr>
          <w:b/>
          <w:bCs/>
          <w:sz w:val="23"/>
          <w:szCs w:val="23"/>
        </w:rPr>
        <w:t xml:space="preserve">: </w:t>
      </w:r>
      <w:r w:rsidR="00E31E35" w:rsidRPr="00356EA1">
        <w:rPr>
          <w:b/>
          <w:bCs/>
          <w:sz w:val="23"/>
          <w:szCs w:val="23"/>
        </w:rPr>
        <w:t>D</w:t>
      </w:r>
      <w:r w:rsidR="00E53AA0" w:rsidRPr="00356EA1">
        <w:rPr>
          <w:b/>
          <w:bCs/>
          <w:sz w:val="23"/>
          <w:szCs w:val="23"/>
        </w:rPr>
        <w:t xml:space="preserve">istricts </w:t>
      </w:r>
      <w:r w:rsidR="00852F1C" w:rsidRPr="00356EA1">
        <w:rPr>
          <w:b/>
          <w:bCs/>
          <w:sz w:val="23"/>
          <w:szCs w:val="23"/>
        </w:rPr>
        <w:t>with</w:t>
      </w:r>
      <w:r w:rsidR="00E53AA0" w:rsidRPr="00356EA1">
        <w:rPr>
          <w:b/>
          <w:bCs/>
          <w:sz w:val="23"/>
          <w:szCs w:val="23"/>
        </w:rPr>
        <w:t xml:space="preserve"> CD Ratio of less than 60% as on</w:t>
      </w:r>
      <w:r w:rsidR="005A6F69" w:rsidRPr="00356EA1">
        <w:rPr>
          <w:b/>
          <w:bCs/>
          <w:sz w:val="23"/>
          <w:szCs w:val="23"/>
        </w:rPr>
        <w:t xml:space="preserve"> June </w:t>
      </w:r>
      <w:r w:rsidR="00AC13EE" w:rsidRPr="00356EA1">
        <w:rPr>
          <w:b/>
          <w:bCs/>
          <w:sz w:val="23"/>
          <w:szCs w:val="23"/>
        </w:rPr>
        <w:t>2020</w:t>
      </w:r>
      <w:r w:rsidR="00E53AA0" w:rsidRPr="00356EA1">
        <w:rPr>
          <w:b/>
          <w:bCs/>
          <w:sz w:val="23"/>
          <w:szCs w:val="23"/>
        </w:rPr>
        <w:t>:</w:t>
      </w:r>
    </w:p>
    <w:p w:rsidR="00E53AA0" w:rsidRPr="00AB4A54" w:rsidRDefault="00E53AA0" w:rsidP="00E53AA0">
      <w:pPr>
        <w:spacing w:line="23" w:lineRule="atLeast"/>
        <w:rPr>
          <w:b/>
          <w:bCs/>
          <w:sz w:val="10"/>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371"/>
        <w:gridCol w:w="1075"/>
        <w:gridCol w:w="1303"/>
        <w:gridCol w:w="970"/>
        <w:gridCol w:w="1188"/>
        <w:gridCol w:w="1362"/>
        <w:gridCol w:w="1331"/>
      </w:tblGrid>
      <w:tr w:rsidR="00356EA1" w:rsidRPr="00356EA1" w:rsidTr="000255E2">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center"/>
              <w:rPr>
                <w:b/>
                <w:sz w:val="23"/>
                <w:szCs w:val="23"/>
              </w:rPr>
            </w:pPr>
            <w:r w:rsidRPr="00356EA1">
              <w:rPr>
                <w:b/>
                <w:sz w:val="23"/>
                <w:szCs w:val="23"/>
              </w:rPr>
              <w:t>Sl</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center"/>
              <w:rPr>
                <w:b/>
                <w:sz w:val="23"/>
                <w:szCs w:val="23"/>
              </w:rPr>
            </w:pPr>
            <w:r w:rsidRPr="00356EA1">
              <w:rPr>
                <w:b/>
                <w:sz w:val="23"/>
                <w:szCs w:val="23"/>
              </w:rPr>
              <w:t>Name of the district</w:t>
            </w:r>
          </w:p>
        </w:tc>
        <w:tc>
          <w:tcPr>
            <w:tcW w:w="3348" w:type="dxa"/>
            <w:gridSpan w:val="3"/>
            <w:tcBorders>
              <w:top w:val="single" w:sz="4" w:space="0" w:color="auto"/>
              <w:left w:val="single" w:sz="4" w:space="0" w:color="auto"/>
              <w:bottom w:val="single" w:sz="4" w:space="0" w:color="auto"/>
              <w:right w:val="single" w:sz="4" w:space="0" w:color="auto"/>
            </w:tcBorders>
          </w:tcPr>
          <w:p w:rsidR="00314D1C" w:rsidRPr="00356EA1" w:rsidRDefault="00314D1C" w:rsidP="007A066E">
            <w:pPr>
              <w:spacing w:line="276" w:lineRule="auto"/>
              <w:jc w:val="center"/>
              <w:rPr>
                <w:b/>
                <w:sz w:val="23"/>
                <w:szCs w:val="23"/>
              </w:rPr>
            </w:pPr>
            <w:r w:rsidRPr="00356EA1">
              <w:rPr>
                <w:b/>
                <w:sz w:val="23"/>
                <w:szCs w:val="23"/>
              </w:rPr>
              <w:t>As on  June 2019</w:t>
            </w:r>
          </w:p>
        </w:tc>
        <w:tc>
          <w:tcPr>
            <w:tcW w:w="3881" w:type="dxa"/>
            <w:gridSpan w:val="3"/>
            <w:tcBorders>
              <w:top w:val="single" w:sz="4" w:space="0" w:color="auto"/>
              <w:left w:val="single" w:sz="4" w:space="0" w:color="auto"/>
              <w:bottom w:val="single" w:sz="4" w:space="0" w:color="auto"/>
              <w:right w:val="single" w:sz="4" w:space="0" w:color="auto"/>
            </w:tcBorders>
          </w:tcPr>
          <w:p w:rsidR="00314D1C" w:rsidRPr="00356EA1" w:rsidRDefault="00314D1C" w:rsidP="007A066E">
            <w:pPr>
              <w:spacing w:line="276" w:lineRule="auto"/>
              <w:jc w:val="center"/>
              <w:rPr>
                <w:b/>
                <w:sz w:val="23"/>
                <w:szCs w:val="23"/>
              </w:rPr>
            </w:pPr>
            <w:r w:rsidRPr="00356EA1">
              <w:rPr>
                <w:b/>
                <w:sz w:val="23"/>
                <w:szCs w:val="23"/>
              </w:rPr>
              <w:t>As on  June 2020</w:t>
            </w:r>
          </w:p>
        </w:tc>
      </w:tr>
      <w:tr w:rsidR="00356EA1" w:rsidRPr="00356EA1" w:rsidTr="000255E2">
        <w:tc>
          <w:tcPr>
            <w:tcW w:w="472" w:type="dxa"/>
            <w:vMerge/>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left"/>
              <w:rPr>
                <w:b/>
                <w:sz w:val="23"/>
                <w:szCs w:val="23"/>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left"/>
              <w:rPr>
                <w:b/>
                <w:sz w:val="23"/>
                <w:szCs w:val="23"/>
              </w:rPr>
            </w:pPr>
          </w:p>
        </w:tc>
        <w:tc>
          <w:tcPr>
            <w:tcW w:w="1075"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Deposits (in crores)</w:t>
            </w:r>
          </w:p>
        </w:tc>
        <w:tc>
          <w:tcPr>
            <w:tcW w:w="1303"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Advances (in crores)</w:t>
            </w:r>
          </w:p>
        </w:tc>
        <w:tc>
          <w:tcPr>
            <w:tcW w:w="970" w:type="dxa"/>
            <w:tcBorders>
              <w:top w:val="single" w:sz="4" w:space="0" w:color="auto"/>
              <w:left w:val="single" w:sz="4" w:space="0" w:color="auto"/>
              <w:bottom w:val="single" w:sz="4" w:space="0" w:color="auto"/>
              <w:right w:val="single" w:sz="4" w:space="0" w:color="auto"/>
            </w:tcBorders>
          </w:tcPr>
          <w:p w:rsidR="00314D1C" w:rsidRPr="00356EA1" w:rsidRDefault="00314D1C" w:rsidP="007A066E">
            <w:pPr>
              <w:spacing w:line="276" w:lineRule="auto"/>
              <w:jc w:val="center"/>
              <w:rPr>
                <w:b/>
                <w:sz w:val="23"/>
                <w:szCs w:val="23"/>
              </w:rPr>
            </w:pPr>
            <w:r w:rsidRPr="00356EA1">
              <w:rPr>
                <w:b/>
                <w:sz w:val="23"/>
                <w:szCs w:val="23"/>
              </w:rPr>
              <w:t>CD Ratio %</w:t>
            </w:r>
          </w:p>
        </w:tc>
        <w:tc>
          <w:tcPr>
            <w:tcW w:w="1188"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Deposits (in crores)</w:t>
            </w:r>
          </w:p>
        </w:tc>
        <w:tc>
          <w:tcPr>
            <w:tcW w:w="1362"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Advances (in crores)</w:t>
            </w:r>
          </w:p>
        </w:tc>
        <w:tc>
          <w:tcPr>
            <w:tcW w:w="133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CD Ratio %</w:t>
            </w:r>
          </w:p>
        </w:tc>
      </w:tr>
      <w:tr w:rsidR="00356EA1" w:rsidRPr="00356EA1" w:rsidTr="00AB4A54">
        <w:tc>
          <w:tcPr>
            <w:tcW w:w="472" w:type="dxa"/>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center"/>
              <w:rPr>
                <w:b/>
                <w:sz w:val="23"/>
                <w:szCs w:val="23"/>
              </w:rPr>
            </w:pPr>
            <w:r w:rsidRPr="00356EA1">
              <w:rPr>
                <w:b/>
                <w:sz w:val="23"/>
                <w:szCs w:val="23"/>
              </w:rPr>
              <w:t>01</w:t>
            </w:r>
          </w:p>
        </w:tc>
        <w:tc>
          <w:tcPr>
            <w:tcW w:w="137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Uttara Kannada</w:t>
            </w:r>
          </w:p>
        </w:tc>
        <w:tc>
          <w:tcPr>
            <w:tcW w:w="1075"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14678</w:t>
            </w:r>
          </w:p>
        </w:tc>
        <w:tc>
          <w:tcPr>
            <w:tcW w:w="1303"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5766</w:t>
            </w:r>
          </w:p>
        </w:tc>
        <w:tc>
          <w:tcPr>
            <w:tcW w:w="970"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b/>
                <w:sz w:val="23"/>
                <w:szCs w:val="23"/>
              </w:rPr>
            </w:pPr>
            <w:r w:rsidRPr="00356EA1">
              <w:rPr>
                <w:b/>
                <w:sz w:val="23"/>
                <w:szCs w:val="23"/>
              </w:rPr>
              <w:t>39.29</w:t>
            </w:r>
          </w:p>
        </w:tc>
        <w:tc>
          <w:tcPr>
            <w:tcW w:w="1188"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16406</w:t>
            </w:r>
          </w:p>
        </w:tc>
        <w:tc>
          <w:tcPr>
            <w:tcW w:w="1362"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6662</w:t>
            </w:r>
          </w:p>
        </w:tc>
        <w:tc>
          <w:tcPr>
            <w:tcW w:w="133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40.61</w:t>
            </w:r>
          </w:p>
        </w:tc>
      </w:tr>
      <w:tr w:rsidR="00356EA1" w:rsidRPr="00356EA1" w:rsidTr="00AB4A54">
        <w:tc>
          <w:tcPr>
            <w:tcW w:w="472" w:type="dxa"/>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center"/>
              <w:rPr>
                <w:b/>
                <w:sz w:val="23"/>
                <w:szCs w:val="23"/>
              </w:rPr>
            </w:pPr>
            <w:r w:rsidRPr="00356EA1">
              <w:rPr>
                <w:b/>
                <w:sz w:val="23"/>
                <w:szCs w:val="23"/>
              </w:rPr>
              <w:t>02</w:t>
            </w:r>
          </w:p>
        </w:tc>
        <w:tc>
          <w:tcPr>
            <w:tcW w:w="137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Udupi</w:t>
            </w:r>
          </w:p>
        </w:tc>
        <w:tc>
          <w:tcPr>
            <w:tcW w:w="1075"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24704</w:t>
            </w:r>
          </w:p>
        </w:tc>
        <w:tc>
          <w:tcPr>
            <w:tcW w:w="1303"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11967</w:t>
            </w:r>
          </w:p>
        </w:tc>
        <w:tc>
          <w:tcPr>
            <w:tcW w:w="970"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b/>
                <w:sz w:val="23"/>
                <w:szCs w:val="23"/>
              </w:rPr>
            </w:pPr>
            <w:r w:rsidRPr="00356EA1">
              <w:rPr>
                <w:b/>
                <w:sz w:val="23"/>
                <w:szCs w:val="23"/>
              </w:rPr>
              <w:t>48.44</w:t>
            </w:r>
          </w:p>
        </w:tc>
        <w:tc>
          <w:tcPr>
            <w:tcW w:w="1188" w:type="dxa"/>
            <w:tcBorders>
              <w:top w:val="single" w:sz="4" w:space="0" w:color="auto"/>
              <w:left w:val="single" w:sz="4" w:space="0" w:color="auto"/>
              <w:bottom w:val="single" w:sz="4" w:space="0" w:color="auto"/>
              <w:right w:val="single" w:sz="4" w:space="0" w:color="auto"/>
            </w:tcBorders>
            <w:vAlign w:val="center"/>
          </w:tcPr>
          <w:p w:rsidR="00314D1C" w:rsidRPr="00356EA1" w:rsidRDefault="00877E4D" w:rsidP="007A066E">
            <w:pPr>
              <w:spacing w:line="276" w:lineRule="auto"/>
              <w:jc w:val="center"/>
              <w:rPr>
                <w:sz w:val="23"/>
                <w:szCs w:val="23"/>
              </w:rPr>
            </w:pPr>
            <w:r w:rsidRPr="00356EA1">
              <w:rPr>
                <w:sz w:val="23"/>
                <w:szCs w:val="23"/>
              </w:rPr>
              <w:t>25540</w:t>
            </w:r>
          </w:p>
        </w:tc>
        <w:tc>
          <w:tcPr>
            <w:tcW w:w="1362" w:type="dxa"/>
            <w:tcBorders>
              <w:top w:val="single" w:sz="4" w:space="0" w:color="auto"/>
              <w:left w:val="single" w:sz="4" w:space="0" w:color="auto"/>
              <w:bottom w:val="single" w:sz="4" w:space="0" w:color="auto"/>
              <w:right w:val="single" w:sz="4" w:space="0" w:color="auto"/>
            </w:tcBorders>
            <w:vAlign w:val="center"/>
          </w:tcPr>
          <w:p w:rsidR="00314D1C" w:rsidRPr="00356EA1" w:rsidRDefault="00877E4D" w:rsidP="007A066E">
            <w:pPr>
              <w:spacing w:line="276" w:lineRule="auto"/>
              <w:jc w:val="center"/>
              <w:rPr>
                <w:sz w:val="23"/>
                <w:szCs w:val="23"/>
              </w:rPr>
            </w:pPr>
            <w:r w:rsidRPr="00356EA1">
              <w:rPr>
                <w:sz w:val="23"/>
                <w:szCs w:val="23"/>
              </w:rPr>
              <w:t>12675</w:t>
            </w:r>
          </w:p>
        </w:tc>
        <w:tc>
          <w:tcPr>
            <w:tcW w:w="1331" w:type="dxa"/>
            <w:tcBorders>
              <w:top w:val="single" w:sz="4" w:space="0" w:color="auto"/>
              <w:left w:val="single" w:sz="4" w:space="0" w:color="auto"/>
              <w:bottom w:val="single" w:sz="4" w:space="0" w:color="auto"/>
              <w:right w:val="single" w:sz="4" w:space="0" w:color="auto"/>
            </w:tcBorders>
            <w:vAlign w:val="center"/>
          </w:tcPr>
          <w:p w:rsidR="00314D1C" w:rsidRPr="00356EA1" w:rsidRDefault="00877E4D" w:rsidP="007A066E">
            <w:pPr>
              <w:spacing w:line="276" w:lineRule="auto"/>
              <w:jc w:val="center"/>
              <w:rPr>
                <w:b/>
                <w:sz w:val="23"/>
                <w:szCs w:val="23"/>
              </w:rPr>
            </w:pPr>
            <w:r w:rsidRPr="00356EA1">
              <w:rPr>
                <w:b/>
                <w:sz w:val="23"/>
                <w:szCs w:val="23"/>
              </w:rPr>
              <w:t>49.63</w:t>
            </w:r>
          </w:p>
        </w:tc>
      </w:tr>
      <w:tr w:rsidR="00356EA1" w:rsidRPr="00356EA1" w:rsidTr="00AB4A54">
        <w:tc>
          <w:tcPr>
            <w:tcW w:w="472" w:type="dxa"/>
            <w:tcBorders>
              <w:top w:val="single" w:sz="4" w:space="0" w:color="auto"/>
              <w:left w:val="single" w:sz="4" w:space="0" w:color="auto"/>
              <w:bottom w:val="single" w:sz="4" w:space="0" w:color="auto"/>
              <w:right w:val="single" w:sz="4" w:space="0" w:color="auto"/>
            </w:tcBorders>
            <w:vAlign w:val="center"/>
            <w:hideMark/>
          </w:tcPr>
          <w:p w:rsidR="00314D1C" w:rsidRPr="00356EA1" w:rsidRDefault="00314D1C" w:rsidP="007A066E">
            <w:pPr>
              <w:spacing w:line="276" w:lineRule="auto"/>
              <w:jc w:val="center"/>
              <w:rPr>
                <w:b/>
                <w:sz w:val="23"/>
                <w:szCs w:val="23"/>
              </w:rPr>
            </w:pPr>
            <w:r w:rsidRPr="00356EA1">
              <w:rPr>
                <w:b/>
                <w:sz w:val="23"/>
                <w:szCs w:val="23"/>
              </w:rPr>
              <w:t>03</w:t>
            </w:r>
          </w:p>
        </w:tc>
        <w:tc>
          <w:tcPr>
            <w:tcW w:w="137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Dakshina Kannada</w:t>
            </w:r>
          </w:p>
        </w:tc>
        <w:tc>
          <w:tcPr>
            <w:tcW w:w="1075"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46378</w:t>
            </w:r>
          </w:p>
        </w:tc>
        <w:tc>
          <w:tcPr>
            <w:tcW w:w="1303"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26928</w:t>
            </w:r>
          </w:p>
        </w:tc>
        <w:tc>
          <w:tcPr>
            <w:tcW w:w="970"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b/>
                <w:sz w:val="23"/>
                <w:szCs w:val="23"/>
              </w:rPr>
            </w:pPr>
            <w:r w:rsidRPr="00356EA1">
              <w:rPr>
                <w:b/>
                <w:sz w:val="23"/>
                <w:szCs w:val="23"/>
              </w:rPr>
              <w:t>58.06</w:t>
            </w:r>
          </w:p>
        </w:tc>
        <w:tc>
          <w:tcPr>
            <w:tcW w:w="1188"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50506</w:t>
            </w:r>
          </w:p>
        </w:tc>
        <w:tc>
          <w:tcPr>
            <w:tcW w:w="1362"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28589</w:t>
            </w:r>
          </w:p>
        </w:tc>
        <w:tc>
          <w:tcPr>
            <w:tcW w:w="133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56.60</w:t>
            </w:r>
          </w:p>
        </w:tc>
      </w:tr>
      <w:tr w:rsidR="00356EA1" w:rsidRPr="00356EA1" w:rsidTr="00AB4A54">
        <w:tc>
          <w:tcPr>
            <w:tcW w:w="472"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04</w:t>
            </w:r>
          </w:p>
        </w:tc>
        <w:tc>
          <w:tcPr>
            <w:tcW w:w="137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Dharwad</w:t>
            </w:r>
          </w:p>
        </w:tc>
        <w:tc>
          <w:tcPr>
            <w:tcW w:w="1075"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23339</w:t>
            </w:r>
          </w:p>
        </w:tc>
        <w:tc>
          <w:tcPr>
            <w:tcW w:w="1303"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sz w:val="23"/>
                <w:szCs w:val="23"/>
              </w:rPr>
            </w:pPr>
            <w:r w:rsidRPr="00356EA1">
              <w:rPr>
                <w:sz w:val="23"/>
                <w:szCs w:val="23"/>
              </w:rPr>
              <w:t>13851</w:t>
            </w:r>
          </w:p>
        </w:tc>
        <w:tc>
          <w:tcPr>
            <w:tcW w:w="970" w:type="dxa"/>
            <w:tcBorders>
              <w:top w:val="single" w:sz="4" w:space="0" w:color="auto"/>
              <w:left w:val="single" w:sz="4" w:space="0" w:color="auto"/>
              <w:bottom w:val="single" w:sz="4" w:space="0" w:color="auto"/>
              <w:right w:val="single" w:sz="4" w:space="0" w:color="auto"/>
            </w:tcBorders>
            <w:vAlign w:val="center"/>
          </w:tcPr>
          <w:p w:rsidR="00314D1C" w:rsidRPr="00356EA1" w:rsidRDefault="00B451F4" w:rsidP="007A066E">
            <w:pPr>
              <w:spacing w:line="276" w:lineRule="auto"/>
              <w:jc w:val="center"/>
              <w:rPr>
                <w:b/>
                <w:sz w:val="23"/>
                <w:szCs w:val="23"/>
              </w:rPr>
            </w:pPr>
            <w:r w:rsidRPr="00356EA1">
              <w:rPr>
                <w:b/>
                <w:sz w:val="23"/>
                <w:szCs w:val="23"/>
              </w:rPr>
              <w:t>59.35</w:t>
            </w:r>
          </w:p>
        </w:tc>
        <w:tc>
          <w:tcPr>
            <w:tcW w:w="1188"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26137</w:t>
            </w:r>
          </w:p>
        </w:tc>
        <w:tc>
          <w:tcPr>
            <w:tcW w:w="1362"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sz w:val="23"/>
                <w:szCs w:val="23"/>
              </w:rPr>
            </w:pPr>
            <w:r w:rsidRPr="00356EA1">
              <w:rPr>
                <w:sz w:val="23"/>
                <w:szCs w:val="23"/>
              </w:rPr>
              <w:t>15305</w:t>
            </w:r>
          </w:p>
        </w:tc>
        <w:tc>
          <w:tcPr>
            <w:tcW w:w="1331" w:type="dxa"/>
            <w:tcBorders>
              <w:top w:val="single" w:sz="4" w:space="0" w:color="auto"/>
              <w:left w:val="single" w:sz="4" w:space="0" w:color="auto"/>
              <w:bottom w:val="single" w:sz="4" w:space="0" w:color="auto"/>
              <w:right w:val="single" w:sz="4" w:space="0" w:color="auto"/>
            </w:tcBorders>
            <w:vAlign w:val="center"/>
          </w:tcPr>
          <w:p w:rsidR="00314D1C" w:rsidRPr="00356EA1" w:rsidRDefault="00314D1C" w:rsidP="007A066E">
            <w:pPr>
              <w:spacing w:line="276" w:lineRule="auto"/>
              <w:jc w:val="center"/>
              <w:rPr>
                <w:b/>
                <w:sz w:val="23"/>
                <w:szCs w:val="23"/>
              </w:rPr>
            </w:pPr>
            <w:r w:rsidRPr="00356EA1">
              <w:rPr>
                <w:b/>
                <w:sz w:val="23"/>
                <w:szCs w:val="23"/>
              </w:rPr>
              <w:t>58.56</w:t>
            </w:r>
          </w:p>
        </w:tc>
      </w:tr>
    </w:tbl>
    <w:p w:rsidR="00AB4A54" w:rsidRDefault="00AB4A54" w:rsidP="000255E2">
      <w:pPr>
        <w:spacing w:line="276" w:lineRule="auto"/>
        <w:rPr>
          <w:sz w:val="23"/>
          <w:szCs w:val="23"/>
        </w:rPr>
      </w:pPr>
    </w:p>
    <w:p w:rsidR="00D72029" w:rsidRPr="00356EA1" w:rsidRDefault="007A2EB6" w:rsidP="000255E2">
      <w:pPr>
        <w:spacing w:line="276" w:lineRule="auto"/>
        <w:rPr>
          <w:sz w:val="23"/>
          <w:szCs w:val="23"/>
        </w:rPr>
      </w:pPr>
      <w:r w:rsidRPr="00356EA1">
        <w:rPr>
          <w:sz w:val="23"/>
          <w:szCs w:val="23"/>
        </w:rPr>
        <w:t xml:space="preserve">While </w:t>
      </w:r>
      <w:r w:rsidR="00B451F4" w:rsidRPr="00356EA1">
        <w:rPr>
          <w:sz w:val="23"/>
          <w:szCs w:val="23"/>
        </w:rPr>
        <w:t>UK</w:t>
      </w:r>
      <w:r w:rsidR="000255E2" w:rsidRPr="00356EA1">
        <w:rPr>
          <w:sz w:val="23"/>
          <w:szCs w:val="23"/>
        </w:rPr>
        <w:t xml:space="preserve"> </w:t>
      </w:r>
      <w:r w:rsidRPr="00356EA1">
        <w:rPr>
          <w:sz w:val="23"/>
          <w:szCs w:val="23"/>
        </w:rPr>
        <w:t>and</w:t>
      </w:r>
      <w:r w:rsidR="000255E2" w:rsidRPr="00356EA1">
        <w:rPr>
          <w:sz w:val="23"/>
          <w:szCs w:val="23"/>
        </w:rPr>
        <w:t xml:space="preserve"> </w:t>
      </w:r>
      <w:r w:rsidR="00F15D42" w:rsidRPr="00356EA1">
        <w:rPr>
          <w:sz w:val="23"/>
          <w:szCs w:val="23"/>
        </w:rPr>
        <w:t>Udu</w:t>
      </w:r>
      <w:r w:rsidR="00B451F4" w:rsidRPr="00356EA1">
        <w:rPr>
          <w:sz w:val="23"/>
          <w:szCs w:val="23"/>
        </w:rPr>
        <w:t>pi districts have shown progress in terms of improved CD ratio</w:t>
      </w:r>
      <w:r w:rsidRPr="00356EA1">
        <w:rPr>
          <w:sz w:val="23"/>
          <w:szCs w:val="23"/>
        </w:rPr>
        <w:t>, DK and Dharwad districts needs to improve the same. DCs and LD</w:t>
      </w:r>
      <w:r w:rsidR="00F15D42" w:rsidRPr="00356EA1">
        <w:rPr>
          <w:sz w:val="23"/>
          <w:szCs w:val="23"/>
        </w:rPr>
        <w:t>C</w:t>
      </w:r>
      <w:r w:rsidRPr="00356EA1">
        <w:rPr>
          <w:sz w:val="23"/>
          <w:szCs w:val="23"/>
        </w:rPr>
        <w:t>Ms are requested to initiate necessary measures in this regard after discussing the same in the</w:t>
      </w:r>
      <w:r w:rsidR="00F15D42" w:rsidRPr="00356EA1">
        <w:rPr>
          <w:sz w:val="23"/>
          <w:szCs w:val="23"/>
        </w:rPr>
        <w:t xml:space="preserve">ir </w:t>
      </w:r>
      <w:r w:rsidR="00852F1C" w:rsidRPr="00356EA1">
        <w:rPr>
          <w:sz w:val="23"/>
          <w:szCs w:val="23"/>
        </w:rPr>
        <w:t xml:space="preserve">special subcommittee and </w:t>
      </w:r>
      <w:r w:rsidR="00F15D42" w:rsidRPr="00356EA1">
        <w:rPr>
          <w:sz w:val="23"/>
          <w:szCs w:val="23"/>
        </w:rPr>
        <w:t>DCC meetings.</w:t>
      </w:r>
    </w:p>
    <w:p w:rsidR="00067F53" w:rsidRPr="00AB4A54" w:rsidRDefault="00067F53" w:rsidP="000255E2">
      <w:pPr>
        <w:spacing w:line="276" w:lineRule="auto"/>
        <w:rPr>
          <w:sz w:val="14"/>
          <w:szCs w:val="23"/>
        </w:rPr>
      </w:pPr>
    </w:p>
    <w:p w:rsidR="00E53AA0" w:rsidRPr="00356EA1" w:rsidRDefault="000E05D2" w:rsidP="00E53AA0">
      <w:pPr>
        <w:spacing w:line="23" w:lineRule="atLeast"/>
        <w:rPr>
          <w:sz w:val="23"/>
          <w:szCs w:val="23"/>
        </w:rPr>
      </w:pPr>
      <w:r w:rsidRPr="00356EA1">
        <w:rPr>
          <w:sz w:val="23"/>
          <w:szCs w:val="23"/>
        </w:rPr>
        <w:t>Bank wise CD R</w:t>
      </w:r>
      <w:r w:rsidR="00006913" w:rsidRPr="00356EA1">
        <w:rPr>
          <w:sz w:val="23"/>
          <w:szCs w:val="23"/>
        </w:rPr>
        <w:t>atio</w:t>
      </w:r>
      <w:r w:rsidRPr="00356EA1">
        <w:rPr>
          <w:sz w:val="23"/>
          <w:szCs w:val="23"/>
        </w:rPr>
        <w:t>, Deposits and Advances</w:t>
      </w:r>
      <w:r w:rsidR="00006913" w:rsidRPr="00356EA1">
        <w:rPr>
          <w:sz w:val="23"/>
          <w:szCs w:val="23"/>
        </w:rPr>
        <w:t xml:space="preserve"> as on </w:t>
      </w:r>
      <w:r w:rsidR="00FC7453" w:rsidRPr="00356EA1">
        <w:rPr>
          <w:sz w:val="23"/>
          <w:szCs w:val="23"/>
        </w:rPr>
        <w:t>June</w:t>
      </w:r>
      <w:r w:rsidR="00E53AA0" w:rsidRPr="00356EA1">
        <w:rPr>
          <w:sz w:val="23"/>
          <w:szCs w:val="23"/>
        </w:rPr>
        <w:t xml:space="preserve"> 20</w:t>
      </w:r>
      <w:r w:rsidR="00006913" w:rsidRPr="00356EA1">
        <w:rPr>
          <w:sz w:val="23"/>
          <w:szCs w:val="23"/>
        </w:rPr>
        <w:t>20</w:t>
      </w:r>
      <w:r w:rsidR="00E53AA0" w:rsidRPr="00356EA1">
        <w:rPr>
          <w:sz w:val="23"/>
          <w:szCs w:val="23"/>
        </w:rPr>
        <w:t xml:space="preserve"> is provided in Annexure</w:t>
      </w:r>
      <w:r w:rsidR="008204A0" w:rsidRPr="00356EA1">
        <w:rPr>
          <w:sz w:val="23"/>
          <w:szCs w:val="23"/>
        </w:rPr>
        <w:t xml:space="preserve"> 14</w:t>
      </w:r>
      <w:r w:rsidRPr="00356EA1">
        <w:rPr>
          <w:sz w:val="23"/>
          <w:szCs w:val="23"/>
        </w:rPr>
        <w:t>(</w:t>
      </w:r>
      <w:r w:rsidR="00EB24CB">
        <w:rPr>
          <w:sz w:val="23"/>
          <w:szCs w:val="23"/>
        </w:rPr>
        <w:t>Page no</w:t>
      </w:r>
      <w:r w:rsidR="00E53AA0" w:rsidRPr="00356EA1">
        <w:rPr>
          <w:sz w:val="23"/>
          <w:szCs w:val="23"/>
        </w:rPr>
        <w:t>.</w:t>
      </w:r>
      <w:r w:rsidR="00EB24CB">
        <w:rPr>
          <w:sz w:val="23"/>
          <w:szCs w:val="23"/>
        </w:rPr>
        <w:t>296</w:t>
      </w:r>
      <w:r w:rsidRPr="00356EA1">
        <w:rPr>
          <w:sz w:val="23"/>
          <w:szCs w:val="23"/>
        </w:rPr>
        <w:t xml:space="preserve">), Annexure </w:t>
      </w:r>
      <w:r w:rsidR="008204A0" w:rsidRPr="00356EA1">
        <w:rPr>
          <w:sz w:val="23"/>
          <w:szCs w:val="23"/>
        </w:rPr>
        <w:t xml:space="preserve">14A </w:t>
      </w:r>
      <w:r w:rsidR="00EB24CB">
        <w:rPr>
          <w:sz w:val="23"/>
          <w:szCs w:val="23"/>
        </w:rPr>
        <w:t>(Pageno</w:t>
      </w:r>
      <w:r w:rsidRPr="00356EA1">
        <w:rPr>
          <w:sz w:val="23"/>
          <w:szCs w:val="23"/>
        </w:rPr>
        <w:t>.</w:t>
      </w:r>
      <w:r w:rsidR="00EB24CB">
        <w:rPr>
          <w:sz w:val="23"/>
          <w:szCs w:val="23"/>
        </w:rPr>
        <w:t>297</w:t>
      </w:r>
      <w:r w:rsidRPr="00356EA1">
        <w:rPr>
          <w:sz w:val="23"/>
          <w:szCs w:val="23"/>
        </w:rPr>
        <w:t>), Annexure</w:t>
      </w:r>
      <w:r w:rsidR="008204A0" w:rsidRPr="00356EA1">
        <w:rPr>
          <w:sz w:val="23"/>
          <w:szCs w:val="23"/>
        </w:rPr>
        <w:t xml:space="preserve"> 14B</w:t>
      </w:r>
      <w:r w:rsidRPr="00356EA1">
        <w:rPr>
          <w:sz w:val="23"/>
          <w:szCs w:val="23"/>
        </w:rPr>
        <w:t>(</w:t>
      </w:r>
      <w:r w:rsidR="00EB24CB">
        <w:rPr>
          <w:sz w:val="23"/>
          <w:szCs w:val="23"/>
        </w:rPr>
        <w:t>Page no.298</w:t>
      </w:r>
      <w:r w:rsidRPr="00356EA1">
        <w:rPr>
          <w:sz w:val="23"/>
          <w:szCs w:val="23"/>
        </w:rPr>
        <w:t>) respectively.</w:t>
      </w:r>
    </w:p>
    <w:p w:rsidR="00E53AA0" w:rsidRPr="00356EA1" w:rsidRDefault="00E53AA0" w:rsidP="00E53AA0">
      <w:pPr>
        <w:spacing w:before="120" w:line="23" w:lineRule="atLeast"/>
        <w:rPr>
          <w:sz w:val="23"/>
          <w:szCs w:val="23"/>
        </w:rPr>
      </w:pPr>
      <w:r w:rsidRPr="00356EA1">
        <w:rPr>
          <w:sz w:val="23"/>
          <w:szCs w:val="23"/>
        </w:rPr>
        <w:t xml:space="preserve">District wise CD ratio as </w:t>
      </w:r>
      <w:r w:rsidR="00A5738A" w:rsidRPr="00356EA1">
        <w:rPr>
          <w:sz w:val="23"/>
          <w:szCs w:val="23"/>
        </w:rPr>
        <w:t xml:space="preserve">on </w:t>
      </w:r>
      <w:r w:rsidR="00FC7453" w:rsidRPr="00356EA1">
        <w:rPr>
          <w:sz w:val="23"/>
          <w:szCs w:val="23"/>
        </w:rPr>
        <w:t>June</w:t>
      </w:r>
      <w:r w:rsidRPr="00356EA1">
        <w:rPr>
          <w:sz w:val="23"/>
          <w:szCs w:val="23"/>
        </w:rPr>
        <w:t xml:space="preserve"> 20</w:t>
      </w:r>
      <w:r w:rsidR="00006913" w:rsidRPr="00356EA1">
        <w:rPr>
          <w:sz w:val="23"/>
          <w:szCs w:val="23"/>
        </w:rPr>
        <w:t>20</w:t>
      </w:r>
      <w:r w:rsidRPr="00356EA1">
        <w:rPr>
          <w:sz w:val="23"/>
          <w:szCs w:val="23"/>
        </w:rPr>
        <w:t xml:space="preserve"> is provided in Annexure</w:t>
      </w:r>
      <w:r w:rsidR="0002569F" w:rsidRPr="00356EA1">
        <w:rPr>
          <w:sz w:val="23"/>
          <w:szCs w:val="23"/>
        </w:rPr>
        <w:t xml:space="preserve"> 14C</w:t>
      </w:r>
      <w:r w:rsidR="000E05D2" w:rsidRPr="00356EA1">
        <w:rPr>
          <w:sz w:val="23"/>
          <w:szCs w:val="23"/>
        </w:rPr>
        <w:t xml:space="preserve"> (</w:t>
      </w:r>
      <w:r w:rsidR="00843862" w:rsidRPr="00356EA1">
        <w:rPr>
          <w:sz w:val="23"/>
          <w:szCs w:val="23"/>
        </w:rPr>
        <w:t>Page no</w:t>
      </w:r>
      <w:r w:rsidR="00EB24CB">
        <w:rPr>
          <w:sz w:val="23"/>
          <w:szCs w:val="23"/>
        </w:rPr>
        <w:t>.299</w:t>
      </w:r>
      <w:r w:rsidR="000E05D2" w:rsidRPr="00356EA1">
        <w:rPr>
          <w:sz w:val="23"/>
          <w:szCs w:val="23"/>
        </w:rPr>
        <w:t>)</w:t>
      </w:r>
      <w:r w:rsidR="0081728D" w:rsidRPr="00356EA1">
        <w:rPr>
          <w:sz w:val="23"/>
          <w:szCs w:val="23"/>
        </w:rPr>
        <w:t>.</w:t>
      </w:r>
    </w:p>
    <w:p w:rsidR="008936B0" w:rsidRPr="007A066E" w:rsidRDefault="008936B0" w:rsidP="00E53AA0">
      <w:pPr>
        <w:spacing w:before="120" w:line="23" w:lineRule="atLeast"/>
        <w:rPr>
          <w:sz w:val="12"/>
          <w:szCs w:val="23"/>
        </w:rPr>
      </w:pPr>
    </w:p>
    <w:p w:rsidR="00E44923" w:rsidRDefault="0086551B" w:rsidP="00AD78FB">
      <w:pPr>
        <w:spacing w:line="23" w:lineRule="atLeast"/>
        <w:rPr>
          <w:b/>
          <w:sz w:val="23"/>
          <w:szCs w:val="23"/>
          <w:lang w:val="en-IN" w:eastAsia="en-IN" w:bidi="kn-IN"/>
        </w:rPr>
      </w:pPr>
      <w:r w:rsidRPr="00356EA1">
        <w:rPr>
          <w:b/>
          <w:sz w:val="23"/>
          <w:szCs w:val="23"/>
          <w:lang w:val="en-IN" w:eastAsia="en-IN" w:bidi="kn-IN"/>
        </w:rPr>
        <w:t>AGENDA: 15</w:t>
      </w:r>
      <w:r w:rsidR="00E44923" w:rsidRPr="00356EA1">
        <w:rPr>
          <w:b/>
          <w:sz w:val="23"/>
          <w:szCs w:val="23"/>
          <w:lang w:val="en-IN" w:eastAsia="en-IN" w:bidi="kn-IN"/>
        </w:rPr>
        <w:t xml:space="preserve">: </w:t>
      </w:r>
      <w:r w:rsidR="00E269A0" w:rsidRPr="00356EA1">
        <w:rPr>
          <w:b/>
          <w:sz w:val="23"/>
          <w:szCs w:val="23"/>
          <w:lang w:val="en-IN" w:eastAsia="en-IN" w:bidi="kn-IN"/>
        </w:rPr>
        <w:t xml:space="preserve">Position of NPAs in respect of schematic lending, </w:t>
      </w:r>
      <w:r w:rsidR="00AB4A54" w:rsidRPr="00356EA1">
        <w:rPr>
          <w:b/>
          <w:sz w:val="23"/>
          <w:szCs w:val="23"/>
          <w:lang w:val="en-IN" w:eastAsia="en-IN" w:bidi="kn-IN"/>
        </w:rPr>
        <w:t>certificate</w:t>
      </w:r>
      <w:r w:rsidR="00E269A0" w:rsidRPr="00356EA1">
        <w:rPr>
          <w:b/>
          <w:sz w:val="23"/>
          <w:szCs w:val="23"/>
          <w:lang w:val="en-IN" w:eastAsia="en-IN" w:bidi="kn-IN"/>
        </w:rPr>
        <w:t xml:space="preserve"> cases and recovery of </w:t>
      </w:r>
      <w:r w:rsidR="00E44923" w:rsidRPr="00356EA1">
        <w:rPr>
          <w:b/>
          <w:sz w:val="23"/>
          <w:szCs w:val="23"/>
          <w:lang w:val="en-IN" w:eastAsia="en-IN" w:bidi="kn-IN"/>
        </w:rPr>
        <w:t>NPAs</w:t>
      </w:r>
    </w:p>
    <w:p w:rsidR="00E44923" w:rsidRPr="00356EA1" w:rsidRDefault="00E44923" w:rsidP="00E44923">
      <w:pPr>
        <w:spacing w:line="23" w:lineRule="atLeast"/>
        <w:rPr>
          <w:b/>
          <w:bCs/>
          <w:sz w:val="23"/>
          <w:szCs w:val="23"/>
          <w:lang w:val="en-IN" w:eastAsia="en-IN" w:bidi="kn-IN"/>
        </w:rPr>
      </w:pPr>
    </w:p>
    <w:p w:rsidR="00E44923" w:rsidRPr="00356EA1" w:rsidRDefault="00E44923" w:rsidP="00E44923">
      <w:pPr>
        <w:spacing w:line="23" w:lineRule="atLeast"/>
        <w:rPr>
          <w:b/>
          <w:sz w:val="23"/>
          <w:szCs w:val="23"/>
        </w:rPr>
      </w:pPr>
      <w:r w:rsidRPr="00356EA1">
        <w:rPr>
          <w:b/>
          <w:sz w:val="23"/>
          <w:szCs w:val="23"/>
        </w:rPr>
        <w:t xml:space="preserve">15.1:  </w:t>
      </w:r>
      <w:r w:rsidR="00E269A0" w:rsidRPr="00356EA1">
        <w:rPr>
          <w:b/>
          <w:sz w:val="23"/>
          <w:szCs w:val="23"/>
        </w:rPr>
        <w:t xml:space="preserve">Non-Performing assets position as on </w:t>
      </w:r>
      <w:r w:rsidR="00EF17A8" w:rsidRPr="00356EA1">
        <w:rPr>
          <w:b/>
          <w:sz w:val="23"/>
          <w:szCs w:val="23"/>
        </w:rPr>
        <w:t>30.06.2020</w:t>
      </w:r>
      <w:r w:rsidRPr="00356EA1">
        <w:rPr>
          <w:b/>
          <w:sz w:val="23"/>
          <w:szCs w:val="23"/>
        </w:rPr>
        <w:t>:</w:t>
      </w:r>
    </w:p>
    <w:p w:rsidR="00E44923" w:rsidRPr="007A066E" w:rsidRDefault="00E44923" w:rsidP="00E44923">
      <w:pPr>
        <w:spacing w:line="23" w:lineRule="atLeast"/>
        <w:rPr>
          <w:b/>
          <w:sz w:val="6"/>
          <w:szCs w:val="23"/>
        </w:rPr>
      </w:pPr>
    </w:p>
    <w:p w:rsidR="00E44923" w:rsidRPr="00356EA1" w:rsidRDefault="00E44923" w:rsidP="00E44923">
      <w:pPr>
        <w:spacing w:line="23" w:lineRule="atLeast"/>
        <w:jc w:val="center"/>
        <w:rPr>
          <w:b/>
          <w:sz w:val="23"/>
          <w:szCs w:val="23"/>
        </w:rPr>
      </w:pPr>
      <w:r w:rsidRPr="00356EA1">
        <w:rPr>
          <w:b/>
          <w:sz w:val="23"/>
          <w:szCs w:val="23"/>
        </w:rPr>
        <w:t xml:space="preserve">                                                          </w:t>
      </w:r>
      <w:r w:rsidR="007A066E">
        <w:rPr>
          <w:b/>
          <w:sz w:val="23"/>
          <w:szCs w:val="23"/>
        </w:rPr>
        <w:t xml:space="preserve">                                                   </w:t>
      </w:r>
      <w:r w:rsidRPr="00356EA1">
        <w:rPr>
          <w:b/>
          <w:sz w:val="23"/>
          <w:szCs w:val="23"/>
        </w:rPr>
        <w:t xml:space="preserve">   Amount in Crore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722"/>
        <w:gridCol w:w="1417"/>
        <w:gridCol w:w="2126"/>
      </w:tblGrid>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ind w:left="-80" w:right="-108"/>
              <w:jc w:val="center"/>
              <w:rPr>
                <w:b/>
                <w:sz w:val="23"/>
                <w:szCs w:val="23"/>
              </w:rPr>
            </w:pPr>
            <w:r w:rsidRPr="00356EA1">
              <w:rPr>
                <w:b/>
                <w:sz w:val="23"/>
                <w:szCs w:val="23"/>
              </w:rPr>
              <w:t>Sl.</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ind w:left="-85" w:right="-72"/>
              <w:jc w:val="center"/>
              <w:rPr>
                <w:b/>
                <w:sz w:val="23"/>
                <w:szCs w:val="23"/>
              </w:rPr>
            </w:pPr>
            <w:r w:rsidRPr="00356EA1">
              <w:rPr>
                <w:b/>
                <w:sz w:val="23"/>
                <w:szCs w:val="23"/>
              </w:rPr>
              <w:t>Sector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ind w:left="-85" w:right="-72"/>
              <w:jc w:val="center"/>
              <w:rPr>
                <w:b/>
                <w:sz w:val="23"/>
                <w:szCs w:val="23"/>
              </w:rPr>
            </w:pPr>
            <w:r w:rsidRPr="00356EA1">
              <w:rPr>
                <w:b/>
                <w:sz w:val="23"/>
                <w:szCs w:val="23"/>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ind w:left="-85" w:right="-72"/>
              <w:jc w:val="center"/>
              <w:rPr>
                <w:b/>
                <w:sz w:val="23"/>
                <w:szCs w:val="23"/>
              </w:rPr>
            </w:pPr>
            <w:r w:rsidRPr="00356EA1">
              <w:rPr>
                <w:b/>
                <w:sz w:val="23"/>
                <w:szCs w:val="23"/>
              </w:rPr>
              <w:t>Amt</w:t>
            </w:r>
          </w:p>
        </w:tc>
      </w:tr>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01</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lang w:val="en-IN" w:eastAsia="en-IN" w:bidi="kn-IN"/>
              </w:rPr>
            </w:pPr>
            <w:r w:rsidRPr="00356EA1">
              <w:rPr>
                <w:sz w:val="23"/>
                <w:szCs w:val="23"/>
              </w:rPr>
              <w:t>AGRICULTURE</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1132069</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17080.21</w:t>
            </w:r>
          </w:p>
        </w:tc>
      </w:tr>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02</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M</w:t>
            </w:r>
            <w:r w:rsidR="0002280F" w:rsidRPr="00356EA1">
              <w:rPr>
                <w:sz w:val="23"/>
                <w:szCs w:val="23"/>
              </w:rPr>
              <w:t>SME</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321951</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8626.86</w:t>
            </w:r>
          </w:p>
        </w:tc>
      </w:tr>
      <w:tr w:rsidR="00356EA1" w:rsidRPr="00356EA1" w:rsidTr="002F5393">
        <w:trPr>
          <w:trHeight w:val="236"/>
        </w:trPr>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03</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HOUSING</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lang w:val="en-IN" w:eastAsia="en-IN" w:bidi="kn-IN"/>
              </w:rPr>
            </w:pPr>
            <w:r w:rsidRPr="00356EA1">
              <w:rPr>
                <w:sz w:val="23"/>
                <w:szCs w:val="23"/>
                <w:lang w:val="en-IN" w:eastAsia="en-IN" w:bidi="kn-IN"/>
              </w:rPr>
              <w:t>21857</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1491.98</w:t>
            </w:r>
          </w:p>
        </w:tc>
      </w:tr>
      <w:tr w:rsidR="00356EA1" w:rsidRPr="00356EA1" w:rsidTr="002F5393">
        <w:trPr>
          <w:trHeight w:val="236"/>
        </w:trPr>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04</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EDUCATION</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23593</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509.69</w:t>
            </w:r>
          </w:p>
        </w:tc>
      </w:tr>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05</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OTHER PRIORITY SECTOR ADV</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387763</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11848.96</w:t>
            </w:r>
          </w:p>
        </w:tc>
      </w:tr>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06</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NON PRIORITY SECTOR ADV</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753263</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sz w:val="23"/>
                <w:szCs w:val="23"/>
              </w:rPr>
            </w:pPr>
            <w:r w:rsidRPr="00356EA1">
              <w:rPr>
                <w:sz w:val="23"/>
                <w:szCs w:val="23"/>
              </w:rPr>
              <w:t>17703.73</w:t>
            </w:r>
          </w:p>
        </w:tc>
      </w:tr>
      <w:tr w:rsidR="00356EA1" w:rsidRPr="00356EA1" w:rsidTr="002F5393">
        <w:tc>
          <w:tcPr>
            <w:tcW w:w="807"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spacing w:before="40" w:after="40"/>
              <w:ind w:left="-80" w:right="-108"/>
              <w:jc w:val="center"/>
              <w:rPr>
                <w:sz w:val="23"/>
                <w:szCs w:val="23"/>
              </w:rPr>
            </w:pPr>
            <w:r w:rsidRPr="00356EA1">
              <w:rPr>
                <w:sz w:val="23"/>
                <w:szCs w:val="23"/>
              </w:rPr>
              <w:t>07</w:t>
            </w:r>
          </w:p>
        </w:tc>
        <w:tc>
          <w:tcPr>
            <w:tcW w:w="4722" w:type="dxa"/>
            <w:tcBorders>
              <w:top w:val="single" w:sz="4" w:space="0" w:color="auto"/>
              <w:left w:val="single" w:sz="4" w:space="0" w:color="auto"/>
              <w:bottom w:val="single" w:sz="4" w:space="0" w:color="auto"/>
              <w:right w:val="single" w:sz="4" w:space="0" w:color="auto"/>
            </w:tcBorders>
            <w:vAlign w:val="center"/>
            <w:hideMark/>
          </w:tcPr>
          <w:p w:rsidR="00E44923" w:rsidRPr="00356EA1" w:rsidRDefault="00E44923" w:rsidP="007A066E">
            <w:pPr>
              <w:jc w:val="left"/>
              <w:rPr>
                <w:sz w:val="23"/>
                <w:szCs w:val="23"/>
              </w:rPr>
            </w:pPr>
            <w:r w:rsidRPr="00356EA1">
              <w:rPr>
                <w:sz w:val="23"/>
                <w:szCs w:val="23"/>
              </w:rPr>
              <w:t>TOTAL NPAs</w:t>
            </w:r>
          </w:p>
        </w:tc>
        <w:tc>
          <w:tcPr>
            <w:tcW w:w="1417"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b/>
                <w:sz w:val="23"/>
                <w:szCs w:val="23"/>
              </w:rPr>
            </w:pPr>
            <w:r w:rsidRPr="00356EA1">
              <w:rPr>
                <w:b/>
                <w:sz w:val="23"/>
                <w:szCs w:val="23"/>
              </w:rPr>
              <w:t>2640496</w:t>
            </w:r>
          </w:p>
        </w:tc>
        <w:tc>
          <w:tcPr>
            <w:tcW w:w="2126" w:type="dxa"/>
            <w:tcBorders>
              <w:top w:val="single" w:sz="4" w:space="0" w:color="auto"/>
              <w:left w:val="single" w:sz="4" w:space="0" w:color="auto"/>
              <w:bottom w:val="single" w:sz="4" w:space="0" w:color="auto"/>
              <w:right w:val="single" w:sz="4" w:space="0" w:color="auto"/>
            </w:tcBorders>
            <w:vAlign w:val="bottom"/>
          </w:tcPr>
          <w:p w:rsidR="00E44923" w:rsidRPr="00356EA1" w:rsidRDefault="00E44923" w:rsidP="007A066E">
            <w:pPr>
              <w:jc w:val="right"/>
              <w:rPr>
                <w:b/>
                <w:sz w:val="23"/>
                <w:szCs w:val="23"/>
              </w:rPr>
            </w:pPr>
            <w:r w:rsidRPr="00356EA1">
              <w:rPr>
                <w:b/>
                <w:sz w:val="23"/>
                <w:szCs w:val="23"/>
              </w:rPr>
              <w:t>57261.43</w:t>
            </w:r>
          </w:p>
        </w:tc>
      </w:tr>
    </w:tbl>
    <w:p w:rsidR="00E44923" w:rsidRPr="00356EA1" w:rsidRDefault="00E44923" w:rsidP="00E44923">
      <w:pPr>
        <w:spacing w:line="23" w:lineRule="atLeast"/>
        <w:rPr>
          <w:sz w:val="23"/>
          <w:szCs w:val="23"/>
        </w:rPr>
      </w:pPr>
    </w:p>
    <w:p w:rsidR="00E44923" w:rsidRDefault="00E44923" w:rsidP="00E44923">
      <w:pPr>
        <w:spacing w:line="23" w:lineRule="atLeast"/>
        <w:rPr>
          <w:sz w:val="23"/>
          <w:szCs w:val="23"/>
        </w:rPr>
      </w:pPr>
      <w:r w:rsidRPr="00356EA1">
        <w:rPr>
          <w:sz w:val="23"/>
          <w:szCs w:val="23"/>
        </w:rPr>
        <w:t xml:space="preserve">Bank wise and segment wise NPA position is provided in Annexure </w:t>
      </w:r>
      <w:r w:rsidR="001C3A01" w:rsidRPr="00356EA1">
        <w:rPr>
          <w:sz w:val="23"/>
          <w:szCs w:val="23"/>
        </w:rPr>
        <w:t>15</w:t>
      </w:r>
      <w:r w:rsidRPr="00356EA1">
        <w:rPr>
          <w:sz w:val="23"/>
          <w:szCs w:val="23"/>
        </w:rPr>
        <w:t xml:space="preserve"> (Page no.</w:t>
      </w:r>
      <w:r w:rsidR="00EB24CB">
        <w:rPr>
          <w:sz w:val="23"/>
          <w:szCs w:val="23"/>
        </w:rPr>
        <w:t>300)</w:t>
      </w:r>
    </w:p>
    <w:p w:rsidR="00EB24CB" w:rsidRPr="00356EA1" w:rsidRDefault="00EB24CB" w:rsidP="00E44923">
      <w:pPr>
        <w:spacing w:line="23" w:lineRule="atLeast"/>
        <w:rPr>
          <w:sz w:val="23"/>
          <w:szCs w:val="23"/>
        </w:rPr>
      </w:pPr>
    </w:p>
    <w:p w:rsidR="00867B81" w:rsidRPr="00356EA1" w:rsidRDefault="00E44923" w:rsidP="00E44923">
      <w:pPr>
        <w:spacing w:line="23" w:lineRule="atLeast"/>
        <w:rPr>
          <w:sz w:val="23"/>
          <w:szCs w:val="23"/>
        </w:rPr>
      </w:pPr>
      <w:r w:rsidRPr="00356EA1">
        <w:rPr>
          <w:sz w:val="23"/>
          <w:szCs w:val="23"/>
        </w:rPr>
        <w:t xml:space="preserve">Bank wise data on NPAs in Housing and Education loans provided in Annexure </w:t>
      </w:r>
      <w:r w:rsidR="00EB24CB">
        <w:rPr>
          <w:sz w:val="23"/>
          <w:szCs w:val="23"/>
        </w:rPr>
        <w:t>15A (Page no.301)</w:t>
      </w:r>
      <w:r w:rsidR="001C3A01" w:rsidRPr="00356EA1">
        <w:rPr>
          <w:sz w:val="23"/>
          <w:szCs w:val="23"/>
        </w:rPr>
        <w:t>.</w:t>
      </w:r>
    </w:p>
    <w:p w:rsidR="00AC5C6C" w:rsidRDefault="00AC5C6C" w:rsidP="00E44923">
      <w:pPr>
        <w:spacing w:line="23" w:lineRule="atLeast"/>
        <w:rPr>
          <w:sz w:val="23"/>
          <w:szCs w:val="23"/>
        </w:rPr>
      </w:pPr>
    </w:p>
    <w:p w:rsidR="00EB24CB" w:rsidRDefault="00EB24CB" w:rsidP="00E44923">
      <w:pPr>
        <w:spacing w:line="23" w:lineRule="atLeast"/>
        <w:rPr>
          <w:sz w:val="23"/>
          <w:szCs w:val="23"/>
        </w:rPr>
      </w:pPr>
    </w:p>
    <w:p w:rsidR="00A87A46" w:rsidRDefault="00A87A46" w:rsidP="00E44923">
      <w:pPr>
        <w:spacing w:line="23" w:lineRule="atLeast"/>
        <w:rPr>
          <w:sz w:val="23"/>
          <w:szCs w:val="23"/>
        </w:rPr>
      </w:pPr>
    </w:p>
    <w:p w:rsidR="00A87A46" w:rsidRPr="00356EA1" w:rsidRDefault="00A87A46" w:rsidP="00E44923">
      <w:pPr>
        <w:spacing w:line="23" w:lineRule="atLeast"/>
        <w:rPr>
          <w:sz w:val="23"/>
          <w:szCs w:val="23"/>
        </w:rPr>
      </w:pPr>
    </w:p>
    <w:p w:rsidR="00E44923" w:rsidRPr="00356EA1" w:rsidRDefault="00E44923" w:rsidP="00E44923">
      <w:pPr>
        <w:spacing w:line="23" w:lineRule="atLeast"/>
        <w:rPr>
          <w:b/>
          <w:sz w:val="23"/>
          <w:szCs w:val="23"/>
        </w:rPr>
      </w:pPr>
      <w:r w:rsidRPr="00356EA1">
        <w:rPr>
          <w:b/>
          <w:sz w:val="23"/>
          <w:szCs w:val="23"/>
        </w:rPr>
        <w:lastRenderedPageBreak/>
        <w:t xml:space="preserve">15.2: </w:t>
      </w:r>
      <w:r w:rsidR="00E269A0" w:rsidRPr="00356EA1">
        <w:rPr>
          <w:b/>
          <w:sz w:val="23"/>
          <w:szCs w:val="23"/>
        </w:rPr>
        <w:t xml:space="preserve">Recovery of bank dues under </w:t>
      </w:r>
      <w:r w:rsidRPr="00356EA1">
        <w:rPr>
          <w:b/>
          <w:sz w:val="23"/>
          <w:szCs w:val="23"/>
        </w:rPr>
        <w:t>PMEGP:</w:t>
      </w:r>
    </w:p>
    <w:p w:rsidR="00E44923" w:rsidRPr="00356EA1" w:rsidRDefault="00E44923" w:rsidP="00E44923">
      <w:pPr>
        <w:spacing w:line="23" w:lineRule="atLeast"/>
        <w:rPr>
          <w:b/>
          <w:sz w:val="23"/>
          <w:szCs w:val="23"/>
        </w:rPr>
      </w:pPr>
    </w:p>
    <w:p w:rsidR="00E44923" w:rsidRPr="00356EA1" w:rsidRDefault="00E44923" w:rsidP="00E44923">
      <w:pPr>
        <w:spacing w:line="23" w:lineRule="atLeast"/>
        <w:rPr>
          <w:sz w:val="23"/>
          <w:szCs w:val="23"/>
        </w:rPr>
      </w:pPr>
      <w:r w:rsidRPr="00356EA1">
        <w:rPr>
          <w:sz w:val="23"/>
          <w:szCs w:val="23"/>
        </w:rPr>
        <w:t>The summary of scheme-wise NPA position as at June 2020 is furnished here under:</w:t>
      </w:r>
    </w:p>
    <w:p w:rsidR="00E44923" w:rsidRPr="00356EA1" w:rsidRDefault="00E44923" w:rsidP="00E44923">
      <w:pPr>
        <w:spacing w:line="23" w:lineRule="atLeast"/>
        <w:rPr>
          <w:b/>
          <w:bCs/>
          <w:sz w:val="23"/>
          <w:szCs w:val="23"/>
        </w:rPr>
      </w:pPr>
    </w:p>
    <w:p w:rsidR="00E44923" w:rsidRPr="00356EA1" w:rsidRDefault="00E44923" w:rsidP="007A066E">
      <w:pPr>
        <w:spacing w:line="23" w:lineRule="atLeast"/>
        <w:jc w:val="center"/>
        <w:rPr>
          <w:bCs/>
          <w:sz w:val="23"/>
          <w:szCs w:val="23"/>
        </w:rPr>
      </w:pPr>
      <w:r w:rsidRPr="00356EA1">
        <w:rPr>
          <w:b/>
          <w:bCs/>
          <w:sz w:val="23"/>
          <w:szCs w:val="23"/>
        </w:rPr>
        <w:t xml:space="preserve">                                                                                             (Amount in Crore)</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055"/>
        <w:gridCol w:w="1970"/>
        <w:gridCol w:w="3121"/>
      </w:tblGrid>
      <w:tr w:rsidR="00356EA1" w:rsidRPr="00356EA1" w:rsidTr="002F5393">
        <w:trPr>
          <w:cantSplit/>
          <w:trHeight w:val="793"/>
          <w:jc w:val="center"/>
        </w:trPr>
        <w:tc>
          <w:tcPr>
            <w:tcW w:w="1949" w:type="dxa"/>
            <w:tcBorders>
              <w:top w:val="single" w:sz="4" w:space="0" w:color="auto"/>
              <w:left w:val="single" w:sz="4" w:space="0" w:color="auto"/>
              <w:right w:val="single" w:sz="4" w:space="0" w:color="auto"/>
            </w:tcBorders>
            <w:vAlign w:val="center"/>
          </w:tcPr>
          <w:p w:rsidR="006F0232" w:rsidRPr="00356EA1" w:rsidRDefault="006F0232" w:rsidP="006B4254">
            <w:pPr>
              <w:spacing w:line="23" w:lineRule="atLeast"/>
              <w:rPr>
                <w:b/>
                <w:bCs/>
                <w:sz w:val="23"/>
                <w:szCs w:val="23"/>
              </w:rPr>
            </w:pPr>
            <w:r w:rsidRPr="00356EA1">
              <w:rPr>
                <w:b/>
                <w:bCs/>
                <w:sz w:val="23"/>
                <w:szCs w:val="23"/>
              </w:rPr>
              <w:t>Agency</w:t>
            </w:r>
          </w:p>
        </w:tc>
        <w:tc>
          <w:tcPr>
            <w:tcW w:w="2055" w:type="dxa"/>
            <w:tcBorders>
              <w:top w:val="single" w:sz="4" w:space="0" w:color="auto"/>
              <w:left w:val="single" w:sz="4" w:space="0" w:color="auto"/>
              <w:right w:val="single" w:sz="4" w:space="0" w:color="auto"/>
            </w:tcBorders>
            <w:vAlign w:val="center"/>
          </w:tcPr>
          <w:p w:rsidR="006F0232" w:rsidRPr="00356EA1" w:rsidRDefault="006F0232" w:rsidP="006B4254">
            <w:pPr>
              <w:spacing w:line="23" w:lineRule="atLeast"/>
              <w:jc w:val="center"/>
              <w:rPr>
                <w:b/>
                <w:bCs/>
                <w:sz w:val="23"/>
                <w:szCs w:val="23"/>
              </w:rPr>
            </w:pPr>
            <w:r w:rsidRPr="00356EA1">
              <w:rPr>
                <w:b/>
                <w:bCs/>
                <w:sz w:val="23"/>
                <w:szCs w:val="23"/>
              </w:rPr>
              <w:t xml:space="preserve">Balance O/S </w:t>
            </w:r>
          </w:p>
        </w:tc>
        <w:tc>
          <w:tcPr>
            <w:tcW w:w="1970" w:type="dxa"/>
            <w:tcBorders>
              <w:top w:val="single" w:sz="4" w:space="0" w:color="auto"/>
              <w:left w:val="single" w:sz="4" w:space="0" w:color="auto"/>
              <w:right w:val="single" w:sz="4" w:space="0" w:color="auto"/>
            </w:tcBorders>
            <w:vAlign w:val="center"/>
          </w:tcPr>
          <w:p w:rsidR="006F0232" w:rsidRPr="00356EA1" w:rsidRDefault="006F0232" w:rsidP="006B4254">
            <w:pPr>
              <w:spacing w:line="23" w:lineRule="atLeast"/>
              <w:jc w:val="right"/>
              <w:rPr>
                <w:b/>
                <w:bCs/>
                <w:sz w:val="23"/>
                <w:szCs w:val="23"/>
              </w:rPr>
            </w:pPr>
            <w:r w:rsidRPr="00356EA1">
              <w:rPr>
                <w:b/>
                <w:bCs/>
                <w:sz w:val="23"/>
                <w:szCs w:val="23"/>
              </w:rPr>
              <w:t>NPA Level</w:t>
            </w:r>
          </w:p>
        </w:tc>
        <w:tc>
          <w:tcPr>
            <w:tcW w:w="3121" w:type="dxa"/>
            <w:tcBorders>
              <w:top w:val="single" w:sz="4" w:space="0" w:color="auto"/>
              <w:left w:val="single" w:sz="4" w:space="0" w:color="auto"/>
              <w:right w:val="single" w:sz="4" w:space="0" w:color="auto"/>
            </w:tcBorders>
            <w:vAlign w:val="center"/>
          </w:tcPr>
          <w:p w:rsidR="006F0232" w:rsidRPr="00356EA1" w:rsidRDefault="006F0232" w:rsidP="006B4254">
            <w:pPr>
              <w:spacing w:line="23" w:lineRule="atLeast"/>
              <w:jc w:val="right"/>
              <w:rPr>
                <w:b/>
                <w:bCs/>
                <w:sz w:val="23"/>
                <w:szCs w:val="23"/>
              </w:rPr>
            </w:pPr>
            <w:r w:rsidRPr="00356EA1">
              <w:rPr>
                <w:b/>
                <w:bCs/>
                <w:sz w:val="23"/>
                <w:szCs w:val="23"/>
              </w:rPr>
              <w:t xml:space="preserve">% of NPA </w:t>
            </w:r>
          </w:p>
        </w:tc>
      </w:tr>
      <w:tr w:rsidR="00356EA1" w:rsidRPr="00356EA1" w:rsidTr="002F5393">
        <w:trPr>
          <w:cantSplit/>
          <w:trHeight w:val="288"/>
          <w:jc w:val="center"/>
        </w:trPr>
        <w:tc>
          <w:tcPr>
            <w:tcW w:w="1949"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rPr>
                <w:b/>
                <w:sz w:val="23"/>
                <w:szCs w:val="23"/>
              </w:rPr>
            </w:pPr>
            <w:r w:rsidRPr="00356EA1">
              <w:rPr>
                <w:b/>
                <w:bCs/>
                <w:sz w:val="23"/>
                <w:szCs w:val="23"/>
              </w:rPr>
              <w:t>KVIC</w:t>
            </w:r>
          </w:p>
        </w:tc>
        <w:tc>
          <w:tcPr>
            <w:tcW w:w="2055"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sz w:val="23"/>
                <w:szCs w:val="23"/>
              </w:rPr>
            </w:pPr>
            <w:r w:rsidRPr="00356EA1">
              <w:rPr>
                <w:sz w:val="23"/>
                <w:szCs w:val="23"/>
              </w:rPr>
              <w:t>62.12</w:t>
            </w:r>
          </w:p>
        </w:tc>
        <w:tc>
          <w:tcPr>
            <w:tcW w:w="1970"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spacing w:line="23" w:lineRule="atLeast"/>
              <w:jc w:val="right"/>
              <w:rPr>
                <w:sz w:val="23"/>
                <w:szCs w:val="23"/>
              </w:rPr>
            </w:pPr>
            <w:r w:rsidRPr="00356EA1">
              <w:rPr>
                <w:sz w:val="23"/>
                <w:szCs w:val="23"/>
              </w:rPr>
              <w:t>14.24</w:t>
            </w:r>
          </w:p>
        </w:tc>
        <w:tc>
          <w:tcPr>
            <w:tcW w:w="3121"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rFonts w:eastAsia="Arial Unicode MS"/>
                <w:sz w:val="23"/>
                <w:szCs w:val="23"/>
              </w:rPr>
            </w:pPr>
            <w:r w:rsidRPr="00356EA1">
              <w:rPr>
                <w:rFonts w:eastAsia="Arial Unicode MS"/>
                <w:sz w:val="23"/>
                <w:szCs w:val="23"/>
              </w:rPr>
              <w:t>23</w:t>
            </w:r>
          </w:p>
        </w:tc>
      </w:tr>
      <w:tr w:rsidR="00356EA1" w:rsidRPr="00356EA1" w:rsidTr="002F5393">
        <w:trPr>
          <w:cantSplit/>
          <w:trHeight w:val="288"/>
          <w:jc w:val="center"/>
        </w:trPr>
        <w:tc>
          <w:tcPr>
            <w:tcW w:w="1949"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rPr>
                <w:b/>
                <w:bCs/>
                <w:sz w:val="23"/>
                <w:szCs w:val="23"/>
              </w:rPr>
            </w:pPr>
            <w:r w:rsidRPr="00356EA1">
              <w:rPr>
                <w:b/>
                <w:bCs/>
                <w:sz w:val="23"/>
                <w:szCs w:val="23"/>
              </w:rPr>
              <w:t>KVIB</w:t>
            </w:r>
          </w:p>
        </w:tc>
        <w:tc>
          <w:tcPr>
            <w:tcW w:w="2055"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sz w:val="23"/>
                <w:szCs w:val="23"/>
              </w:rPr>
            </w:pPr>
            <w:r w:rsidRPr="00356EA1">
              <w:rPr>
                <w:sz w:val="23"/>
                <w:szCs w:val="23"/>
              </w:rPr>
              <w:t>99.30</w:t>
            </w:r>
          </w:p>
        </w:tc>
        <w:tc>
          <w:tcPr>
            <w:tcW w:w="1970"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spacing w:line="23" w:lineRule="atLeast"/>
              <w:jc w:val="right"/>
              <w:rPr>
                <w:sz w:val="23"/>
                <w:szCs w:val="23"/>
              </w:rPr>
            </w:pPr>
            <w:r w:rsidRPr="00356EA1">
              <w:rPr>
                <w:sz w:val="23"/>
                <w:szCs w:val="23"/>
              </w:rPr>
              <w:t>26.57</w:t>
            </w:r>
          </w:p>
        </w:tc>
        <w:tc>
          <w:tcPr>
            <w:tcW w:w="3121"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rFonts w:eastAsia="Arial Unicode MS"/>
                <w:sz w:val="23"/>
                <w:szCs w:val="23"/>
              </w:rPr>
            </w:pPr>
            <w:r w:rsidRPr="00356EA1">
              <w:rPr>
                <w:rFonts w:eastAsia="Arial Unicode MS"/>
                <w:sz w:val="23"/>
                <w:szCs w:val="23"/>
              </w:rPr>
              <w:t>27</w:t>
            </w:r>
          </w:p>
        </w:tc>
      </w:tr>
      <w:tr w:rsidR="00356EA1" w:rsidRPr="00356EA1" w:rsidTr="002F5393">
        <w:trPr>
          <w:cantSplit/>
          <w:trHeight w:val="288"/>
          <w:jc w:val="center"/>
        </w:trPr>
        <w:tc>
          <w:tcPr>
            <w:tcW w:w="1949"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rPr>
                <w:b/>
                <w:bCs/>
                <w:sz w:val="23"/>
                <w:szCs w:val="23"/>
              </w:rPr>
            </w:pPr>
            <w:r w:rsidRPr="00356EA1">
              <w:rPr>
                <w:b/>
                <w:bCs/>
                <w:sz w:val="23"/>
                <w:szCs w:val="23"/>
              </w:rPr>
              <w:t>DIC</w:t>
            </w:r>
          </w:p>
        </w:tc>
        <w:tc>
          <w:tcPr>
            <w:tcW w:w="2055"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sz w:val="23"/>
                <w:szCs w:val="23"/>
              </w:rPr>
            </w:pPr>
            <w:r w:rsidRPr="00356EA1">
              <w:rPr>
                <w:sz w:val="23"/>
                <w:szCs w:val="23"/>
              </w:rPr>
              <w:t>80.64</w:t>
            </w:r>
          </w:p>
        </w:tc>
        <w:tc>
          <w:tcPr>
            <w:tcW w:w="1970"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spacing w:line="23" w:lineRule="atLeast"/>
              <w:jc w:val="right"/>
              <w:rPr>
                <w:sz w:val="23"/>
                <w:szCs w:val="23"/>
              </w:rPr>
            </w:pPr>
            <w:r w:rsidRPr="00356EA1">
              <w:rPr>
                <w:sz w:val="23"/>
                <w:szCs w:val="23"/>
              </w:rPr>
              <w:t>15.48</w:t>
            </w:r>
          </w:p>
        </w:tc>
        <w:tc>
          <w:tcPr>
            <w:tcW w:w="3121"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jc w:val="right"/>
              <w:rPr>
                <w:rFonts w:eastAsia="Arial Unicode MS"/>
                <w:sz w:val="23"/>
                <w:szCs w:val="23"/>
              </w:rPr>
            </w:pPr>
            <w:r w:rsidRPr="00356EA1">
              <w:rPr>
                <w:rFonts w:eastAsia="Arial Unicode MS"/>
                <w:sz w:val="23"/>
                <w:szCs w:val="23"/>
              </w:rPr>
              <w:t>19</w:t>
            </w:r>
          </w:p>
        </w:tc>
      </w:tr>
      <w:tr w:rsidR="00356EA1" w:rsidRPr="00356EA1" w:rsidTr="002F5393">
        <w:trPr>
          <w:cantSplit/>
          <w:trHeight w:val="288"/>
          <w:jc w:val="center"/>
        </w:trPr>
        <w:tc>
          <w:tcPr>
            <w:tcW w:w="1949" w:type="dxa"/>
            <w:tcBorders>
              <w:top w:val="single" w:sz="4" w:space="0" w:color="auto"/>
              <w:left w:val="single" w:sz="4" w:space="0" w:color="auto"/>
              <w:bottom w:val="single" w:sz="4" w:space="0" w:color="auto"/>
              <w:right w:val="single" w:sz="4" w:space="0" w:color="auto"/>
            </w:tcBorders>
            <w:vAlign w:val="center"/>
          </w:tcPr>
          <w:p w:rsidR="006F0232" w:rsidRPr="00356EA1" w:rsidRDefault="006F0232" w:rsidP="006B4254">
            <w:pPr>
              <w:spacing w:line="23" w:lineRule="atLeast"/>
              <w:rPr>
                <w:b/>
                <w:bCs/>
                <w:sz w:val="23"/>
                <w:szCs w:val="23"/>
              </w:rPr>
            </w:pPr>
            <w:r w:rsidRPr="00356EA1">
              <w:rPr>
                <w:b/>
                <w:bCs/>
                <w:sz w:val="23"/>
                <w:szCs w:val="23"/>
              </w:rPr>
              <w:t>Total</w:t>
            </w:r>
          </w:p>
        </w:tc>
        <w:tc>
          <w:tcPr>
            <w:tcW w:w="2055"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jc w:val="right"/>
              <w:rPr>
                <w:sz w:val="23"/>
                <w:szCs w:val="23"/>
                <w:lang w:val="en-IN" w:eastAsia="en-IN" w:bidi="kn-IN"/>
              </w:rPr>
            </w:pPr>
            <w:r w:rsidRPr="00356EA1">
              <w:rPr>
                <w:sz w:val="23"/>
                <w:szCs w:val="23"/>
                <w:lang w:val="en-IN" w:eastAsia="en-IN" w:bidi="kn-IN"/>
              </w:rPr>
              <w:t>242.06</w:t>
            </w:r>
          </w:p>
        </w:tc>
        <w:tc>
          <w:tcPr>
            <w:tcW w:w="1970"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jc w:val="right"/>
              <w:rPr>
                <w:sz w:val="23"/>
                <w:szCs w:val="23"/>
              </w:rPr>
            </w:pPr>
            <w:r w:rsidRPr="00356EA1">
              <w:rPr>
                <w:sz w:val="23"/>
                <w:szCs w:val="23"/>
              </w:rPr>
              <w:t>56.29</w:t>
            </w:r>
          </w:p>
        </w:tc>
        <w:tc>
          <w:tcPr>
            <w:tcW w:w="3121" w:type="dxa"/>
            <w:tcBorders>
              <w:top w:val="single" w:sz="4" w:space="0" w:color="auto"/>
              <w:left w:val="single" w:sz="4" w:space="0" w:color="auto"/>
              <w:bottom w:val="single" w:sz="4" w:space="0" w:color="auto"/>
              <w:right w:val="single" w:sz="4" w:space="0" w:color="auto"/>
            </w:tcBorders>
            <w:vAlign w:val="bottom"/>
          </w:tcPr>
          <w:p w:rsidR="006F0232" w:rsidRPr="00356EA1" w:rsidRDefault="006F0232" w:rsidP="006B4254">
            <w:pPr>
              <w:jc w:val="right"/>
              <w:rPr>
                <w:sz w:val="23"/>
                <w:szCs w:val="23"/>
              </w:rPr>
            </w:pPr>
            <w:r w:rsidRPr="00356EA1">
              <w:rPr>
                <w:sz w:val="23"/>
                <w:szCs w:val="23"/>
              </w:rPr>
              <w:t>23.25</w:t>
            </w:r>
          </w:p>
        </w:tc>
      </w:tr>
    </w:tbl>
    <w:p w:rsidR="006F0232" w:rsidRPr="00356EA1" w:rsidRDefault="006F0232" w:rsidP="00E44923">
      <w:pPr>
        <w:spacing w:line="23" w:lineRule="atLeast"/>
        <w:rPr>
          <w:bCs/>
          <w:sz w:val="23"/>
          <w:szCs w:val="23"/>
        </w:rPr>
      </w:pPr>
    </w:p>
    <w:p w:rsidR="006F0232" w:rsidRPr="00356EA1" w:rsidRDefault="006F0232" w:rsidP="006F0232">
      <w:pPr>
        <w:spacing w:line="23" w:lineRule="atLeast"/>
        <w:rPr>
          <w:bCs/>
          <w:sz w:val="23"/>
          <w:szCs w:val="23"/>
        </w:rPr>
      </w:pPr>
      <w:r w:rsidRPr="00356EA1">
        <w:rPr>
          <w:bCs/>
          <w:sz w:val="23"/>
          <w:szCs w:val="23"/>
        </w:rPr>
        <w:t xml:space="preserve">Bank-wise NPA level under the above schemes is furnished </w:t>
      </w:r>
      <w:r w:rsidRPr="00EB24CB">
        <w:rPr>
          <w:bCs/>
          <w:sz w:val="23"/>
          <w:szCs w:val="23"/>
        </w:rPr>
        <w:t xml:space="preserve">in </w:t>
      </w:r>
      <w:r w:rsidRPr="00EB24CB">
        <w:rPr>
          <w:sz w:val="23"/>
          <w:szCs w:val="23"/>
        </w:rPr>
        <w:t xml:space="preserve">Annexure </w:t>
      </w:r>
      <w:r w:rsidR="000C0F64" w:rsidRPr="00EB24CB">
        <w:rPr>
          <w:sz w:val="23"/>
          <w:szCs w:val="23"/>
        </w:rPr>
        <w:t>15B</w:t>
      </w:r>
      <w:r w:rsidR="000C0F64" w:rsidRPr="00356EA1">
        <w:rPr>
          <w:b/>
          <w:sz w:val="23"/>
          <w:szCs w:val="23"/>
        </w:rPr>
        <w:t xml:space="preserve"> </w:t>
      </w:r>
      <w:r w:rsidRPr="00356EA1">
        <w:rPr>
          <w:bCs/>
          <w:sz w:val="23"/>
          <w:szCs w:val="23"/>
        </w:rPr>
        <w:t>(Page no.</w:t>
      </w:r>
      <w:r w:rsidR="00EB24CB">
        <w:rPr>
          <w:bCs/>
          <w:sz w:val="23"/>
          <w:szCs w:val="23"/>
        </w:rPr>
        <w:t>302</w:t>
      </w:r>
      <w:r w:rsidRPr="00356EA1">
        <w:rPr>
          <w:bCs/>
          <w:sz w:val="23"/>
          <w:szCs w:val="23"/>
        </w:rPr>
        <w:t>).</w:t>
      </w:r>
    </w:p>
    <w:p w:rsidR="00E44923" w:rsidRPr="00356EA1" w:rsidRDefault="00E44923" w:rsidP="00E44923">
      <w:pPr>
        <w:spacing w:line="23" w:lineRule="atLeast"/>
        <w:rPr>
          <w:bCs/>
          <w:sz w:val="23"/>
          <w:szCs w:val="23"/>
        </w:rPr>
      </w:pPr>
    </w:p>
    <w:p w:rsidR="00E44923" w:rsidRPr="00356EA1" w:rsidRDefault="00E44923" w:rsidP="00E44923">
      <w:pPr>
        <w:spacing w:line="23" w:lineRule="atLeast"/>
        <w:rPr>
          <w:b/>
          <w:sz w:val="23"/>
          <w:szCs w:val="23"/>
        </w:rPr>
      </w:pPr>
      <w:r w:rsidRPr="00356EA1">
        <w:rPr>
          <w:b/>
          <w:sz w:val="23"/>
          <w:szCs w:val="23"/>
        </w:rPr>
        <w:t xml:space="preserve">15.3: </w:t>
      </w:r>
      <w:r w:rsidR="00E269A0" w:rsidRPr="00356EA1">
        <w:rPr>
          <w:b/>
          <w:sz w:val="23"/>
          <w:szCs w:val="23"/>
        </w:rPr>
        <w:t xml:space="preserve">Recovery of bank dues under </w:t>
      </w:r>
      <w:r w:rsidRPr="00356EA1">
        <w:rPr>
          <w:b/>
          <w:sz w:val="23"/>
          <w:szCs w:val="23"/>
        </w:rPr>
        <w:t>KPMR &amp; KACOMP Acts:</w:t>
      </w:r>
    </w:p>
    <w:p w:rsidR="00E44923" w:rsidRPr="007A066E" w:rsidRDefault="00E44923" w:rsidP="007A066E">
      <w:pPr>
        <w:spacing w:line="23" w:lineRule="atLeast"/>
        <w:jc w:val="center"/>
        <w:rPr>
          <w:b/>
          <w:bCs/>
          <w:sz w:val="23"/>
          <w:szCs w:val="23"/>
        </w:rPr>
      </w:pPr>
      <w:r w:rsidRPr="00356EA1">
        <w:rPr>
          <w:bCs/>
          <w:sz w:val="23"/>
          <w:szCs w:val="23"/>
        </w:rPr>
        <w:t xml:space="preserve">                                                                                                            </w:t>
      </w:r>
      <w:r w:rsidRPr="007A066E">
        <w:rPr>
          <w:b/>
          <w:bCs/>
          <w:sz w:val="23"/>
          <w:szCs w:val="23"/>
        </w:rPr>
        <w:t>(Amount in lakh)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4"/>
        <w:gridCol w:w="867"/>
        <w:gridCol w:w="739"/>
        <w:gridCol w:w="767"/>
        <w:gridCol w:w="957"/>
        <w:gridCol w:w="1026"/>
        <w:gridCol w:w="935"/>
        <w:gridCol w:w="941"/>
        <w:gridCol w:w="1106"/>
      </w:tblGrid>
      <w:tr w:rsidR="00356EA1" w:rsidRPr="00356EA1" w:rsidTr="006B4254">
        <w:trPr>
          <w:trHeight w:val="801"/>
        </w:trPr>
        <w:tc>
          <w:tcPr>
            <w:tcW w:w="1242" w:type="dxa"/>
            <w:vMerge w:val="restart"/>
            <w:vAlign w:val="center"/>
          </w:tcPr>
          <w:p w:rsidR="006F0232" w:rsidRPr="00356EA1" w:rsidRDefault="006F0232" w:rsidP="006B4254">
            <w:pPr>
              <w:spacing w:line="23" w:lineRule="atLeast"/>
              <w:jc w:val="center"/>
              <w:rPr>
                <w:b/>
                <w:bCs/>
                <w:sz w:val="23"/>
                <w:szCs w:val="23"/>
              </w:rPr>
            </w:pPr>
            <w:r w:rsidRPr="00356EA1">
              <w:rPr>
                <w:b/>
                <w:bCs/>
                <w:sz w:val="23"/>
                <w:szCs w:val="23"/>
              </w:rPr>
              <w:t>FY 2020-21</w:t>
            </w:r>
          </w:p>
          <w:p w:rsidR="006F0232" w:rsidRPr="00356EA1" w:rsidRDefault="006F0232" w:rsidP="006B4254">
            <w:pPr>
              <w:spacing w:line="23" w:lineRule="atLeast"/>
              <w:jc w:val="center"/>
              <w:rPr>
                <w:b/>
                <w:bCs/>
                <w:sz w:val="23"/>
                <w:szCs w:val="23"/>
              </w:rPr>
            </w:pPr>
            <w:r w:rsidRPr="00356EA1">
              <w:rPr>
                <w:b/>
                <w:bCs/>
                <w:sz w:val="23"/>
                <w:szCs w:val="23"/>
              </w:rPr>
              <w:t>(for the quarter ending June 2020)</w:t>
            </w:r>
          </w:p>
        </w:tc>
        <w:tc>
          <w:tcPr>
            <w:tcW w:w="1751" w:type="dxa"/>
            <w:gridSpan w:val="2"/>
            <w:vAlign w:val="center"/>
          </w:tcPr>
          <w:p w:rsidR="006F0232" w:rsidRPr="00356EA1" w:rsidRDefault="006F0232" w:rsidP="006B4254">
            <w:pPr>
              <w:spacing w:line="23" w:lineRule="atLeast"/>
              <w:jc w:val="center"/>
              <w:rPr>
                <w:b/>
                <w:bCs/>
                <w:sz w:val="23"/>
                <w:szCs w:val="23"/>
              </w:rPr>
            </w:pPr>
            <w:r w:rsidRPr="00356EA1">
              <w:rPr>
                <w:b/>
                <w:bCs/>
                <w:sz w:val="23"/>
                <w:szCs w:val="23"/>
              </w:rPr>
              <w:t>RCs pending as on previous quarter</w:t>
            </w:r>
          </w:p>
        </w:tc>
        <w:tc>
          <w:tcPr>
            <w:tcW w:w="1506" w:type="dxa"/>
            <w:gridSpan w:val="2"/>
            <w:vAlign w:val="center"/>
          </w:tcPr>
          <w:p w:rsidR="006F0232" w:rsidRPr="00356EA1" w:rsidRDefault="006F0232" w:rsidP="006B4254">
            <w:pPr>
              <w:spacing w:line="23" w:lineRule="atLeast"/>
              <w:jc w:val="center"/>
              <w:rPr>
                <w:b/>
                <w:bCs/>
                <w:sz w:val="23"/>
                <w:szCs w:val="23"/>
              </w:rPr>
            </w:pPr>
            <w:r w:rsidRPr="00356EA1">
              <w:rPr>
                <w:b/>
                <w:bCs/>
                <w:sz w:val="23"/>
                <w:szCs w:val="23"/>
              </w:rPr>
              <w:t>RCs filed during the quarter</w:t>
            </w:r>
          </w:p>
          <w:p w:rsidR="006F0232" w:rsidRPr="00356EA1" w:rsidRDefault="006F0232" w:rsidP="006B4254">
            <w:pPr>
              <w:spacing w:line="23" w:lineRule="atLeast"/>
              <w:jc w:val="center"/>
              <w:rPr>
                <w:b/>
                <w:bCs/>
                <w:sz w:val="23"/>
                <w:szCs w:val="23"/>
              </w:rPr>
            </w:pPr>
          </w:p>
        </w:tc>
        <w:tc>
          <w:tcPr>
            <w:tcW w:w="1983" w:type="dxa"/>
            <w:gridSpan w:val="2"/>
            <w:vAlign w:val="center"/>
          </w:tcPr>
          <w:p w:rsidR="006F0232" w:rsidRPr="00356EA1" w:rsidRDefault="006F0232" w:rsidP="006B4254">
            <w:pPr>
              <w:spacing w:line="23" w:lineRule="atLeast"/>
              <w:jc w:val="center"/>
              <w:rPr>
                <w:b/>
                <w:bCs/>
                <w:sz w:val="23"/>
                <w:szCs w:val="23"/>
              </w:rPr>
            </w:pPr>
            <w:r w:rsidRPr="00356EA1">
              <w:rPr>
                <w:b/>
                <w:bCs/>
                <w:sz w:val="23"/>
                <w:szCs w:val="23"/>
              </w:rPr>
              <w:t>RCs disposed during the quarter</w:t>
            </w:r>
          </w:p>
        </w:tc>
        <w:tc>
          <w:tcPr>
            <w:tcW w:w="1876" w:type="dxa"/>
            <w:gridSpan w:val="2"/>
            <w:vAlign w:val="center"/>
          </w:tcPr>
          <w:p w:rsidR="006F0232" w:rsidRPr="00356EA1" w:rsidRDefault="006F0232" w:rsidP="006B4254">
            <w:pPr>
              <w:spacing w:line="23" w:lineRule="atLeast"/>
              <w:jc w:val="center"/>
              <w:rPr>
                <w:b/>
                <w:bCs/>
                <w:sz w:val="23"/>
                <w:szCs w:val="23"/>
              </w:rPr>
            </w:pPr>
            <w:r w:rsidRPr="00356EA1">
              <w:rPr>
                <w:b/>
                <w:bCs/>
                <w:sz w:val="23"/>
                <w:szCs w:val="23"/>
              </w:rPr>
              <w:t>RCs pending as at the end of the quarter</w:t>
            </w:r>
          </w:p>
        </w:tc>
        <w:tc>
          <w:tcPr>
            <w:tcW w:w="1106" w:type="dxa"/>
            <w:vAlign w:val="center"/>
          </w:tcPr>
          <w:p w:rsidR="006F0232" w:rsidRPr="00356EA1" w:rsidRDefault="006F0232" w:rsidP="006B4254">
            <w:pPr>
              <w:spacing w:line="23" w:lineRule="atLeast"/>
              <w:jc w:val="center"/>
              <w:rPr>
                <w:b/>
                <w:bCs/>
                <w:sz w:val="23"/>
                <w:szCs w:val="23"/>
              </w:rPr>
            </w:pPr>
            <w:r w:rsidRPr="00356EA1">
              <w:rPr>
                <w:b/>
                <w:bCs/>
                <w:sz w:val="23"/>
                <w:szCs w:val="23"/>
              </w:rPr>
              <w:t>RCs pending for more than 1 year.</w:t>
            </w:r>
          </w:p>
        </w:tc>
      </w:tr>
      <w:tr w:rsidR="00356EA1" w:rsidRPr="00356EA1" w:rsidTr="006B4254">
        <w:tc>
          <w:tcPr>
            <w:tcW w:w="1242" w:type="dxa"/>
            <w:vMerge/>
            <w:vAlign w:val="center"/>
          </w:tcPr>
          <w:p w:rsidR="006F0232" w:rsidRPr="00356EA1" w:rsidRDefault="006F0232" w:rsidP="006B4254">
            <w:pPr>
              <w:spacing w:line="23" w:lineRule="atLeast"/>
              <w:jc w:val="center"/>
              <w:rPr>
                <w:bCs/>
                <w:sz w:val="23"/>
                <w:szCs w:val="23"/>
              </w:rPr>
            </w:pPr>
          </w:p>
        </w:tc>
        <w:tc>
          <w:tcPr>
            <w:tcW w:w="884" w:type="dxa"/>
            <w:vAlign w:val="center"/>
          </w:tcPr>
          <w:p w:rsidR="006F0232" w:rsidRPr="00356EA1" w:rsidRDefault="006F0232" w:rsidP="006B4254">
            <w:pPr>
              <w:spacing w:line="23" w:lineRule="atLeast"/>
              <w:jc w:val="center"/>
              <w:rPr>
                <w:b/>
                <w:bCs/>
                <w:sz w:val="23"/>
                <w:szCs w:val="23"/>
              </w:rPr>
            </w:pPr>
            <w:r w:rsidRPr="00356EA1">
              <w:rPr>
                <w:b/>
                <w:bCs/>
                <w:sz w:val="23"/>
                <w:szCs w:val="23"/>
              </w:rPr>
              <w:t>A/cs</w:t>
            </w:r>
          </w:p>
        </w:tc>
        <w:tc>
          <w:tcPr>
            <w:tcW w:w="867" w:type="dxa"/>
            <w:vAlign w:val="center"/>
          </w:tcPr>
          <w:p w:rsidR="006F0232" w:rsidRPr="00356EA1" w:rsidRDefault="006F0232" w:rsidP="006B4254">
            <w:pPr>
              <w:spacing w:line="23" w:lineRule="atLeast"/>
              <w:jc w:val="center"/>
              <w:rPr>
                <w:b/>
                <w:bCs/>
                <w:sz w:val="23"/>
                <w:szCs w:val="23"/>
              </w:rPr>
            </w:pPr>
            <w:r w:rsidRPr="00356EA1">
              <w:rPr>
                <w:b/>
                <w:bCs/>
                <w:sz w:val="23"/>
                <w:szCs w:val="23"/>
              </w:rPr>
              <w:t>Amt</w:t>
            </w:r>
          </w:p>
        </w:tc>
        <w:tc>
          <w:tcPr>
            <w:tcW w:w="739" w:type="dxa"/>
            <w:vAlign w:val="center"/>
          </w:tcPr>
          <w:p w:rsidR="006F0232" w:rsidRPr="00356EA1" w:rsidRDefault="006F0232" w:rsidP="006B4254">
            <w:pPr>
              <w:spacing w:line="23" w:lineRule="atLeast"/>
              <w:jc w:val="center"/>
              <w:rPr>
                <w:b/>
                <w:bCs/>
                <w:sz w:val="23"/>
                <w:szCs w:val="23"/>
              </w:rPr>
            </w:pPr>
            <w:r w:rsidRPr="00356EA1">
              <w:rPr>
                <w:b/>
                <w:bCs/>
                <w:sz w:val="23"/>
                <w:szCs w:val="23"/>
              </w:rPr>
              <w:t>A/cs</w:t>
            </w:r>
          </w:p>
        </w:tc>
        <w:tc>
          <w:tcPr>
            <w:tcW w:w="767" w:type="dxa"/>
            <w:vAlign w:val="center"/>
          </w:tcPr>
          <w:p w:rsidR="006F0232" w:rsidRPr="00356EA1" w:rsidRDefault="006F0232" w:rsidP="006B4254">
            <w:pPr>
              <w:spacing w:line="23" w:lineRule="atLeast"/>
              <w:jc w:val="center"/>
              <w:rPr>
                <w:b/>
                <w:bCs/>
                <w:sz w:val="23"/>
                <w:szCs w:val="23"/>
              </w:rPr>
            </w:pPr>
            <w:r w:rsidRPr="00356EA1">
              <w:rPr>
                <w:b/>
                <w:bCs/>
                <w:sz w:val="23"/>
                <w:szCs w:val="23"/>
              </w:rPr>
              <w:t>Amt</w:t>
            </w:r>
          </w:p>
        </w:tc>
        <w:tc>
          <w:tcPr>
            <w:tcW w:w="957" w:type="dxa"/>
            <w:vAlign w:val="center"/>
          </w:tcPr>
          <w:p w:rsidR="006F0232" w:rsidRPr="00356EA1" w:rsidRDefault="006F0232" w:rsidP="006B4254">
            <w:pPr>
              <w:spacing w:line="23" w:lineRule="atLeast"/>
              <w:jc w:val="center"/>
              <w:rPr>
                <w:b/>
                <w:bCs/>
                <w:sz w:val="23"/>
                <w:szCs w:val="23"/>
              </w:rPr>
            </w:pPr>
            <w:r w:rsidRPr="00356EA1">
              <w:rPr>
                <w:b/>
                <w:bCs/>
                <w:sz w:val="23"/>
                <w:szCs w:val="23"/>
              </w:rPr>
              <w:t>A/cs</w:t>
            </w:r>
          </w:p>
        </w:tc>
        <w:tc>
          <w:tcPr>
            <w:tcW w:w="1026" w:type="dxa"/>
            <w:vAlign w:val="center"/>
          </w:tcPr>
          <w:p w:rsidR="006F0232" w:rsidRPr="00356EA1" w:rsidRDefault="006F0232" w:rsidP="006B4254">
            <w:pPr>
              <w:spacing w:line="23" w:lineRule="atLeast"/>
              <w:jc w:val="center"/>
              <w:rPr>
                <w:b/>
                <w:bCs/>
                <w:sz w:val="23"/>
                <w:szCs w:val="23"/>
              </w:rPr>
            </w:pPr>
            <w:r w:rsidRPr="00356EA1">
              <w:rPr>
                <w:b/>
                <w:bCs/>
                <w:sz w:val="23"/>
                <w:szCs w:val="23"/>
              </w:rPr>
              <w:t>Amt</w:t>
            </w:r>
          </w:p>
        </w:tc>
        <w:tc>
          <w:tcPr>
            <w:tcW w:w="935" w:type="dxa"/>
            <w:vAlign w:val="center"/>
          </w:tcPr>
          <w:p w:rsidR="006F0232" w:rsidRPr="00356EA1" w:rsidRDefault="006F0232" w:rsidP="006B4254">
            <w:pPr>
              <w:spacing w:line="23" w:lineRule="atLeast"/>
              <w:jc w:val="center"/>
              <w:rPr>
                <w:b/>
                <w:bCs/>
                <w:sz w:val="23"/>
                <w:szCs w:val="23"/>
              </w:rPr>
            </w:pPr>
            <w:r w:rsidRPr="00356EA1">
              <w:rPr>
                <w:b/>
                <w:bCs/>
                <w:sz w:val="23"/>
                <w:szCs w:val="23"/>
              </w:rPr>
              <w:t>A/cs</w:t>
            </w:r>
          </w:p>
        </w:tc>
        <w:tc>
          <w:tcPr>
            <w:tcW w:w="941" w:type="dxa"/>
            <w:vAlign w:val="center"/>
          </w:tcPr>
          <w:p w:rsidR="006F0232" w:rsidRPr="00356EA1" w:rsidRDefault="006F0232" w:rsidP="006B4254">
            <w:pPr>
              <w:spacing w:line="23" w:lineRule="atLeast"/>
              <w:jc w:val="center"/>
              <w:rPr>
                <w:b/>
                <w:bCs/>
                <w:sz w:val="23"/>
                <w:szCs w:val="23"/>
              </w:rPr>
            </w:pPr>
            <w:r w:rsidRPr="00356EA1">
              <w:rPr>
                <w:b/>
                <w:bCs/>
                <w:sz w:val="23"/>
                <w:szCs w:val="23"/>
              </w:rPr>
              <w:t>Amt</w:t>
            </w:r>
          </w:p>
        </w:tc>
        <w:tc>
          <w:tcPr>
            <w:tcW w:w="1106" w:type="dxa"/>
            <w:vAlign w:val="center"/>
          </w:tcPr>
          <w:p w:rsidR="006F0232" w:rsidRPr="00356EA1" w:rsidRDefault="006F0232" w:rsidP="006B4254">
            <w:pPr>
              <w:spacing w:line="23" w:lineRule="atLeast"/>
              <w:jc w:val="center"/>
              <w:rPr>
                <w:b/>
                <w:bCs/>
                <w:sz w:val="23"/>
                <w:szCs w:val="23"/>
              </w:rPr>
            </w:pPr>
            <w:r w:rsidRPr="00356EA1">
              <w:rPr>
                <w:b/>
                <w:bCs/>
                <w:sz w:val="23"/>
                <w:szCs w:val="23"/>
              </w:rPr>
              <w:t>A/cs</w:t>
            </w:r>
          </w:p>
        </w:tc>
      </w:tr>
      <w:tr w:rsidR="00356EA1" w:rsidRPr="00356EA1" w:rsidTr="000255E2">
        <w:trPr>
          <w:trHeight w:val="456"/>
        </w:trPr>
        <w:tc>
          <w:tcPr>
            <w:tcW w:w="1242" w:type="dxa"/>
          </w:tcPr>
          <w:p w:rsidR="000255E2" w:rsidRPr="00356EA1" w:rsidRDefault="000255E2" w:rsidP="006B4254">
            <w:pPr>
              <w:spacing w:line="23" w:lineRule="atLeast"/>
              <w:ind w:right="-69"/>
              <w:rPr>
                <w:bCs/>
                <w:sz w:val="23"/>
                <w:szCs w:val="23"/>
              </w:rPr>
            </w:pPr>
          </w:p>
          <w:p w:rsidR="006F0232" w:rsidRPr="00356EA1" w:rsidRDefault="006F0232" w:rsidP="006B4254">
            <w:pPr>
              <w:spacing w:line="23" w:lineRule="atLeast"/>
              <w:ind w:right="-69"/>
              <w:rPr>
                <w:bCs/>
                <w:sz w:val="23"/>
                <w:szCs w:val="23"/>
              </w:rPr>
            </w:pPr>
            <w:r w:rsidRPr="00356EA1">
              <w:rPr>
                <w:bCs/>
                <w:sz w:val="23"/>
                <w:szCs w:val="23"/>
              </w:rPr>
              <w:t>June 2020</w:t>
            </w:r>
          </w:p>
        </w:tc>
        <w:tc>
          <w:tcPr>
            <w:tcW w:w="884" w:type="dxa"/>
            <w:vAlign w:val="bottom"/>
          </w:tcPr>
          <w:p w:rsidR="006F0232" w:rsidRPr="00356EA1" w:rsidRDefault="006F0232" w:rsidP="006B4254">
            <w:pPr>
              <w:spacing w:line="23" w:lineRule="atLeast"/>
              <w:jc w:val="right"/>
              <w:rPr>
                <w:bCs/>
                <w:sz w:val="23"/>
                <w:szCs w:val="23"/>
              </w:rPr>
            </w:pPr>
            <w:r w:rsidRPr="00356EA1">
              <w:rPr>
                <w:bCs/>
                <w:sz w:val="23"/>
                <w:szCs w:val="23"/>
              </w:rPr>
              <w:t>27824</w:t>
            </w:r>
          </w:p>
        </w:tc>
        <w:tc>
          <w:tcPr>
            <w:tcW w:w="867" w:type="dxa"/>
            <w:vAlign w:val="bottom"/>
          </w:tcPr>
          <w:p w:rsidR="006F0232" w:rsidRPr="00356EA1" w:rsidRDefault="006F0232" w:rsidP="006B4254">
            <w:pPr>
              <w:spacing w:line="23" w:lineRule="atLeast"/>
              <w:jc w:val="right"/>
              <w:rPr>
                <w:bCs/>
                <w:sz w:val="23"/>
                <w:szCs w:val="23"/>
              </w:rPr>
            </w:pPr>
            <w:r w:rsidRPr="00356EA1">
              <w:rPr>
                <w:bCs/>
                <w:sz w:val="23"/>
                <w:szCs w:val="23"/>
              </w:rPr>
              <w:t>28539</w:t>
            </w:r>
          </w:p>
        </w:tc>
        <w:tc>
          <w:tcPr>
            <w:tcW w:w="739" w:type="dxa"/>
            <w:vAlign w:val="bottom"/>
          </w:tcPr>
          <w:p w:rsidR="006F0232" w:rsidRPr="00356EA1" w:rsidRDefault="006F0232" w:rsidP="006B4254">
            <w:pPr>
              <w:spacing w:line="23" w:lineRule="atLeast"/>
              <w:jc w:val="right"/>
              <w:rPr>
                <w:bCs/>
                <w:sz w:val="23"/>
                <w:szCs w:val="23"/>
              </w:rPr>
            </w:pPr>
            <w:r w:rsidRPr="00356EA1">
              <w:rPr>
                <w:bCs/>
                <w:sz w:val="23"/>
                <w:szCs w:val="23"/>
              </w:rPr>
              <w:t>3</w:t>
            </w:r>
          </w:p>
        </w:tc>
        <w:tc>
          <w:tcPr>
            <w:tcW w:w="767" w:type="dxa"/>
            <w:vAlign w:val="bottom"/>
          </w:tcPr>
          <w:p w:rsidR="006F0232" w:rsidRPr="00356EA1" w:rsidRDefault="006F0232" w:rsidP="006B4254">
            <w:pPr>
              <w:spacing w:line="23" w:lineRule="atLeast"/>
              <w:jc w:val="right"/>
              <w:rPr>
                <w:bCs/>
                <w:sz w:val="23"/>
                <w:szCs w:val="23"/>
              </w:rPr>
            </w:pPr>
            <w:r w:rsidRPr="00356EA1">
              <w:rPr>
                <w:bCs/>
                <w:sz w:val="23"/>
                <w:szCs w:val="23"/>
              </w:rPr>
              <w:t>5</w:t>
            </w:r>
          </w:p>
        </w:tc>
        <w:tc>
          <w:tcPr>
            <w:tcW w:w="957" w:type="dxa"/>
            <w:vAlign w:val="bottom"/>
          </w:tcPr>
          <w:p w:rsidR="006F0232" w:rsidRPr="00356EA1" w:rsidRDefault="006F0232" w:rsidP="006B4254">
            <w:pPr>
              <w:spacing w:line="23" w:lineRule="atLeast"/>
              <w:jc w:val="right"/>
              <w:rPr>
                <w:bCs/>
                <w:sz w:val="23"/>
                <w:szCs w:val="23"/>
              </w:rPr>
            </w:pPr>
            <w:r w:rsidRPr="00356EA1">
              <w:rPr>
                <w:bCs/>
                <w:sz w:val="23"/>
                <w:szCs w:val="23"/>
              </w:rPr>
              <w:t>193</w:t>
            </w:r>
          </w:p>
        </w:tc>
        <w:tc>
          <w:tcPr>
            <w:tcW w:w="1026" w:type="dxa"/>
            <w:vAlign w:val="bottom"/>
          </w:tcPr>
          <w:p w:rsidR="006F0232" w:rsidRPr="00356EA1" w:rsidRDefault="006F0232" w:rsidP="006B4254">
            <w:pPr>
              <w:spacing w:line="23" w:lineRule="atLeast"/>
              <w:jc w:val="right"/>
              <w:rPr>
                <w:bCs/>
                <w:sz w:val="23"/>
                <w:szCs w:val="23"/>
              </w:rPr>
            </w:pPr>
            <w:r w:rsidRPr="00356EA1">
              <w:rPr>
                <w:bCs/>
                <w:sz w:val="23"/>
                <w:szCs w:val="23"/>
              </w:rPr>
              <w:t>170</w:t>
            </w:r>
          </w:p>
        </w:tc>
        <w:tc>
          <w:tcPr>
            <w:tcW w:w="935" w:type="dxa"/>
            <w:vAlign w:val="bottom"/>
          </w:tcPr>
          <w:p w:rsidR="006F0232" w:rsidRPr="00356EA1" w:rsidRDefault="006F0232" w:rsidP="006B4254">
            <w:pPr>
              <w:spacing w:line="23" w:lineRule="atLeast"/>
              <w:jc w:val="right"/>
              <w:rPr>
                <w:bCs/>
                <w:sz w:val="23"/>
                <w:szCs w:val="23"/>
              </w:rPr>
            </w:pPr>
            <w:r w:rsidRPr="00356EA1">
              <w:rPr>
                <w:bCs/>
                <w:sz w:val="23"/>
                <w:szCs w:val="23"/>
              </w:rPr>
              <w:t>27634</w:t>
            </w:r>
          </w:p>
        </w:tc>
        <w:tc>
          <w:tcPr>
            <w:tcW w:w="941" w:type="dxa"/>
            <w:vAlign w:val="bottom"/>
          </w:tcPr>
          <w:p w:rsidR="006F0232" w:rsidRPr="00356EA1" w:rsidRDefault="006F0232" w:rsidP="006B4254">
            <w:pPr>
              <w:spacing w:line="23" w:lineRule="atLeast"/>
              <w:jc w:val="right"/>
              <w:rPr>
                <w:bCs/>
                <w:sz w:val="23"/>
                <w:szCs w:val="23"/>
              </w:rPr>
            </w:pPr>
            <w:r w:rsidRPr="00356EA1">
              <w:rPr>
                <w:bCs/>
                <w:sz w:val="23"/>
                <w:szCs w:val="23"/>
              </w:rPr>
              <w:t>28373</w:t>
            </w:r>
          </w:p>
        </w:tc>
        <w:tc>
          <w:tcPr>
            <w:tcW w:w="1106" w:type="dxa"/>
          </w:tcPr>
          <w:p w:rsidR="000255E2" w:rsidRPr="00356EA1" w:rsidRDefault="000255E2" w:rsidP="006B4254">
            <w:pPr>
              <w:spacing w:line="23" w:lineRule="atLeast"/>
              <w:jc w:val="right"/>
              <w:rPr>
                <w:bCs/>
                <w:sz w:val="23"/>
                <w:szCs w:val="23"/>
              </w:rPr>
            </w:pPr>
          </w:p>
          <w:p w:rsidR="006F0232" w:rsidRPr="00356EA1" w:rsidRDefault="006F0232" w:rsidP="006B4254">
            <w:pPr>
              <w:spacing w:line="23" w:lineRule="atLeast"/>
              <w:jc w:val="right"/>
              <w:rPr>
                <w:bCs/>
                <w:sz w:val="23"/>
                <w:szCs w:val="23"/>
              </w:rPr>
            </w:pPr>
            <w:r w:rsidRPr="00356EA1">
              <w:rPr>
                <w:bCs/>
                <w:sz w:val="23"/>
                <w:szCs w:val="23"/>
              </w:rPr>
              <w:t>23779</w:t>
            </w:r>
          </w:p>
        </w:tc>
      </w:tr>
    </w:tbl>
    <w:p w:rsidR="006F0232" w:rsidRPr="00356EA1" w:rsidRDefault="006F0232" w:rsidP="00E44923">
      <w:pPr>
        <w:spacing w:line="23" w:lineRule="atLeast"/>
        <w:ind w:left="432"/>
        <w:rPr>
          <w:bCs/>
          <w:sz w:val="23"/>
          <w:szCs w:val="23"/>
        </w:rPr>
      </w:pPr>
    </w:p>
    <w:p w:rsidR="00E44923" w:rsidRPr="00356EA1" w:rsidRDefault="00E44923" w:rsidP="00E44923">
      <w:pPr>
        <w:spacing w:line="23" w:lineRule="atLeast"/>
        <w:rPr>
          <w:bCs/>
          <w:sz w:val="23"/>
          <w:szCs w:val="23"/>
        </w:rPr>
      </w:pPr>
      <w:r w:rsidRPr="00356EA1">
        <w:rPr>
          <w:bCs/>
          <w:sz w:val="23"/>
          <w:szCs w:val="23"/>
        </w:rPr>
        <w:t xml:space="preserve">SLBC requests the departments and the banks to arrange more and more joint recovery drives in association with Revenue Officials to improve recovery in RC filed cases. SLBC also requests LDMs to coordinate the joint recovery drives in a big way.  </w:t>
      </w:r>
    </w:p>
    <w:p w:rsidR="00E44923" w:rsidRPr="00356EA1" w:rsidRDefault="00E44923" w:rsidP="00E44923">
      <w:pPr>
        <w:spacing w:line="23" w:lineRule="atLeast"/>
        <w:ind w:left="432"/>
        <w:rPr>
          <w:bCs/>
          <w:sz w:val="23"/>
          <w:szCs w:val="23"/>
        </w:rPr>
      </w:pPr>
    </w:p>
    <w:p w:rsidR="00E44923" w:rsidRPr="00356EA1" w:rsidRDefault="00E44923" w:rsidP="00E44923">
      <w:pPr>
        <w:spacing w:line="23" w:lineRule="atLeast"/>
        <w:rPr>
          <w:bCs/>
          <w:sz w:val="23"/>
          <w:szCs w:val="23"/>
        </w:rPr>
      </w:pPr>
      <w:r w:rsidRPr="00356EA1">
        <w:rPr>
          <w:bCs/>
          <w:sz w:val="23"/>
          <w:szCs w:val="23"/>
        </w:rPr>
        <w:t>The bank wise data on this Agenda is provided in Annexure</w:t>
      </w:r>
      <w:r w:rsidR="000C0F64" w:rsidRPr="00356EA1">
        <w:rPr>
          <w:bCs/>
          <w:sz w:val="23"/>
          <w:szCs w:val="23"/>
        </w:rPr>
        <w:t xml:space="preserve">15C </w:t>
      </w:r>
      <w:r w:rsidR="00EB24CB">
        <w:rPr>
          <w:bCs/>
          <w:sz w:val="23"/>
          <w:szCs w:val="23"/>
        </w:rPr>
        <w:t>(Page no.303</w:t>
      </w:r>
      <w:r w:rsidRPr="00356EA1">
        <w:rPr>
          <w:bCs/>
          <w:sz w:val="23"/>
          <w:szCs w:val="23"/>
        </w:rPr>
        <w:t>).</w:t>
      </w:r>
    </w:p>
    <w:p w:rsidR="00E44923" w:rsidRPr="00356EA1" w:rsidRDefault="00E44923" w:rsidP="00E44923">
      <w:pPr>
        <w:spacing w:line="23" w:lineRule="atLeast"/>
        <w:rPr>
          <w:bCs/>
          <w:sz w:val="23"/>
          <w:szCs w:val="23"/>
        </w:rPr>
      </w:pPr>
    </w:p>
    <w:p w:rsidR="006D535E" w:rsidRDefault="00E44923" w:rsidP="000255E2">
      <w:pPr>
        <w:spacing w:line="23" w:lineRule="atLeast"/>
        <w:rPr>
          <w:b/>
          <w:sz w:val="23"/>
          <w:szCs w:val="23"/>
        </w:rPr>
      </w:pPr>
      <w:r w:rsidRPr="00356EA1">
        <w:rPr>
          <w:b/>
          <w:sz w:val="23"/>
          <w:szCs w:val="23"/>
        </w:rPr>
        <w:t xml:space="preserve">15.4 </w:t>
      </w:r>
      <w:r w:rsidR="00E269A0" w:rsidRPr="00356EA1">
        <w:rPr>
          <w:b/>
          <w:sz w:val="23"/>
          <w:szCs w:val="23"/>
        </w:rPr>
        <w:t xml:space="preserve">Recovery of bank dues under </w:t>
      </w:r>
      <w:r w:rsidRPr="00356EA1">
        <w:rPr>
          <w:b/>
          <w:sz w:val="23"/>
          <w:szCs w:val="23"/>
        </w:rPr>
        <w:t>SARFAESI, DRT &amp; LOK ADALATS Acts:</w:t>
      </w:r>
    </w:p>
    <w:p w:rsidR="00737D98" w:rsidRPr="00737D98" w:rsidRDefault="00737D98" w:rsidP="000255E2">
      <w:pPr>
        <w:spacing w:line="23" w:lineRule="atLeast"/>
        <w:rPr>
          <w:bCs/>
          <w:sz w:val="14"/>
          <w:szCs w:val="23"/>
        </w:rPr>
      </w:pPr>
    </w:p>
    <w:p w:rsidR="00E44923" w:rsidRPr="00737D98" w:rsidRDefault="000255E2" w:rsidP="00737D98">
      <w:pPr>
        <w:spacing w:line="23" w:lineRule="atLeast"/>
        <w:jc w:val="center"/>
        <w:rPr>
          <w:b/>
          <w:bCs/>
          <w:sz w:val="23"/>
          <w:szCs w:val="23"/>
        </w:rPr>
      </w:pPr>
      <w:r w:rsidRPr="00356EA1">
        <w:rPr>
          <w:bCs/>
          <w:sz w:val="23"/>
          <w:szCs w:val="23"/>
        </w:rPr>
        <w:t xml:space="preserve">                                                                                                              </w:t>
      </w:r>
      <w:r w:rsidR="00E44923" w:rsidRPr="00737D98">
        <w:rPr>
          <w:b/>
          <w:bCs/>
          <w:sz w:val="23"/>
          <w:szCs w:val="23"/>
        </w:rPr>
        <w:t>(Amount</w:t>
      </w:r>
      <w:r w:rsidR="00FE6213" w:rsidRPr="00737D98">
        <w:rPr>
          <w:b/>
          <w:bCs/>
          <w:sz w:val="23"/>
          <w:szCs w:val="23"/>
        </w:rPr>
        <w:t xml:space="preserve"> in</w:t>
      </w:r>
      <w:r w:rsidR="00E44923" w:rsidRPr="00737D98">
        <w:rPr>
          <w:b/>
          <w:bCs/>
          <w:sz w:val="23"/>
          <w:szCs w:val="23"/>
        </w:rPr>
        <w:t xml:space="preserve"> Lakh)</w:t>
      </w:r>
    </w:p>
    <w:tbl>
      <w:tblPr>
        <w:tblW w:w="909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2483"/>
        <w:gridCol w:w="2308"/>
        <w:gridCol w:w="2977"/>
      </w:tblGrid>
      <w:tr w:rsidR="00356EA1" w:rsidRPr="00356EA1" w:rsidTr="006B4254">
        <w:tc>
          <w:tcPr>
            <w:tcW w:w="1330" w:type="dxa"/>
            <w:vMerge w:val="restart"/>
            <w:vAlign w:val="center"/>
          </w:tcPr>
          <w:p w:rsidR="00FE6213" w:rsidRPr="00356EA1" w:rsidRDefault="00FE6213" w:rsidP="006B4254">
            <w:pPr>
              <w:spacing w:line="23" w:lineRule="atLeast"/>
              <w:ind w:left="-66" w:right="-38"/>
              <w:jc w:val="center"/>
              <w:rPr>
                <w:b/>
                <w:sz w:val="23"/>
                <w:szCs w:val="23"/>
              </w:rPr>
            </w:pPr>
            <w:r w:rsidRPr="00356EA1">
              <w:rPr>
                <w:b/>
                <w:sz w:val="23"/>
                <w:szCs w:val="23"/>
              </w:rPr>
              <w:t>Particulars</w:t>
            </w:r>
          </w:p>
        </w:tc>
        <w:tc>
          <w:tcPr>
            <w:tcW w:w="7768" w:type="dxa"/>
            <w:gridSpan w:val="3"/>
            <w:vAlign w:val="center"/>
          </w:tcPr>
          <w:p w:rsidR="00FE6213" w:rsidRPr="00356EA1" w:rsidRDefault="00FE6213" w:rsidP="006B4254">
            <w:pPr>
              <w:spacing w:line="23" w:lineRule="atLeast"/>
              <w:ind w:left="-66" w:right="-38"/>
              <w:jc w:val="center"/>
              <w:rPr>
                <w:b/>
                <w:sz w:val="23"/>
                <w:szCs w:val="23"/>
              </w:rPr>
            </w:pPr>
            <w:r w:rsidRPr="00356EA1">
              <w:rPr>
                <w:b/>
                <w:sz w:val="23"/>
                <w:szCs w:val="23"/>
              </w:rPr>
              <w:t>Cumulative from 01.04.2020 to 30.06.2020</w:t>
            </w:r>
          </w:p>
        </w:tc>
      </w:tr>
      <w:tr w:rsidR="00356EA1" w:rsidRPr="00356EA1" w:rsidTr="006B4254">
        <w:trPr>
          <w:trHeight w:val="342"/>
        </w:trPr>
        <w:tc>
          <w:tcPr>
            <w:tcW w:w="1330" w:type="dxa"/>
            <w:vMerge/>
          </w:tcPr>
          <w:p w:rsidR="00FE6213" w:rsidRPr="00356EA1" w:rsidRDefault="00FE6213" w:rsidP="006B4254">
            <w:pPr>
              <w:spacing w:line="23" w:lineRule="atLeast"/>
              <w:ind w:left="-66" w:right="-38"/>
              <w:rPr>
                <w:b/>
                <w:sz w:val="23"/>
                <w:szCs w:val="23"/>
              </w:rPr>
            </w:pPr>
          </w:p>
        </w:tc>
        <w:tc>
          <w:tcPr>
            <w:tcW w:w="2483" w:type="dxa"/>
          </w:tcPr>
          <w:p w:rsidR="00FE6213" w:rsidRPr="00356EA1" w:rsidRDefault="00FE6213" w:rsidP="006B4254">
            <w:pPr>
              <w:spacing w:line="23" w:lineRule="atLeast"/>
              <w:ind w:left="-66" w:right="-38" w:firstLine="70"/>
              <w:jc w:val="left"/>
              <w:rPr>
                <w:b/>
                <w:sz w:val="23"/>
                <w:szCs w:val="23"/>
              </w:rPr>
            </w:pPr>
            <w:r w:rsidRPr="00356EA1">
              <w:rPr>
                <w:b/>
                <w:sz w:val="23"/>
                <w:szCs w:val="23"/>
              </w:rPr>
              <w:t>No. of Notices sent</w:t>
            </w:r>
          </w:p>
        </w:tc>
        <w:tc>
          <w:tcPr>
            <w:tcW w:w="2308" w:type="dxa"/>
          </w:tcPr>
          <w:p w:rsidR="00FE6213" w:rsidRPr="00356EA1" w:rsidRDefault="00FE6213" w:rsidP="006B4254">
            <w:pPr>
              <w:spacing w:line="23" w:lineRule="atLeast"/>
              <w:ind w:left="-66" w:right="-38" w:firstLine="70"/>
              <w:jc w:val="center"/>
              <w:rPr>
                <w:b/>
                <w:sz w:val="23"/>
                <w:szCs w:val="23"/>
              </w:rPr>
            </w:pPr>
            <w:r w:rsidRPr="00356EA1">
              <w:rPr>
                <w:b/>
                <w:sz w:val="23"/>
                <w:szCs w:val="23"/>
              </w:rPr>
              <w:t>Amount involved</w:t>
            </w:r>
          </w:p>
        </w:tc>
        <w:tc>
          <w:tcPr>
            <w:tcW w:w="2977" w:type="dxa"/>
          </w:tcPr>
          <w:p w:rsidR="00FE6213" w:rsidRPr="00356EA1" w:rsidRDefault="00FE6213" w:rsidP="006B4254">
            <w:pPr>
              <w:spacing w:line="23" w:lineRule="atLeast"/>
              <w:ind w:left="-66" w:right="-38" w:firstLine="70"/>
              <w:jc w:val="center"/>
              <w:rPr>
                <w:b/>
                <w:sz w:val="23"/>
                <w:szCs w:val="23"/>
              </w:rPr>
            </w:pPr>
            <w:r w:rsidRPr="00356EA1">
              <w:rPr>
                <w:b/>
                <w:sz w:val="23"/>
                <w:szCs w:val="23"/>
              </w:rPr>
              <w:t>Amount Recovered</w:t>
            </w:r>
          </w:p>
        </w:tc>
      </w:tr>
      <w:tr w:rsidR="00356EA1" w:rsidRPr="00356EA1" w:rsidTr="006B4254">
        <w:tc>
          <w:tcPr>
            <w:tcW w:w="1330" w:type="dxa"/>
          </w:tcPr>
          <w:p w:rsidR="00FE6213" w:rsidRPr="00356EA1" w:rsidRDefault="00FE6213" w:rsidP="006B4254">
            <w:pPr>
              <w:spacing w:line="23" w:lineRule="atLeast"/>
              <w:ind w:left="-66" w:right="-38"/>
              <w:rPr>
                <w:bCs/>
                <w:sz w:val="23"/>
                <w:szCs w:val="23"/>
              </w:rPr>
            </w:pPr>
            <w:r w:rsidRPr="00356EA1">
              <w:rPr>
                <w:bCs/>
                <w:sz w:val="23"/>
                <w:szCs w:val="23"/>
              </w:rPr>
              <w:t>SARFAESI</w:t>
            </w:r>
          </w:p>
        </w:tc>
        <w:tc>
          <w:tcPr>
            <w:tcW w:w="2483" w:type="dxa"/>
            <w:vAlign w:val="bottom"/>
          </w:tcPr>
          <w:p w:rsidR="00FE6213" w:rsidRPr="00356EA1" w:rsidRDefault="00FE6213" w:rsidP="006B4254">
            <w:pPr>
              <w:jc w:val="right"/>
              <w:rPr>
                <w:sz w:val="23"/>
                <w:szCs w:val="23"/>
                <w:lang w:val="en-IN" w:eastAsia="en-IN" w:bidi="kn-IN"/>
              </w:rPr>
            </w:pPr>
            <w:r w:rsidRPr="00356EA1">
              <w:rPr>
                <w:sz w:val="23"/>
                <w:szCs w:val="23"/>
              </w:rPr>
              <w:t>3877</w:t>
            </w:r>
          </w:p>
        </w:tc>
        <w:tc>
          <w:tcPr>
            <w:tcW w:w="2308" w:type="dxa"/>
            <w:vAlign w:val="bottom"/>
          </w:tcPr>
          <w:p w:rsidR="00FE6213" w:rsidRPr="00356EA1" w:rsidRDefault="00FE6213" w:rsidP="006B4254">
            <w:pPr>
              <w:jc w:val="right"/>
              <w:rPr>
                <w:sz w:val="23"/>
                <w:szCs w:val="23"/>
              </w:rPr>
            </w:pPr>
            <w:r w:rsidRPr="00356EA1">
              <w:rPr>
                <w:sz w:val="23"/>
                <w:szCs w:val="23"/>
              </w:rPr>
              <w:t>138861</w:t>
            </w:r>
          </w:p>
        </w:tc>
        <w:tc>
          <w:tcPr>
            <w:tcW w:w="2977" w:type="dxa"/>
            <w:vAlign w:val="bottom"/>
          </w:tcPr>
          <w:p w:rsidR="00FE6213" w:rsidRPr="00356EA1" w:rsidRDefault="00FE6213" w:rsidP="006B4254">
            <w:pPr>
              <w:jc w:val="right"/>
              <w:rPr>
                <w:sz w:val="23"/>
                <w:szCs w:val="23"/>
              </w:rPr>
            </w:pPr>
            <w:r w:rsidRPr="00356EA1">
              <w:rPr>
                <w:sz w:val="23"/>
                <w:szCs w:val="23"/>
              </w:rPr>
              <w:t>5445</w:t>
            </w:r>
          </w:p>
        </w:tc>
      </w:tr>
      <w:tr w:rsidR="00356EA1" w:rsidRPr="00356EA1" w:rsidTr="006B4254">
        <w:tc>
          <w:tcPr>
            <w:tcW w:w="1330" w:type="dxa"/>
          </w:tcPr>
          <w:p w:rsidR="00FE6213" w:rsidRPr="00356EA1" w:rsidRDefault="00FE6213" w:rsidP="006B4254">
            <w:pPr>
              <w:spacing w:line="23" w:lineRule="atLeast"/>
              <w:ind w:left="-66" w:right="-38"/>
              <w:rPr>
                <w:bCs/>
                <w:sz w:val="23"/>
                <w:szCs w:val="23"/>
              </w:rPr>
            </w:pPr>
            <w:r w:rsidRPr="00356EA1">
              <w:rPr>
                <w:bCs/>
                <w:sz w:val="23"/>
                <w:szCs w:val="23"/>
              </w:rPr>
              <w:t>DRT</w:t>
            </w:r>
          </w:p>
        </w:tc>
        <w:tc>
          <w:tcPr>
            <w:tcW w:w="2483" w:type="dxa"/>
            <w:vAlign w:val="bottom"/>
          </w:tcPr>
          <w:p w:rsidR="00FE6213" w:rsidRPr="00356EA1" w:rsidRDefault="00FE6213" w:rsidP="006B4254">
            <w:pPr>
              <w:jc w:val="right"/>
              <w:rPr>
                <w:sz w:val="23"/>
                <w:szCs w:val="23"/>
              </w:rPr>
            </w:pPr>
            <w:r w:rsidRPr="00356EA1">
              <w:rPr>
                <w:sz w:val="23"/>
                <w:szCs w:val="23"/>
              </w:rPr>
              <w:t>2056</w:t>
            </w:r>
          </w:p>
        </w:tc>
        <w:tc>
          <w:tcPr>
            <w:tcW w:w="2308" w:type="dxa"/>
            <w:vAlign w:val="bottom"/>
          </w:tcPr>
          <w:p w:rsidR="00FE6213" w:rsidRPr="00356EA1" w:rsidRDefault="00FE6213" w:rsidP="006B4254">
            <w:pPr>
              <w:jc w:val="right"/>
              <w:rPr>
                <w:sz w:val="23"/>
                <w:szCs w:val="23"/>
              </w:rPr>
            </w:pPr>
            <w:r w:rsidRPr="00356EA1">
              <w:rPr>
                <w:sz w:val="23"/>
                <w:szCs w:val="23"/>
              </w:rPr>
              <w:t>54062</w:t>
            </w:r>
          </w:p>
        </w:tc>
        <w:tc>
          <w:tcPr>
            <w:tcW w:w="2977" w:type="dxa"/>
            <w:vAlign w:val="bottom"/>
          </w:tcPr>
          <w:p w:rsidR="00FE6213" w:rsidRPr="00356EA1" w:rsidRDefault="00FE6213" w:rsidP="006B4254">
            <w:pPr>
              <w:jc w:val="right"/>
              <w:rPr>
                <w:sz w:val="23"/>
                <w:szCs w:val="23"/>
              </w:rPr>
            </w:pPr>
            <w:r w:rsidRPr="00356EA1">
              <w:rPr>
                <w:sz w:val="23"/>
                <w:szCs w:val="23"/>
              </w:rPr>
              <w:t>8000</w:t>
            </w:r>
          </w:p>
        </w:tc>
      </w:tr>
      <w:tr w:rsidR="00356EA1" w:rsidRPr="00356EA1" w:rsidTr="006B4254">
        <w:tc>
          <w:tcPr>
            <w:tcW w:w="1330" w:type="dxa"/>
          </w:tcPr>
          <w:p w:rsidR="00FE6213" w:rsidRPr="00356EA1" w:rsidRDefault="00FE6213" w:rsidP="006B4254">
            <w:pPr>
              <w:spacing w:line="23" w:lineRule="atLeast"/>
              <w:ind w:left="-66" w:right="-38"/>
              <w:rPr>
                <w:bCs/>
                <w:sz w:val="23"/>
                <w:szCs w:val="23"/>
              </w:rPr>
            </w:pPr>
            <w:r w:rsidRPr="00356EA1">
              <w:rPr>
                <w:bCs/>
                <w:sz w:val="23"/>
                <w:szCs w:val="23"/>
              </w:rPr>
              <w:t>LOK Adalat</w:t>
            </w:r>
          </w:p>
        </w:tc>
        <w:tc>
          <w:tcPr>
            <w:tcW w:w="2483" w:type="dxa"/>
            <w:vAlign w:val="bottom"/>
          </w:tcPr>
          <w:p w:rsidR="00FE6213" w:rsidRPr="00356EA1" w:rsidRDefault="00FE6213" w:rsidP="006B4254">
            <w:pPr>
              <w:jc w:val="right"/>
              <w:rPr>
                <w:sz w:val="23"/>
                <w:szCs w:val="23"/>
              </w:rPr>
            </w:pPr>
            <w:r w:rsidRPr="00356EA1">
              <w:rPr>
                <w:sz w:val="23"/>
                <w:szCs w:val="23"/>
              </w:rPr>
              <w:t>4736</w:t>
            </w:r>
          </w:p>
        </w:tc>
        <w:tc>
          <w:tcPr>
            <w:tcW w:w="2308" w:type="dxa"/>
            <w:vAlign w:val="bottom"/>
          </w:tcPr>
          <w:p w:rsidR="00FE6213" w:rsidRPr="00356EA1" w:rsidRDefault="00FE6213" w:rsidP="006B4254">
            <w:pPr>
              <w:jc w:val="right"/>
              <w:rPr>
                <w:sz w:val="23"/>
                <w:szCs w:val="23"/>
              </w:rPr>
            </w:pPr>
            <w:r w:rsidRPr="00356EA1">
              <w:rPr>
                <w:sz w:val="23"/>
                <w:szCs w:val="23"/>
              </w:rPr>
              <w:t>3257</w:t>
            </w:r>
          </w:p>
        </w:tc>
        <w:tc>
          <w:tcPr>
            <w:tcW w:w="2977" w:type="dxa"/>
            <w:vAlign w:val="bottom"/>
          </w:tcPr>
          <w:p w:rsidR="00FE6213" w:rsidRPr="00356EA1" w:rsidRDefault="00FE6213" w:rsidP="006B4254">
            <w:pPr>
              <w:jc w:val="right"/>
              <w:rPr>
                <w:sz w:val="23"/>
                <w:szCs w:val="23"/>
              </w:rPr>
            </w:pPr>
            <w:r w:rsidRPr="00356EA1">
              <w:rPr>
                <w:sz w:val="23"/>
                <w:szCs w:val="23"/>
              </w:rPr>
              <w:t>710</w:t>
            </w:r>
          </w:p>
        </w:tc>
      </w:tr>
      <w:tr w:rsidR="00356EA1" w:rsidRPr="00356EA1" w:rsidTr="006B4254">
        <w:tc>
          <w:tcPr>
            <w:tcW w:w="1330" w:type="dxa"/>
          </w:tcPr>
          <w:p w:rsidR="00FE6213" w:rsidRPr="00356EA1" w:rsidRDefault="00FE6213" w:rsidP="006B4254">
            <w:pPr>
              <w:spacing w:line="23" w:lineRule="atLeast"/>
              <w:ind w:left="-66" w:right="-38"/>
              <w:rPr>
                <w:bCs/>
                <w:sz w:val="23"/>
                <w:szCs w:val="23"/>
              </w:rPr>
            </w:pPr>
            <w:r w:rsidRPr="00356EA1">
              <w:rPr>
                <w:bCs/>
                <w:sz w:val="23"/>
                <w:szCs w:val="23"/>
              </w:rPr>
              <w:t>Total</w:t>
            </w:r>
          </w:p>
        </w:tc>
        <w:tc>
          <w:tcPr>
            <w:tcW w:w="2483" w:type="dxa"/>
            <w:vAlign w:val="bottom"/>
          </w:tcPr>
          <w:p w:rsidR="00FE6213" w:rsidRPr="00356EA1" w:rsidRDefault="00FE6213" w:rsidP="006B4254">
            <w:pPr>
              <w:jc w:val="right"/>
              <w:rPr>
                <w:sz w:val="23"/>
                <w:szCs w:val="23"/>
              </w:rPr>
            </w:pPr>
            <w:r w:rsidRPr="00356EA1">
              <w:rPr>
                <w:sz w:val="23"/>
                <w:szCs w:val="23"/>
              </w:rPr>
              <w:t>10669</w:t>
            </w:r>
          </w:p>
        </w:tc>
        <w:tc>
          <w:tcPr>
            <w:tcW w:w="2308" w:type="dxa"/>
            <w:vAlign w:val="bottom"/>
          </w:tcPr>
          <w:p w:rsidR="00FE6213" w:rsidRPr="00356EA1" w:rsidRDefault="00FE6213" w:rsidP="006B4254">
            <w:pPr>
              <w:jc w:val="right"/>
              <w:rPr>
                <w:sz w:val="23"/>
                <w:szCs w:val="23"/>
              </w:rPr>
            </w:pPr>
            <w:r w:rsidRPr="00356EA1">
              <w:rPr>
                <w:sz w:val="23"/>
                <w:szCs w:val="23"/>
              </w:rPr>
              <w:t>196180</w:t>
            </w:r>
          </w:p>
        </w:tc>
        <w:tc>
          <w:tcPr>
            <w:tcW w:w="2977" w:type="dxa"/>
            <w:vAlign w:val="bottom"/>
          </w:tcPr>
          <w:p w:rsidR="00FE6213" w:rsidRPr="00356EA1" w:rsidRDefault="00FE6213" w:rsidP="006B4254">
            <w:pPr>
              <w:jc w:val="right"/>
              <w:rPr>
                <w:sz w:val="23"/>
                <w:szCs w:val="23"/>
              </w:rPr>
            </w:pPr>
            <w:r w:rsidRPr="00356EA1">
              <w:rPr>
                <w:sz w:val="23"/>
                <w:szCs w:val="23"/>
              </w:rPr>
              <w:t>14155</w:t>
            </w:r>
          </w:p>
        </w:tc>
      </w:tr>
    </w:tbl>
    <w:p w:rsidR="00FE6213" w:rsidRPr="00356EA1" w:rsidRDefault="00FE6213" w:rsidP="00E44923">
      <w:pPr>
        <w:spacing w:line="23" w:lineRule="atLeast"/>
        <w:ind w:left="432"/>
        <w:rPr>
          <w:bCs/>
          <w:sz w:val="23"/>
          <w:szCs w:val="23"/>
        </w:rPr>
      </w:pPr>
    </w:p>
    <w:p w:rsidR="00FE6213" w:rsidRPr="00356EA1" w:rsidRDefault="00FE6213" w:rsidP="00FE6213">
      <w:pPr>
        <w:spacing w:line="23" w:lineRule="atLeast"/>
        <w:rPr>
          <w:bCs/>
          <w:sz w:val="23"/>
          <w:szCs w:val="23"/>
        </w:rPr>
      </w:pPr>
      <w:r w:rsidRPr="00356EA1">
        <w:rPr>
          <w:bCs/>
          <w:sz w:val="23"/>
          <w:szCs w:val="23"/>
        </w:rPr>
        <w:t>The Bank wise data on this Agenda is provided in Annexure</w:t>
      </w:r>
      <w:r w:rsidR="000C0F64" w:rsidRPr="00356EA1">
        <w:rPr>
          <w:bCs/>
          <w:sz w:val="23"/>
          <w:szCs w:val="23"/>
        </w:rPr>
        <w:t xml:space="preserve">15D </w:t>
      </w:r>
      <w:r w:rsidR="00EB24CB">
        <w:rPr>
          <w:bCs/>
          <w:sz w:val="23"/>
          <w:szCs w:val="23"/>
        </w:rPr>
        <w:t>(Page no.304)</w:t>
      </w:r>
      <w:r w:rsidRPr="00356EA1">
        <w:rPr>
          <w:bCs/>
          <w:sz w:val="23"/>
          <w:szCs w:val="23"/>
        </w:rPr>
        <w:t>.</w:t>
      </w:r>
    </w:p>
    <w:p w:rsidR="00E44923" w:rsidRPr="00356EA1" w:rsidRDefault="00E44923" w:rsidP="00E44923">
      <w:pPr>
        <w:spacing w:line="23" w:lineRule="atLeast"/>
        <w:rPr>
          <w:b/>
          <w:bCs/>
          <w:sz w:val="23"/>
          <w:szCs w:val="23"/>
          <w:lang w:val="en-IN" w:eastAsia="en-IN" w:bidi="kn-IN"/>
        </w:rPr>
      </w:pPr>
    </w:p>
    <w:p w:rsidR="00BD752C" w:rsidRPr="00356EA1" w:rsidRDefault="00BD752C" w:rsidP="00864BE4">
      <w:pPr>
        <w:spacing w:line="23" w:lineRule="atLeast"/>
        <w:rPr>
          <w:b/>
          <w:bCs/>
          <w:sz w:val="23"/>
          <w:szCs w:val="23"/>
          <w:lang w:val="en-IN" w:eastAsia="en-IN" w:bidi="kn-IN"/>
        </w:rPr>
      </w:pPr>
      <w:r w:rsidRPr="00356EA1">
        <w:rPr>
          <w:b/>
          <w:bCs/>
          <w:sz w:val="23"/>
          <w:szCs w:val="23"/>
          <w:lang w:val="en-IN" w:eastAsia="en-IN" w:bidi="kn-IN"/>
        </w:rPr>
        <w:t xml:space="preserve">15.4.1: Bank of Baroda </w:t>
      </w:r>
      <w:r w:rsidR="009924DD" w:rsidRPr="00356EA1">
        <w:rPr>
          <w:b/>
          <w:bCs/>
          <w:sz w:val="23"/>
          <w:szCs w:val="23"/>
          <w:lang w:val="en-IN" w:eastAsia="en-IN" w:bidi="kn-IN"/>
        </w:rPr>
        <w:t>representation</w:t>
      </w:r>
      <w:r w:rsidRPr="00356EA1">
        <w:rPr>
          <w:b/>
          <w:bCs/>
          <w:sz w:val="23"/>
          <w:szCs w:val="23"/>
          <w:lang w:val="en-IN" w:eastAsia="en-IN" w:bidi="kn-IN"/>
        </w:rPr>
        <w:t>: Applications pending for more than 60 days before District Magistrates</w:t>
      </w:r>
      <w:r w:rsidR="00D600D4" w:rsidRPr="00356EA1">
        <w:rPr>
          <w:b/>
          <w:bCs/>
          <w:sz w:val="23"/>
          <w:szCs w:val="23"/>
          <w:lang w:val="en-IN" w:eastAsia="en-IN" w:bidi="kn-IN"/>
        </w:rPr>
        <w:t xml:space="preserve"> under SARFAESI Act</w:t>
      </w:r>
      <w:r w:rsidRPr="00356EA1">
        <w:rPr>
          <w:b/>
          <w:bCs/>
          <w:sz w:val="23"/>
          <w:szCs w:val="23"/>
          <w:lang w:val="en-IN" w:eastAsia="en-IN" w:bidi="kn-IN"/>
        </w:rPr>
        <w:t>.</w:t>
      </w:r>
    </w:p>
    <w:p w:rsidR="009924DD" w:rsidRPr="00356EA1" w:rsidRDefault="009924DD" w:rsidP="00864BE4">
      <w:pPr>
        <w:spacing w:line="23" w:lineRule="atLeast"/>
        <w:rPr>
          <w:b/>
          <w:bCs/>
          <w:sz w:val="23"/>
          <w:szCs w:val="23"/>
          <w:lang w:val="en-IN" w:eastAsia="en-IN" w:bidi="kn-IN"/>
        </w:rPr>
      </w:pPr>
    </w:p>
    <w:p w:rsidR="003A4C70" w:rsidRPr="00356EA1" w:rsidRDefault="003A4C70" w:rsidP="00864BE4">
      <w:pPr>
        <w:spacing w:line="23" w:lineRule="atLeast"/>
        <w:rPr>
          <w:bCs/>
          <w:sz w:val="23"/>
          <w:szCs w:val="23"/>
          <w:lang w:val="en-IN" w:eastAsia="en-IN" w:bidi="kn-IN"/>
        </w:rPr>
      </w:pPr>
      <w:r w:rsidRPr="00356EA1">
        <w:rPr>
          <w:bCs/>
          <w:sz w:val="23"/>
          <w:szCs w:val="23"/>
          <w:lang w:val="en-IN" w:eastAsia="en-IN" w:bidi="kn-IN"/>
        </w:rPr>
        <w:t xml:space="preserve">The recovery through sale of securities under SARFAESI Act without intervention of court is an effective tool for speedy and effective recovery of NPAs. Properties in banks physical possession increases chances of success in e-auctions. </w:t>
      </w:r>
    </w:p>
    <w:p w:rsidR="003A4C70" w:rsidRPr="00356EA1" w:rsidRDefault="003A4C70" w:rsidP="00864BE4">
      <w:pPr>
        <w:spacing w:line="23" w:lineRule="atLeast"/>
        <w:rPr>
          <w:bCs/>
          <w:sz w:val="23"/>
          <w:szCs w:val="23"/>
          <w:lang w:val="en-IN" w:eastAsia="en-IN" w:bidi="kn-IN"/>
        </w:rPr>
      </w:pPr>
    </w:p>
    <w:p w:rsidR="003A4C70" w:rsidRPr="00356EA1" w:rsidRDefault="003A4C70" w:rsidP="00864BE4">
      <w:pPr>
        <w:spacing w:line="23" w:lineRule="atLeast"/>
        <w:rPr>
          <w:bCs/>
          <w:sz w:val="23"/>
          <w:szCs w:val="23"/>
          <w:lang w:val="en-IN" w:eastAsia="en-IN" w:bidi="kn-IN"/>
        </w:rPr>
      </w:pPr>
      <w:r w:rsidRPr="00356EA1">
        <w:rPr>
          <w:bCs/>
          <w:sz w:val="23"/>
          <w:szCs w:val="23"/>
          <w:lang w:val="en-IN" w:eastAsia="en-IN" w:bidi="kn-IN"/>
        </w:rPr>
        <w:lastRenderedPageBreak/>
        <w:t xml:space="preserve">Bank of Baroda </w:t>
      </w:r>
      <w:r w:rsidR="00A454DB" w:rsidRPr="00356EA1">
        <w:rPr>
          <w:bCs/>
          <w:sz w:val="23"/>
          <w:szCs w:val="23"/>
          <w:lang w:val="en-IN" w:eastAsia="en-IN" w:bidi="kn-IN"/>
        </w:rPr>
        <w:t xml:space="preserve">reported </w:t>
      </w:r>
      <w:r w:rsidRPr="00356EA1">
        <w:rPr>
          <w:bCs/>
          <w:sz w:val="23"/>
          <w:szCs w:val="23"/>
          <w:lang w:val="en-IN" w:eastAsia="en-IN" w:bidi="kn-IN"/>
        </w:rPr>
        <w:t xml:space="preserve">that applications filed by banks before </w:t>
      </w:r>
      <w:r w:rsidR="002F345D" w:rsidRPr="00356EA1">
        <w:rPr>
          <w:bCs/>
          <w:sz w:val="23"/>
          <w:szCs w:val="23"/>
          <w:lang w:val="en-IN" w:eastAsia="en-IN" w:bidi="kn-IN"/>
        </w:rPr>
        <w:t>District Magistrate for physical possession of properties should be disposed within 60 days as per SARFAESI Act. However, there are large number of applications pending before DMs beyond 60 days resulting in delay recovery of NPAs.</w:t>
      </w:r>
      <w:r w:rsidR="0071281D">
        <w:rPr>
          <w:bCs/>
          <w:sz w:val="23"/>
          <w:szCs w:val="23"/>
          <w:lang w:val="en-IN" w:eastAsia="en-IN" w:bidi="kn-IN"/>
        </w:rPr>
        <w:t xml:space="preserve"> </w:t>
      </w:r>
      <w:r w:rsidR="00295CAE" w:rsidRPr="00356EA1">
        <w:rPr>
          <w:bCs/>
          <w:sz w:val="23"/>
          <w:szCs w:val="23"/>
          <w:lang w:val="en-IN" w:eastAsia="en-IN" w:bidi="kn-IN"/>
        </w:rPr>
        <w:t xml:space="preserve">BoB vide letter no BCC/RECY/112/1250 dt 14.08.2020 is provided in annexure </w:t>
      </w:r>
      <w:r w:rsidR="008678CE" w:rsidRPr="00356EA1">
        <w:rPr>
          <w:bCs/>
          <w:sz w:val="23"/>
          <w:szCs w:val="23"/>
          <w:lang w:val="en-IN" w:eastAsia="en-IN" w:bidi="kn-IN"/>
        </w:rPr>
        <w:t>15E page</w:t>
      </w:r>
      <w:r w:rsidR="00295CAE" w:rsidRPr="00356EA1">
        <w:rPr>
          <w:bCs/>
          <w:sz w:val="23"/>
          <w:szCs w:val="23"/>
          <w:lang w:val="en-IN" w:eastAsia="en-IN" w:bidi="kn-IN"/>
        </w:rPr>
        <w:t xml:space="preserve"> no</w:t>
      </w:r>
      <w:r w:rsidR="0093516D">
        <w:rPr>
          <w:bCs/>
          <w:sz w:val="23"/>
          <w:szCs w:val="23"/>
          <w:lang w:val="en-IN" w:eastAsia="en-IN" w:bidi="kn-IN"/>
        </w:rPr>
        <w:t>.305 to 310</w:t>
      </w:r>
      <w:r w:rsidR="00295CAE" w:rsidRPr="00356EA1">
        <w:rPr>
          <w:bCs/>
          <w:sz w:val="23"/>
          <w:szCs w:val="23"/>
          <w:lang w:val="en-IN" w:eastAsia="en-IN" w:bidi="kn-IN"/>
        </w:rPr>
        <w:t>.</w:t>
      </w:r>
    </w:p>
    <w:p w:rsidR="00D01CB5" w:rsidRPr="00356EA1" w:rsidRDefault="00D01CB5" w:rsidP="00864BE4">
      <w:pPr>
        <w:spacing w:line="23" w:lineRule="atLeast"/>
        <w:rPr>
          <w:bCs/>
          <w:sz w:val="23"/>
          <w:szCs w:val="23"/>
          <w:lang w:val="en-IN" w:eastAsia="en-IN" w:bidi="kn-IN"/>
        </w:rPr>
      </w:pPr>
    </w:p>
    <w:p w:rsidR="009924DD" w:rsidRPr="00356EA1" w:rsidRDefault="009924DD" w:rsidP="00864BE4">
      <w:pPr>
        <w:spacing w:line="23" w:lineRule="atLeast"/>
        <w:rPr>
          <w:bCs/>
          <w:sz w:val="23"/>
          <w:szCs w:val="23"/>
          <w:lang w:val="en-IN" w:eastAsia="en-IN" w:bidi="kn-IN"/>
        </w:rPr>
      </w:pPr>
      <w:r w:rsidRPr="00356EA1">
        <w:rPr>
          <w:bCs/>
          <w:sz w:val="23"/>
          <w:szCs w:val="23"/>
          <w:lang w:val="en-IN" w:eastAsia="en-IN" w:bidi="kn-IN"/>
        </w:rPr>
        <w:t xml:space="preserve">SLBC request State government </w:t>
      </w:r>
      <w:r w:rsidR="00D600D4" w:rsidRPr="00356EA1">
        <w:rPr>
          <w:bCs/>
          <w:sz w:val="23"/>
          <w:szCs w:val="23"/>
          <w:lang w:val="en-IN" w:eastAsia="en-IN" w:bidi="kn-IN"/>
        </w:rPr>
        <w:t xml:space="preserve">to </w:t>
      </w:r>
      <w:r w:rsidR="00A454DB" w:rsidRPr="00356EA1">
        <w:rPr>
          <w:bCs/>
          <w:sz w:val="23"/>
          <w:szCs w:val="23"/>
          <w:lang w:val="en-IN" w:eastAsia="en-IN" w:bidi="kn-IN"/>
        </w:rPr>
        <w:t xml:space="preserve">issue </w:t>
      </w:r>
      <w:r w:rsidR="00D600D4" w:rsidRPr="00356EA1">
        <w:rPr>
          <w:bCs/>
          <w:sz w:val="23"/>
          <w:szCs w:val="23"/>
          <w:lang w:val="en-IN" w:eastAsia="en-IN" w:bidi="kn-IN"/>
        </w:rPr>
        <w:t xml:space="preserve">necessary directions </w:t>
      </w:r>
      <w:r w:rsidRPr="00356EA1">
        <w:rPr>
          <w:bCs/>
          <w:sz w:val="23"/>
          <w:szCs w:val="23"/>
          <w:lang w:val="en-IN" w:eastAsia="en-IN" w:bidi="kn-IN"/>
        </w:rPr>
        <w:t>for expeditious disposal of all pending applications.</w:t>
      </w:r>
    </w:p>
    <w:p w:rsidR="00E44923" w:rsidRPr="00356EA1" w:rsidRDefault="00E44923" w:rsidP="00864BE4">
      <w:pPr>
        <w:spacing w:line="23" w:lineRule="atLeast"/>
        <w:rPr>
          <w:bCs/>
          <w:sz w:val="23"/>
          <w:szCs w:val="23"/>
          <w:lang w:val="en-IN" w:eastAsia="en-IN" w:bidi="kn-IN"/>
        </w:rPr>
      </w:pPr>
    </w:p>
    <w:p w:rsidR="00206C83" w:rsidRPr="00356EA1" w:rsidRDefault="0086551B" w:rsidP="00206C83">
      <w:pPr>
        <w:spacing w:line="23" w:lineRule="atLeast"/>
        <w:rPr>
          <w:b/>
          <w:bCs/>
          <w:sz w:val="23"/>
          <w:szCs w:val="23"/>
          <w:lang w:val="en-IN" w:eastAsia="en-IN" w:bidi="kn-IN"/>
        </w:rPr>
      </w:pPr>
      <w:r w:rsidRPr="00356EA1">
        <w:rPr>
          <w:b/>
          <w:bCs/>
          <w:sz w:val="23"/>
          <w:szCs w:val="23"/>
          <w:lang w:val="en-IN" w:eastAsia="en-IN" w:bidi="kn-IN"/>
        </w:rPr>
        <w:t>AGENDA16</w:t>
      </w:r>
      <w:r w:rsidR="00206C83" w:rsidRPr="00356EA1">
        <w:rPr>
          <w:b/>
          <w:bCs/>
          <w:sz w:val="23"/>
          <w:szCs w:val="23"/>
          <w:lang w:val="en-IN" w:eastAsia="en-IN" w:bidi="kn-IN"/>
        </w:rPr>
        <w:t xml:space="preserve">: REVIEW OF RESTRUCTURING OF LOANS IN NATURAL CALAMITY </w:t>
      </w:r>
    </w:p>
    <w:p w:rsidR="00206C83" w:rsidRPr="00356EA1" w:rsidRDefault="00206C83" w:rsidP="002F5393">
      <w:pPr>
        <w:spacing w:line="23" w:lineRule="atLeast"/>
        <w:rPr>
          <w:b/>
          <w:bCs/>
          <w:sz w:val="23"/>
          <w:szCs w:val="23"/>
          <w:lang w:val="en-IN" w:eastAsia="en-IN" w:bidi="kn-IN"/>
        </w:rPr>
      </w:pPr>
      <w:r w:rsidRPr="00356EA1">
        <w:rPr>
          <w:b/>
          <w:bCs/>
          <w:sz w:val="23"/>
          <w:szCs w:val="23"/>
          <w:lang w:val="en-IN" w:eastAsia="en-IN" w:bidi="kn-IN"/>
        </w:rPr>
        <w:t>AFFECTED DISTRICTS IN THE STATE, IF ANY</w:t>
      </w:r>
    </w:p>
    <w:p w:rsidR="00206C83" w:rsidRPr="00C02914" w:rsidRDefault="00206C83" w:rsidP="00206C83">
      <w:pPr>
        <w:spacing w:line="23" w:lineRule="atLeast"/>
        <w:ind w:left="1296" w:firstLine="144"/>
        <w:rPr>
          <w:b/>
          <w:bCs/>
          <w:sz w:val="14"/>
          <w:szCs w:val="23"/>
          <w:lang w:val="en-IN" w:eastAsia="en-IN" w:bidi="kn-IN"/>
        </w:rPr>
      </w:pPr>
    </w:p>
    <w:p w:rsidR="00206C83" w:rsidRPr="00356EA1" w:rsidRDefault="00206C83" w:rsidP="00206C83">
      <w:pPr>
        <w:spacing w:line="23" w:lineRule="atLeast"/>
        <w:rPr>
          <w:sz w:val="23"/>
          <w:szCs w:val="23"/>
          <w:lang w:val="en-IN" w:eastAsia="en-IN" w:bidi="kn-IN"/>
        </w:rPr>
      </w:pPr>
      <w:r w:rsidRPr="00356EA1">
        <w:rPr>
          <w:sz w:val="23"/>
          <w:szCs w:val="23"/>
          <w:lang w:val="en-IN" w:eastAsia="en-IN" w:bidi="kn-IN"/>
        </w:rPr>
        <w:t xml:space="preserve">During the April to June 2020, </w:t>
      </w:r>
      <w:r w:rsidR="002A3299" w:rsidRPr="00356EA1">
        <w:rPr>
          <w:sz w:val="23"/>
          <w:szCs w:val="23"/>
          <w:lang w:val="en-IN" w:eastAsia="en-IN" w:bidi="kn-IN"/>
        </w:rPr>
        <w:t>there was</w:t>
      </w:r>
      <w:r w:rsidR="00EC2155" w:rsidRPr="00356EA1">
        <w:rPr>
          <w:sz w:val="23"/>
          <w:szCs w:val="23"/>
          <w:lang w:val="en-IN" w:eastAsia="en-IN" w:bidi="kn-IN"/>
        </w:rPr>
        <w:t xml:space="preserve"> </w:t>
      </w:r>
      <w:r w:rsidR="009E43A9" w:rsidRPr="00356EA1">
        <w:rPr>
          <w:sz w:val="23"/>
          <w:szCs w:val="23"/>
          <w:lang w:val="en-IN" w:eastAsia="en-IN" w:bidi="kn-IN"/>
        </w:rPr>
        <w:t>no</w:t>
      </w:r>
      <w:r w:rsidR="00EC2155" w:rsidRPr="00356EA1">
        <w:rPr>
          <w:sz w:val="23"/>
          <w:szCs w:val="23"/>
          <w:lang w:val="en-IN" w:eastAsia="en-IN" w:bidi="kn-IN"/>
        </w:rPr>
        <w:t xml:space="preserve"> </w:t>
      </w:r>
      <w:r w:rsidRPr="00356EA1">
        <w:rPr>
          <w:sz w:val="23"/>
          <w:szCs w:val="23"/>
          <w:lang w:val="en-IN" w:eastAsia="en-IN" w:bidi="kn-IN"/>
        </w:rPr>
        <w:t xml:space="preserve">restructuring of any loans </w:t>
      </w:r>
      <w:r w:rsidR="00663F96" w:rsidRPr="00356EA1">
        <w:rPr>
          <w:sz w:val="23"/>
          <w:szCs w:val="23"/>
          <w:lang w:val="en-IN" w:eastAsia="en-IN" w:bidi="kn-IN"/>
        </w:rPr>
        <w:t>as no</w:t>
      </w:r>
      <w:r w:rsidRPr="00356EA1">
        <w:rPr>
          <w:sz w:val="23"/>
          <w:szCs w:val="23"/>
          <w:lang w:val="en-IN" w:eastAsia="en-IN" w:bidi="kn-IN"/>
        </w:rPr>
        <w:t xml:space="preserve"> notification</w:t>
      </w:r>
      <w:r w:rsidR="00663F96" w:rsidRPr="00356EA1">
        <w:rPr>
          <w:sz w:val="23"/>
          <w:szCs w:val="23"/>
          <w:lang w:val="en-IN" w:eastAsia="en-IN" w:bidi="kn-IN"/>
        </w:rPr>
        <w:t xml:space="preserve"> was issued</w:t>
      </w:r>
      <w:r w:rsidRPr="00356EA1">
        <w:rPr>
          <w:sz w:val="23"/>
          <w:szCs w:val="23"/>
          <w:lang w:val="en-IN" w:eastAsia="en-IN" w:bidi="kn-IN"/>
        </w:rPr>
        <w:t xml:space="preserve"> pertaining to natural calamity during first quarter of financial year 2020-21.</w:t>
      </w:r>
      <w:r w:rsidR="0093516D">
        <w:rPr>
          <w:sz w:val="23"/>
          <w:szCs w:val="23"/>
          <w:lang w:val="en-IN" w:eastAsia="en-IN" w:bidi="kn-IN"/>
        </w:rPr>
        <w:t xml:space="preserve"> </w:t>
      </w:r>
      <w:r w:rsidR="005076A8" w:rsidRPr="00356EA1">
        <w:rPr>
          <w:sz w:val="23"/>
          <w:szCs w:val="23"/>
          <w:lang w:val="en-IN" w:eastAsia="en-IN" w:bidi="kn-IN"/>
        </w:rPr>
        <w:t>Bank wise</w:t>
      </w:r>
      <w:r w:rsidR="00530E26" w:rsidRPr="00356EA1">
        <w:rPr>
          <w:sz w:val="23"/>
          <w:szCs w:val="23"/>
          <w:lang w:val="en-IN" w:eastAsia="en-IN" w:bidi="kn-IN"/>
        </w:rPr>
        <w:t xml:space="preserve"> and district wise nil report pr</w:t>
      </w:r>
      <w:r w:rsidR="00422079" w:rsidRPr="00356EA1">
        <w:rPr>
          <w:sz w:val="23"/>
          <w:szCs w:val="23"/>
          <w:lang w:val="en-IN" w:eastAsia="en-IN" w:bidi="kn-IN"/>
        </w:rPr>
        <w:t>ovided in annexure 1</w:t>
      </w:r>
      <w:r w:rsidR="00EA38D6" w:rsidRPr="00356EA1">
        <w:rPr>
          <w:sz w:val="23"/>
          <w:szCs w:val="23"/>
          <w:lang w:val="en-IN" w:eastAsia="en-IN" w:bidi="kn-IN"/>
        </w:rPr>
        <w:t>6</w:t>
      </w:r>
      <w:r w:rsidR="0093516D">
        <w:rPr>
          <w:sz w:val="23"/>
          <w:szCs w:val="23"/>
          <w:lang w:val="en-IN" w:eastAsia="en-IN" w:bidi="kn-IN"/>
        </w:rPr>
        <w:t>,</w:t>
      </w:r>
      <w:r w:rsidR="00EA38D6" w:rsidRPr="00356EA1">
        <w:rPr>
          <w:sz w:val="23"/>
          <w:szCs w:val="23"/>
          <w:lang w:val="en-IN" w:eastAsia="en-IN" w:bidi="kn-IN"/>
        </w:rPr>
        <w:t xml:space="preserve"> </w:t>
      </w:r>
      <w:r w:rsidR="0093516D">
        <w:rPr>
          <w:sz w:val="23"/>
          <w:szCs w:val="23"/>
          <w:lang w:val="en-IN" w:eastAsia="en-IN" w:bidi="kn-IN"/>
        </w:rPr>
        <w:t>page no</w:t>
      </w:r>
      <w:r w:rsidR="00422079" w:rsidRPr="00356EA1">
        <w:rPr>
          <w:sz w:val="23"/>
          <w:szCs w:val="23"/>
          <w:lang w:val="en-IN" w:eastAsia="en-IN" w:bidi="kn-IN"/>
        </w:rPr>
        <w:t>.</w:t>
      </w:r>
      <w:r w:rsidR="0093516D">
        <w:rPr>
          <w:sz w:val="23"/>
          <w:szCs w:val="23"/>
          <w:lang w:val="en-IN" w:eastAsia="en-IN" w:bidi="kn-IN"/>
        </w:rPr>
        <w:t>311 to 312.</w:t>
      </w:r>
    </w:p>
    <w:p w:rsidR="00206C83" w:rsidRPr="00C02914" w:rsidRDefault="00206C83" w:rsidP="00206C83">
      <w:pPr>
        <w:spacing w:line="23" w:lineRule="atLeast"/>
        <w:rPr>
          <w:sz w:val="14"/>
          <w:szCs w:val="23"/>
          <w:lang w:val="en-IN" w:eastAsia="en-IN" w:bidi="kn-IN"/>
        </w:rPr>
      </w:pPr>
    </w:p>
    <w:p w:rsidR="00206C83" w:rsidRPr="00356EA1" w:rsidRDefault="00206C83" w:rsidP="00206C83">
      <w:pPr>
        <w:spacing w:line="23" w:lineRule="atLeast"/>
        <w:rPr>
          <w:sz w:val="23"/>
          <w:szCs w:val="23"/>
          <w:lang w:val="en-IN" w:eastAsia="en-IN" w:bidi="kn-IN"/>
        </w:rPr>
      </w:pPr>
      <w:r w:rsidRPr="00356EA1">
        <w:rPr>
          <w:sz w:val="23"/>
          <w:szCs w:val="23"/>
          <w:lang w:val="en-IN" w:eastAsia="en-IN" w:bidi="kn-IN"/>
        </w:rPr>
        <w:t>Government of Karnataka has issued notification vide no.391 TNR/2020 dated 10.09.2020 regarding declaration of flood affected 23 district and 130 taluks in Karnataka state during August 2020 in Karnataka state , annexure</w:t>
      </w:r>
      <w:r w:rsidR="00422079" w:rsidRPr="00356EA1">
        <w:rPr>
          <w:sz w:val="23"/>
          <w:szCs w:val="23"/>
          <w:lang w:val="en-IN" w:eastAsia="en-IN" w:bidi="kn-IN"/>
        </w:rPr>
        <w:t xml:space="preserve"> 1</w:t>
      </w:r>
      <w:r w:rsidR="00EA38D6" w:rsidRPr="00356EA1">
        <w:rPr>
          <w:sz w:val="23"/>
          <w:szCs w:val="23"/>
          <w:lang w:val="en-IN" w:eastAsia="en-IN" w:bidi="kn-IN"/>
        </w:rPr>
        <w:t>6A</w:t>
      </w:r>
      <w:r w:rsidRPr="00356EA1">
        <w:rPr>
          <w:sz w:val="23"/>
          <w:szCs w:val="23"/>
          <w:lang w:val="en-IN" w:eastAsia="en-IN" w:bidi="kn-IN"/>
        </w:rPr>
        <w:t>.Page</w:t>
      </w:r>
      <w:r w:rsidR="00F1170C" w:rsidRPr="00356EA1">
        <w:rPr>
          <w:sz w:val="23"/>
          <w:szCs w:val="23"/>
          <w:lang w:val="en-IN" w:eastAsia="en-IN" w:bidi="kn-IN"/>
        </w:rPr>
        <w:t xml:space="preserve"> no</w:t>
      </w:r>
      <w:r w:rsidR="005076A8">
        <w:rPr>
          <w:sz w:val="23"/>
          <w:szCs w:val="23"/>
          <w:lang w:val="en-IN" w:eastAsia="en-IN" w:bidi="kn-IN"/>
        </w:rPr>
        <w:t>.313 to 318</w:t>
      </w:r>
      <w:r w:rsidR="00F1170C" w:rsidRPr="00356EA1">
        <w:rPr>
          <w:sz w:val="23"/>
          <w:szCs w:val="23"/>
          <w:lang w:val="en-IN" w:eastAsia="en-IN" w:bidi="kn-IN"/>
        </w:rPr>
        <w:t>.</w:t>
      </w:r>
    </w:p>
    <w:p w:rsidR="00206C83" w:rsidRPr="00C02914" w:rsidRDefault="00206C83" w:rsidP="00206C83">
      <w:pPr>
        <w:spacing w:line="23" w:lineRule="atLeast"/>
        <w:rPr>
          <w:sz w:val="16"/>
          <w:szCs w:val="23"/>
          <w:lang w:val="en-IN" w:eastAsia="en-IN" w:bidi="kn-IN"/>
        </w:rPr>
      </w:pPr>
    </w:p>
    <w:p w:rsidR="00206C83" w:rsidRPr="00356EA1" w:rsidRDefault="00206C83" w:rsidP="00206C83">
      <w:pPr>
        <w:spacing w:line="23" w:lineRule="atLeast"/>
        <w:rPr>
          <w:sz w:val="23"/>
          <w:szCs w:val="23"/>
          <w:lang w:val="en-IN" w:eastAsia="en-IN" w:bidi="kn-IN"/>
        </w:rPr>
      </w:pPr>
      <w:r w:rsidRPr="00356EA1">
        <w:rPr>
          <w:sz w:val="23"/>
          <w:szCs w:val="23"/>
          <w:lang w:val="en-IN" w:eastAsia="en-IN" w:bidi="kn-IN"/>
        </w:rPr>
        <w:t xml:space="preserve">SLBC </w:t>
      </w:r>
      <w:r w:rsidR="00704E07" w:rsidRPr="00356EA1">
        <w:rPr>
          <w:sz w:val="23"/>
          <w:szCs w:val="23"/>
          <w:lang w:val="en-IN" w:eastAsia="en-IN" w:bidi="kn-IN"/>
        </w:rPr>
        <w:t>has circulated the crop loss report</w:t>
      </w:r>
      <w:r w:rsidR="0021726E" w:rsidRPr="00356EA1">
        <w:rPr>
          <w:sz w:val="23"/>
          <w:szCs w:val="23"/>
          <w:lang w:val="en-IN" w:eastAsia="en-IN" w:bidi="kn-IN"/>
        </w:rPr>
        <w:t xml:space="preserve"> in 130 talu</w:t>
      </w:r>
      <w:r w:rsidR="0071281D">
        <w:rPr>
          <w:sz w:val="23"/>
          <w:szCs w:val="23"/>
          <w:lang w:val="en-IN" w:eastAsia="en-IN" w:bidi="kn-IN"/>
        </w:rPr>
        <w:t>k</w:t>
      </w:r>
      <w:r w:rsidR="0021726E" w:rsidRPr="00356EA1">
        <w:rPr>
          <w:sz w:val="23"/>
          <w:szCs w:val="23"/>
          <w:lang w:val="en-IN" w:eastAsia="en-IN" w:bidi="kn-IN"/>
        </w:rPr>
        <w:t xml:space="preserve">s </w:t>
      </w:r>
      <w:r w:rsidR="00981D8D" w:rsidRPr="00356EA1">
        <w:rPr>
          <w:sz w:val="23"/>
          <w:szCs w:val="23"/>
          <w:lang w:val="en-IN" w:eastAsia="en-IN" w:bidi="kn-IN"/>
        </w:rPr>
        <w:t>of</w:t>
      </w:r>
      <w:r w:rsidR="0021726E" w:rsidRPr="00356EA1">
        <w:rPr>
          <w:sz w:val="23"/>
          <w:szCs w:val="23"/>
          <w:lang w:val="en-IN" w:eastAsia="en-IN" w:bidi="kn-IN"/>
        </w:rPr>
        <w:t xml:space="preserve"> 23 districts</w:t>
      </w:r>
      <w:r w:rsidR="00C02914">
        <w:rPr>
          <w:sz w:val="23"/>
          <w:szCs w:val="23"/>
          <w:lang w:val="en-IN" w:eastAsia="en-IN" w:bidi="kn-IN"/>
        </w:rPr>
        <w:t xml:space="preserve"> </w:t>
      </w:r>
      <w:r w:rsidR="00704E07" w:rsidRPr="00356EA1">
        <w:rPr>
          <w:sz w:val="23"/>
          <w:szCs w:val="23"/>
          <w:lang w:val="en-IN" w:eastAsia="en-IN" w:bidi="kn-IN"/>
        </w:rPr>
        <w:t>received from Disaster Management Dept. on 28.09.20 to</w:t>
      </w:r>
      <w:r w:rsidRPr="00356EA1">
        <w:rPr>
          <w:sz w:val="23"/>
          <w:szCs w:val="23"/>
          <w:lang w:val="en-IN" w:eastAsia="en-IN" w:bidi="kn-IN"/>
        </w:rPr>
        <w:t xml:space="preserve"> member banks</w:t>
      </w:r>
      <w:r w:rsidR="00704E07" w:rsidRPr="00356EA1">
        <w:rPr>
          <w:sz w:val="23"/>
          <w:szCs w:val="23"/>
          <w:lang w:val="en-IN" w:eastAsia="en-IN" w:bidi="kn-IN"/>
        </w:rPr>
        <w:t xml:space="preserve"> and request all banks to arrange for extending relief measures as per </w:t>
      </w:r>
      <w:r w:rsidR="0021726E" w:rsidRPr="00356EA1">
        <w:rPr>
          <w:sz w:val="23"/>
          <w:szCs w:val="23"/>
          <w:lang w:val="en-IN" w:eastAsia="en-IN" w:bidi="kn-IN"/>
        </w:rPr>
        <w:t xml:space="preserve">RBI Master </w:t>
      </w:r>
      <w:r w:rsidR="00C02914" w:rsidRPr="00356EA1">
        <w:rPr>
          <w:sz w:val="23"/>
          <w:szCs w:val="23"/>
          <w:lang w:val="en-IN" w:eastAsia="en-IN" w:bidi="kn-IN"/>
        </w:rPr>
        <w:t>Directions</w:t>
      </w:r>
      <w:r w:rsidR="0021726E" w:rsidRPr="00356EA1">
        <w:rPr>
          <w:sz w:val="23"/>
          <w:szCs w:val="23"/>
          <w:lang w:val="en-IN" w:eastAsia="en-IN" w:bidi="kn-IN"/>
        </w:rPr>
        <w:t xml:space="preserve"> on extending relief measures by banks in areas affected by natural calamities.</w:t>
      </w:r>
    </w:p>
    <w:p w:rsidR="0021726E" w:rsidRPr="00356EA1" w:rsidRDefault="0021726E" w:rsidP="00206C83">
      <w:pPr>
        <w:spacing w:line="23" w:lineRule="atLeast"/>
        <w:rPr>
          <w:sz w:val="23"/>
          <w:szCs w:val="23"/>
          <w:lang w:val="en-IN" w:eastAsia="en-IN" w:bidi="kn-IN"/>
        </w:rPr>
      </w:pPr>
    </w:p>
    <w:p w:rsidR="00D15199" w:rsidRPr="00356EA1" w:rsidRDefault="001F0F3B" w:rsidP="007E1B42">
      <w:pPr>
        <w:spacing w:line="276" w:lineRule="auto"/>
        <w:rPr>
          <w:b/>
          <w:bCs/>
          <w:sz w:val="23"/>
          <w:szCs w:val="23"/>
          <w:lang w:val="en-IN" w:eastAsia="en-IN" w:bidi="kn-IN"/>
        </w:rPr>
      </w:pPr>
      <w:r w:rsidRPr="00356EA1">
        <w:rPr>
          <w:b/>
          <w:bCs/>
          <w:sz w:val="23"/>
          <w:szCs w:val="23"/>
          <w:lang w:val="en-IN" w:eastAsia="en-IN" w:bidi="kn-IN"/>
        </w:rPr>
        <w:t>AGENDA</w:t>
      </w:r>
      <w:r w:rsidR="00E333F3" w:rsidRPr="00356EA1">
        <w:rPr>
          <w:b/>
          <w:bCs/>
          <w:sz w:val="23"/>
          <w:szCs w:val="23"/>
          <w:lang w:val="en-IN" w:eastAsia="en-IN" w:bidi="kn-IN"/>
        </w:rPr>
        <w:t>1</w:t>
      </w:r>
      <w:r w:rsidR="003B6B81" w:rsidRPr="00356EA1">
        <w:rPr>
          <w:b/>
          <w:bCs/>
          <w:sz w:val="23"/>
          <w:szCs w:val="23"/>
          <w:lang w:val="en-IN" w:eastAsia="en-IN" w:bidi="kn-IN"/>
        </w:rPr>
        <w:t>7</w:t>
      </w:r>
      <w:r w:rsidR="00D15199" w:rsidRPr="00356EA1">
        <w:rPr>
          <w:b/>
          <w:bCs/>
          <w:sz w:val="23"/>
          <w:szCs w:val="23"/>
          <w:lang w:val="en-IN" w:eastAsia="en-IN" w:bidi="kn-IN"/>
        </w:rPr>
        <w:t xml:space="preserve">: DISCUSSION ON POLICY INITIATIVES OF THE CENTRAL/STATE </w:t>
      </w:r>
    </w:p>
    <w:p w:rsidR="00D15199" w:rsidRPr="00356EA1" w:rsidRDefault="00D15199" w:rsidP="007E1B42">
      <w:pPr>
        <w:spacing w:line="276" w:lineRule="auto"/>
        <w:rPr>
          <w:b/>
          <w:bCs/>
          <w:sz w:val="23"/>
          <w:szCs w:val="23"/>
          <w:lang w:val="en-IN" w:eastAsia="en-IN" w:bidi="kn-IN"/>
        </w:rPr>
      </w:pPr>
      <w:r w:rsidRPr="00356EA1">
        <w:rPr>
          <w:b/>
          <w:bCs/>
          <w:sz w:val="23"/>
          <w:szCs w:val="23"/>
          <w:lang w:val="en-IN" w:eastAsia="en-IN" w:bidi="kn-IN"/>
        </w:rPr>
        <w:t>GOVERNMENT/ RBI (</w:t>
      </w:r>
      <w:r w:rsidR="009D45CB" w:rsidRPr="00356EA1">
        <w:rPr>
          <w:b/>
          <w:bCs/>
          <w:sz w:val="23"/>
          <w:szCs w:val="23"/>
          <w:lang w:val="en-IN" w:eastAsia="en-IN" w:bidi="kn-IN"/>
        </w:rPr>
        <w:t xml:space="preserve">INDUSTRIAL POLICY, MSME POLICY, </w:t>
      </w:r>
      <w:r w:rsidRPr="00356EA1">
        <w:rPr>
          <w:b/>
          <w:bCs/>
          <w:sz w:val="23"/>
          <w:szCs w:val="23"/>
          <w:lang w:val="en-IN" w:eastAsia="en-IN" w:bidi="kn-IN"/>
        </w:rPr>
        <w:t xml:space="preserve">AGRICULTURE POLICY, START-UP POLICY ETC.), AND EXPECTED INVOLVEMENT OF </w:t>
      </w:r>
      <w:r w:rsidR="00015C99" w:rsidRPr="00356EA1">
        <w:rPr>
          <w:b/>
          <w:bCs/>
          <w:sz w:val="23"/>
          <w:szCs w:val="23"/>
          <w:lang w:val="en-IN" w:eastAsia="en-IN" w:bidi="kn-IN"/>
        </w:rPr>
        <w:t>BANK</w:t>
      </w:r>
      <w:r w:rsidR="009C5D61" w:rsidRPr="00356EA1">
        <w:rPr>
          <w:b/>
          <w:bCs/>
          <w:sz w:val="23"/>
          <w:szCs w:val="23"/>
          <w:lang w:val="en-IN" w:eastAsia="en-IN" w:bidi="kn-IN"/>
        </w:rPr>
        <w:t>S</w:t>
      </w:r>
    </w:p>
    <w:p w:rsidR="00AB1E04" w:rsidRPr="0017254D" w:rsidRDefault="00AB1E04" w:rsidP="007E1B42">
      <w:pPr>
        <w:spacing w:line="276" w:lineRule="auto"/>
        <w:rPr>
          <w:b/>
          <w:bCs/>
          <w:sz w:val="14"/>
          <w:szCs w:val="23"/>
          <w:lang w:val="en-IN" w:eastAsia="en-IN" w:bidi="kn-IN"/>
        </w:rPr>
      </w:pPr>
    </w:p>
    <w:p w:rsidR="00DB58F3" w:rsidRPr="00356EA1" w:rsidRDefault="00DA0FA1" w:rsidP="00DB58F3">
      <w:pPr>
        <w:spacing w:line="23" w:lineRule="atLeast"/>
        <w:rPr>
          <w:b/>
          <w:sz w:val="23"/>
          <w:szCs w:val="23"/>
          <w:lang w:val="en-IN" w:eastAsia="en-IN" w:bidi="kn-IN"/>
        </w:rPr>
      </w:pPr>
      <w:r w:rsidRPr="00356EA1">
        <w:rPr>
          <w:b/>
          <w:sz w:val="23"/>
          <w:szCs w:val="23"/>
          <w:lang w:val="en-IN" w:eastAsia="en-IN" w:bidi="kn-IN"/>
        </w:rPr>
        <w:t>17.1</w:t>
      </w:r>
      <w:r w:rsidR="00DB58F3" w:rsidRPr="00356EA1">
        <w:rPr>
          <w:b/>
          <w:sz w:val="23"/>
          <w:szCs w:val="23"/>
          <w:lang w:val="en-IN" w:eastAsia="en-IN" w:bidi="kn-IN"/>
        </w:rPr>
        <w:t>: Promotion of Organic Farming:</w:t>
      </w:r>
    </w:p>
    <w:p w:rsidR="00DB58F3" w:rsidRPr="00FA6F64" w:rsidRDefault="00DB58F3" w:rsidP="00DB58F3">
      <w:pPr>
        <w:spacing w:line="23" w:lineRule="atLeast"/>
        <w:rPr>
          <w:b/>
          <w:sz w:val="14"/>
          <w:szCs w:val="23"/>
          <w:lang w:val="en-IN" w:eastAsia="en-IN" w:bidi="kn-IN"/>
        </w:rPr>
      </w:pPr>
    </w:p>
    <w:p w:rsidR="00DB58F3" w:rsidRPr="00356EA1" w:rsidRDefault="00DB58F3" w:rsidP="00DB58F3">
      <w:pPr>
        <w:rPr>
          <w:sz w:val="23"/>
          <w:szCs w:val="23"/>
        </w:rPr>
      </w:pPr>
      <w:r w:rsidRPr="00356EA1">
        <w:rPr>
          <w:sz w:val="23"/>
          <w:szCs w:val="23"/>
          <w:lang w:val="en-IN" w:eastAsia="en-IN" w:bidi="kn-IN"/>
        </w:rPr>
        <w:t xml:space="preserve">Reserve Bank of India with their vide letter no </w:t>
      </w:r>
      <w:r w:rsidRPr="00356EA1">
        <w:rPr>
          <w:sz w:val="23"/>
          <w:szCs w:val="23"/>
        </w:rPr>
        <w:t>FIDD.CO.LBS.NO.10/02.01.001/2020-21 dated 06.07.2020 along with Annex I and Annex II regarding the subject “</w:t>
      </w:r>
      <w:r w:rsidRPr="00356EA1">
        <w:rPr>
          <w:b/>
          <w:sz w:val="23"/>
          <w:szCs w:val="23"/>
        </w:rPr>
        <w:t xml:space="preserve">A Monograph on the State of Sikkim’s Organic Transformation” </w:t>
      </w:r>
      <w:r w:rsidRPr="00356EA1">
        <w:rPr>
          <w:sz w:val="23"/>
          <w:szCs w:val="23"/>
        </w:rPr>
        <w:t xml:space="preserve">(Provided in annexure </w:t>
      </w:r>
      <w:r w:rsidR="00A1206C" w:rsidRPr="00356EA1">
        <w:rPr>
          <w:sz w:val="23"/>
          <w:szCs w:val="23"/>
        </w:rPr>
        <w:t>17</w:t>
      </w:r>
      <w:r w:rsidR="0017254D">
        <w:rPr>
          <w:sz w:val="23"/>
          <w:szCs w:val="23"/>
        </w:rPr>
        <w:t xml:space="preserve">, </w:t>
      </w:r>
      <w:r w:rsidRPr="00356EA1">
        <w:rPr>
          <w:sz w:val="23"/>
          <w:szCs w:val="23"/>
        </w:rPr>
        <w:t>page no</w:t>
      </w:r>
      <w:r w:rsidR="0017254D">
        <w:rPr>
          <w:sz w:val="23"/>
          <w:szCs w:val="23"/>
        </w:rPr>
        <w:t>.319 to 37</w:t>
      </w:r>
      <w:r w:rsidR="00D62F59">
        <w:rPr>
          <w:sz w:val="23"/>
          <w:szCs w:val="23"/>
        </w:rPr>
        <w:t>2</w:t>
      </w:r>
      <w:r w:rsidRPr="00356EA1">
        <w:rPr>
          <w:sz w:val="23"/>
          <w:szCs w:val="23"/>
        </w:rPr>
        <w:t>).</w:t>
      </w:r>
    </w:p>
    <w:p w:rsidR="00DB58F3" w:rsidRPr="00FA6F64" w:rsidRDefault="00DB58F3" w:rsidP="00DB58F3">
      <w:pPr>
        <w:rPr>
          <w:sz w:val="12"/>
          <w:szCs w:val="23"/>
        </w:rPr>
      </w:pPr>
    </w:p>
    <w:p w:rsidR="00DB58F3" w:rsidRPr="00356EA1" w:rsidRDefault="00DB58F3" w:rsidP="00DB58F3">
      <w:pPr>
        <w:rPr>
          <w:bCs/>
          <w:sz w:val="23"/>
          <w:szCs w:val="23"/>
          <w:shd w:val="clear" w:color="auto" w:fill="FFFFFF"/>
        </w:rPr>
      </w:pPr>
      <w:r w:rsidRPr="00356EA1">
        <w:rPr>
          <w:sz w:val="23"/>
          <w:szCs w:val="23"/>
        </w:rPr>
        <w:t xml:space="preserve">In the </w:t>
      </w:r>
      <w:r w:rsidR="001A3EC8" w:rsidRPr="00356EA1">
        <w:rPr>
          <w:sz w:val="23"/>
          <w:szCs w:val="23"/>
        </w:rPr>
        <w:t>letter,</w:t>
      </w:r>
      <w:r w:rsidRPr="00356EA1">
        <w:rPr>
          <w:sz w:val="23"/>
          <w:szCs w:val="23"/>
        </w:rPr>
        <w:t xml:space="preserve"> the Hon’ble Prime Minister of India declared the State of Sikkim as the first Organic State of India in January 2016. In this connection concerned RO of RBI has documented a Monograph detailing the journey of transformation of the State as an Organic State, in consultation with the Sikkim Organic Mission. A synopsis of the Monograph is given at </w:t>
      </w:r>
      <w:r w:rsidRPr="00356EA1">
        <w:rPr>
          <w:b/>
          <w:sz w:val="23"/>
          <w:szCs w:val="23"/>
        </w:rPr>
        <w:t>Annex I</w:t>
      </w:r>
      <w:r w:rsidRPr="00356EA1">
        <w:rPr>
          <w:sz w:val="23"/>
          <w:szCs w:val="23"/>
        </w:rPr>
        <w:t xml:space="preserve">, detailed version of the Monograph is available at </w:t>
      </w:r>
      <w:r w:rsidRPr="00356EA1">
        <w:rPr>
          <w:b/>
          <w:sz w:val="23"/>
          <w:szCs w:val="23"/>
        </w:rPr>
        <w:t>Annex II.</w:t>
      </w:r>
      <w:r w:rsidRPr="00356EA1">
        <w:rPr>
          <w:sz w:val="23"/>
          <w:szCs w:val="23"/>
        </w:rPr>
        <w:t xml:space="preserve"> In order to promote organic Farming in the state</w:t>
      </w:r>
      <w:bookmarkStart w:id="7" w:name="m_-5296270567170441526__MailAutoSig"/>
      <w:r w:rsidRPr="00356EA1">
        <w:rPr>
          <w:sz w:val="23"/>
          <w:szCs w:val="23"/>
        </w:rPr>
        <w:t xml:space="preserve"> of Karnataka</w:t>
      </w:r>
      <w:r w:rsidRPr="00356EA1">
        <w:rPr>
          <w:bCs/>
          <w:sz w:val="23"/>
          <w:szCs w:val="23"/>
          <w:shd w:val="clear" w:color="auto" w:fill="FFFFFF"/>
        </w:rPr>
        <w:t xml:space="preserve"> the monograph on the State of Sikkim</w:t>
      </w:r>
      <w:r w:rsidR="006D535E" w:rsidRPr="00356EA1">
        <w:rPr>
          <w:bCs/>
          <w:sz w:val="23"/>
          <w:szCs w:val="23"/>
          <w:shd w:val="clear" w:color="auto" w:fill="FFFFFF"/>
        </w:rPr>
        <w:t xml:space="preserve">'s Organic </w:t>
      </w:r>
      <w:r w:rsidR="004648E5" w:rsidRPr="00356EA1">
        <w:rPr>
          <w:bCs/>
          <w:sz w:val="23"/>
          <w:szCs w:val="23"/>
          <w:shd w:val="clear" w:color="auto" w:fill="FFFFFF"/>
        </w:rPr>
        <w:t>Transformation, it</w:t>
      </w:r>
      <w:r w:rsidR="00455B3C" w:rsidRPr="00356EA1">
        <w:rPr>
          <w:bCs/>
          <w:sz w:val="23"/>
          <w:szCs w:val="23"/>
          <w:shd w:val="clear" w:color="auto" w:fill="FFFFFF"/>
        </w:rPr>
        <w:t xml:space="preserve"> was use as</w:t>
      </w:r>
      <w:r w:rsidRPr="00356EA1">
        <w:rPr>
          <w:b/>
          <w:bCs/>
          <w:sz w:val="23"/>
          <w:szCs w:val="23"/>
          <w:shd w:val="clear" w:color="auto" w:fill="FFFFFF"/>
        </w:rPr>
        <w:t xml:space="preserve"> guiding document</w:t>
      </w:r>
      <w:r w:rsidRPr="00356EA1">
        <w:rPr>
          <w:bCs/>
          <w:sz w:val="23"/>
          <w:szCs w:val="23"/>
          <w:shd w:val="clear" w:color="auto" w:fill="FFFFFF"/>
        </w:rPr>
        <w:t xml:space="preserve"> and may </w:t>
      </w:r>
      <w:r w:rsidR="001A3EC8" w:rsidRPr="00356EA1">
        <w:rPr>
          <w:bCs/>
          <w:sz w:val="23"/>
          <w:szCs w:val="23"/>
          <w:shd w:val="clear" w:color="auto" w:fill="FFFFFF"/>
        </w:rPr>
        <w:t xml:space="preserve">also </w:t>
      </w:r>
      <w:r w:rsidRPr="00356EA1">
        <w:rPr>
          <w:bCs/>
          <w:sz w:val="23"/>
          <w:szCs w:val="23"/>
          <w:shd w:val="clear" w:color="auto" w:fill="FFFFFF"/>
        </w:rPr>
        <w:t>to constitut</w:t>
      </w:r>
      <w:r w:rsidR="00455B3C" w:rsidRPr="00356EA1">
        <w:rPr>
          <w:bCs/>
          <w:sz w:val="23"/>
          <w:szCs w:val="23"/>
          <w:shd w:val="clear" w:color="auto" w:fill="FFFFFF"/>
        </w:rPr>
        <w:t>e</w:t>
      </w:r>
      <w:r w:rsidRPr="00356EA1">
        <w:rPr>
          <w:bCs/>
          <w:sz w:val="23"/>
          <w:szCs w:val="23"/>
          <w:shd w:val="clear" w:color="auto" w:fill="FFFFFF"/>
        </w:rPr>
        <w:t> Sub-Committee(s), as may be required</w:t>
      </w:r>
      <w:bookmarkEnd w:id="7"/>
      <w:r w:rsidRPr="00356EA1">
        <w:rPr>
          <w:bCs/>
          <w:sz w:val="23"/>
          <w:szCs w:val="23"/>
          <w:shd w:val="clear" w:color="auto" w:fill="FFFFFF"/>
        </w:rPr>
        <w:t>.</w:t>
      </w:r>
    </w:p>
    <w:p w:rsidR="00DB58F3" w:rsidRPr="00356EA1" w:rsidRDefault="00DB58F3" w:rsidP="00DB58F3">
      <w:pPr>
        <w:rPr>
          <w:bCs/>
          <w:sz w:val="23"/>
          <w:szCs w:val="23"/>
          <w:shd w:val="clear" w:color="auto" w:fill="FFFFFF"/>
        </w:rPr>
      </w:pPr>
    </w:p>
    <w:p w:rsidR="00DB58F3" w:rsidRDefault="00DB58F3" w:rsidP="00DB58F3">
      <w:pPr>
        <w:rPr>
          <w:bCs/>
          <w:sz w:val="23"/>
          <w:szCs w:val="23"/>
          <w:shd w:val="clear" w:color="auto" w:fill="FFFFFF"/>
        </w:rPr>
      </w:pPr>
      <w:r w:rsidRPr="00356EA1">
        <w:rPr>
          <w:bCs/>
          <w:sz w:val="23"/>
          <w:szCs w:val="23"/>
          <w:shd w:val="clear" w:color="auto" w:fill="FFFFFF"/>
        </w:rPr>
        <w:t xml:space="preserve">SLBC requested department of agriculture to provide a brief details or initiative taken by Government of Karnataka as detailed in following annexure on promotion of </w:t>
      </w:r>
      <w:r w:rsidRPr="00356EA1">
        <w:rPr>
          <w:b/>
          <w:bCs/>
          <w:sz w:val="23"/>
          <w:szCs w:val="23"/>
          <w:shd w:val="clear" w:color="auto" w:fill="FFFFFF"/>
        </w:rPr>
        <w:t xml:space="preserve">Organic </w:t>
      </w:r>
      <w:r w:rsidR="001A3EC8" w:rsidRPr="00356EA1">
        <w:rPr>
          <w:b/>
          <w:bCs/>
          <w:sz w:val="23"/>
          <w:szCs w:val="23"/>
          <w:shd w:val="clear" w:color="auto" w:fill="FFFFFF"/>
        </w:rPr>
        <w:t>farming in</w:t>
      </w:r>
      <w:r w:rsidRPr="00356EA1">
        <w:rPr>
          <w:b/>
          <w:bCs/>
          <w:sz w:val="23"/>
          <w:szCs w:val="23"/>
          <w:shd w:val="clear" w:color="auto" w:fill="FFFFFF"/>
        </w:rPr>
        <w:t xml:space="preserve"> the state of Karnataka</w:t>
      </w:r>
      <w:r w:rsidRPr="00356EA1">
        <w:rPr>
          <w:bCs/>
          <w:sz w:val="23"/>
          <w:szCs w:val="23"/>
          <w:shd w:val="clear" w:color="auto" w:fill="FFFFFF"/>
        </w:rPr>
        <w:t xml:space="preserve"> with relevant data with our </w:t>
      </w:r>
      <w:r w:rsidR="00AA2660" w:rsidRPr="00356EA1">
        <w:rPr>
          <w:bCs/>
          <w:sz w:val="23"/>
          <w:szCs w:val="23"/>
          <w:shd w:val="clear" w:color="auto" w:fill="FFFFFF"/>
        </w:rPr>
        <w:t>letter</w:t>
      </w:r>
      <w:r w:rsidR="00514E2C">
        <w:rPr>
          <w:bCs/>
          <w:sz w:val="23"/>
          <w:szCs w:val="23"/>
          <w:shd w:val="clear" w:color="auto" w:fill="FFFFFF"/>
        </w:rPr>
        <w:t xml:space="preserve"> </w:t>
      </w:r>
      <w:r w:rsidRPr="00356EA1">
        <w:rPr>
          <w:bCs/>
          <w:sz w:val="23"/>
          <w:szCs w:val="23"/>
          <w:shd w:val="clear" w:color="auto" w:fill="FFFFFF"/>
        </w:rPr>
        <w:t>vide no 172/202</w:t>
      </w:r>
      <w:r w:rsidR="00746357" w:rsidRPr="00356EA1">
        <w:rPr>
          <w:bCs/>
          <w:sz w:val="23"/>
          <w:szCs w:val="23"/>
          <w:shd w:val="clear" w:color="auto" w:fill="FFFFFF"/>
        </w:rPr>
        <w:t>0/SLBC dated 09.07.2020 under cc</w:t>
      </w:r>
      <w:r w:rsidRPr="00356EA1">
        <w:rPr>
          <w:bCs/>
          <w:sz w:val="23"/>
          <w:szCs w:val="23"/>
          <w:shd w:val="clear" w:color="auto" w:fill="FFFFFF"/>
        </w:rPr>
        <w:t xml:space="preserve"> to </w:t>
      </w:r>
      <w:r w:rsidRPr="00356EA1">
        <w:rPr>
          <w:bCs/>
          <w:sz w:val="23"/>
          <w:szCs w:val="23"/>
        </w:rPr>
        <w:t>the Chairman and Convenor, SLBC-</w:t>
      </w:r>
      <w:r w:rsidRPr="00356EA1">
        <w:rPr>
          <w:sz w:val="23"/>
          <w:szCs w:val="23"/>
        </w:rPr>
        <w:t xml:space="preserve">Sub-Committee on Agriculture &amp; Allied activities, </w:t>
      </w:r>
      <w:r w:rsidR="001A3EC8" w:rsidRPr="00356EA1">
        <w:rPr>
          <w:sz w:val="23"/>
          <w:szCs w:val="23"/>
        </w:rPr>
        <w:t>Bengaluru</w:t>
      </w:r>
      <w:r w:rsidR="00E4116F" w:rsidRPr="00356EA1">
        <w:rPr>
          <w:sz w:val="23"/>
          <w:szCs w:val="23"/>
        </w:rPr>
        <w:t xml:space="preserve"> and the Department of agriculture GoK with vide ref No DDA(OFC)/Status of Organic-Karnataka/2020-21 dt 10.07.2020</w:t>
      </w:r>
      <w:r w:rsidRPr="00356EA1">
        <w:rPr>
          <w:sz w:val="23"/>
          <w:szCs w:val="23"/>
        </w:rPr>
        <w:t>(is provided in annexure</w:t>
      </w:r>
      <w:r w:rsidR="001965BA" w:rsidRPr="00356EA1">
        <w:rPr>
          <w:sz w:val="23"/>
          <w:szCs w:val="23"/>
        </w:rPr>
        <w:t xml:space="preserve"> 17A</w:t>
      </w:r>
      <w:r w:rsidR="00986BAC">
        <w:rPr>
          <w:sz w:val="23"/>
          <w:szCs w:val="23"/>
        </w:rPr>
        <w:t>,</w:t>
      </w:r>
      <w:r w:rsidRPr="00356EA1">
        <w:rPr>
          <w:sz w:val="23"/>
          <w:szCs w:val="23"/>
        </w:rPr>
        <w:t xml:space="preserve"> page no</w:t>
      </w:r>
      <w:r w:rsidR="00986BAC">
        <w:rPr>
          <w:sz w:val="23"/>
          <w:szCs w:val="23"/>
        </w:rPr>
        <w:t>.37</w:t>
      </w:r>
      <w:r w:rsidR="00D62F59">
        <w:rPr>
          <w:sz w:val="23"/>
          <w:szCs w:val="23"/>
        </w:rPr>
        <w:t>3</w:t>
      </w:r>
      <w:r w:rsidR="00986BAC">
        <w:rPr>
          <w:sz w:val="23"/>
          <w:szCs w:val="23"/>
        </w:rPr>
        <w:t xml:space="preserve"> to 3</w:t>
      </w:r>
      <w:r w:rsidR="00D62F59">
        <w:rPr>
          <w:sz w:val="23"/>
          <w:szCs w:val="23"/>
        </w:rPr>
        <w:t>79</w:t>
      </w:r>
      <w:r w:rsidRPr="00356EA1">
        <w:rPr>
          <w:sz w:val="23"/>
          <w:szCs w:val="23"/>
        </w:rPr>
        <w:t>)</w:t>
      </w:r>
      <w:r w:rsidRPr="00356EA1">
        <w:rPr>
          <w:bCs/>
          <w:sz w:val="23"/>
          <w:szCs w:val="23"/>
          <w:shd w:val="clear" w:color="auto" w:fill="FFFFFF"/>
        </w:rPr>
        <w:t>.</w:t>
      </w:r>
    </w:p>
    <w:p w:rsidR="00A87A46" w:rsidRPr="00356EA1" w:rsidRDefault="00A87A46" w:rsidP="00DB58F3">
      <w:pPr>
        <w:rPr>
          <w:bCs/>
          <w:sz w:val="23"/>
          <w:szCs w:val="23"/>
          <w:shd w:val="clear" w:color="auto" w:fill="FFFFFF"/>
        </w:rPr>
      </w:pPr>
    </w:p>
    <w:p w:rsidR="00DB58F3" w:rsidRDefault="00DB58F3" w:rsidP="00DB58F3">
      <w:pPr>
        <w:rPr>
          <w:bCs/>
          <w:sz w:val="23"/>
          <w:szCs w:val="23"/>
          <w:shd w:val="clear" w:color="auto" w:fill="FFFFFF"/>
        </w:rPr>
      </w:pPr>
    </w:p>
    <w:p w:rsidR="00D11D70" w:rsidRDefault="00D11D70" w:rsidP="00DB58F3">
      <w:pPr>
        <w:rPr>
          <w:bCs/>
          <w:sz w:val="23"/>
          <w:szCs w:val="23"/>
          <w:shd w:val="clear" w:color="auto" w:fill="FFFFFF"/>
        </w:rPr>
      </w:pPr>
    </w:p>
    <w:p w:rsidR="00D11D70" w:rsidRPr="00356EA1" w:rsidRDefault="00D11D70" w:rsidP="00DB58F3">
      <w:pPr>
        <w:rPr>
          <w:bCs/>
          <w:sz w:val="23"/>
          <w:szCs w:val="23"/>
          <w:shd w:val="clear" w:color="auto" w:fill="FFFFFF"/>
        </w:rPr>
      </w:pPr>
    </w:p>
    <w:p w:rsidR="00DB58F3" w:rsidRPr="00356EA1" w:rsidRDefault="00DB58F3" w:rsidP="00DB58F3">
      <w:pPr>
        <w:jc w:val="center"/>
        <w:rPr>
          <w:b/>
          <w:sz w:val="23"/>
          <w:szCs w:val="23"/>
        </w:rPr>
      </w:pPr>
      <w:r w:rsidRPr="00356EA1">
        <w:rPr>
          <w:b/>
          <w:sz w:val="23"/>
          <w:szCs w:val="23"/>
        </w:rPr>
        <w:lastRenderedPageBreak/>
        <w:t>ANNEXURE</w:t>
      </w:r>
    </w:p>
    <w:p w:rsidR="00DB58F3" w:rsidRPr="00356EA1" w:rsidRDefault="00DB58F3" w:rsidP="00DB58F3">
      <w:pPr>
        <w:jc w:val="center"/>
        <w:rPr>
          <w:b/>
          <w:sz w:val="23"/>
          <w:szCs w:val="23"/>
        </w:rPr>
      </w:pPr>
      <w:r w:rsidRPr="00356EA1">
        <w:rPr>
          <w:b/>
          <w:sz w:val="23"/>
          <w:szCs w:val="23"/>
        </w:rPr>
        <w:t>Organic Farming in the State of Karnataka</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Progress made and present status.</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Roadmap, if any, for future / further development with action points.</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 xml:space="preserve">Legislative/Policy / Administrative/Regulatory initiatives and interventions already </w:t>
      </w:r>
    </w:p>
    <w:p w:rsidR="00DB58F3" w:rsidRPr="00356EA1" w:rsidRDefault="00DB58F3" w:rsidP="00514E2C">
      <w:pPr>
        <w:pStyle w:val="ListParagraph"/>
        <w:rPr>
          <w:rFonts w:ascii="Arial" w:hAnsi="Arial" w:cs="Arial"/>
          <w:sz w:val="23"/>
          <w:szCs w:val="23"/>
        </w:rPr>
      </w:pPr>
      <w:r w:rsidRPr="00356EA1">
        <w:rPr>
          <w:rFonts w:ascii="Arial" w:hAnsi="Arial" w:cs="Arial"/>
          <w:sz w:val="23"/>
          <w:szCs w:val="23"/>
        </w:rPr>
        <w:t>taken up so far and those proposed.</w:t>
      </w:r>
    </w:p>
    <w:p w:rsidR="00DB58F3" w:rsidRPr="00356EA1" w:rsidRDefault="0087341F" w:rsidP="00514E2C">
      <w:pPr>
        <w:pStyle w:val="ListParagraph"/>
        <w:numPr>
          <w:ilvl w:val="0"/>
          <w:numId w:val="19"/>
        </w:numPr>
        <w:rPr>
          <w:rFonts w:ascii="Arial" w:hAnsi="Arial" w:cs="Arial"/>
          <w:sz w:val="23"/>
          <w:szCs w:val="23"/>
        </w:rPr>
      </w:pPr>
      <w:r w:rsidRPr="00356EA1">
        <w:rPr>
          <w:rFonts w:ascii="Arial" w:hAnsi="Arial" w:cs="Arial"/>
          <w:sz w:val="23"/>
          <w:szCs w:val="23"/>
        </w:rPr>
        <w:t>Organizations</w:t>
      </w:r>
      <w:r w:rsidR="00DB58F3" w:rsidRPr="00356EA1">
        <w:rPr>
          <w:rFonts w:ascii="Arial" w:hAnsi="Arial" w:cs="Arial"/>
          <w:sz w:val="23"/>
          <w:szCs w:val="23"/>
        </w:rPr>
        <w:t xml:space="preserve"> / departments created for / assigned with the task of creating awareness, capacity building, providing all required logistics &amp; linkages including certifications and incentives offered by GoK in this regard.</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 xml:space="preserve">Exploring the possibility of using the “Monograph on State of Sikkim Organic Transformation”, designed by RBI:RO, Gangtok, as a guiding document with required </w:t>
      </w:r>
      <w:r w:rsidR="0087341F" w:rsidRPr="00356EA1">
        <w:rPr>
          <w:rFonts w:ascii="Arial" w:hAnsi="Arial" w:cs="Arial"/>
          <w:sz w:val="23"/>
          <w:szCs w:val="23"/>
        </w:rPr>
        <w:t>customization</w:t>
      </w:r>
      <w:r w:rsidRPr="00356EA1">
        <w:rPr>
          <w:rFonts w:ascii="Arial" w:hAnsi="Arial" w:cs="Arial"/>
          <w:sz w:val="23"/>
          <w:szCs w:val="23"/>
        </w:rPr>
        <w:t xml:space="preserve"> to suite the state specific needs &amp; requirements.</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Matter to be flagged to and discussed in the next meeting of Sub Committee on Agriculture &amp; allied activities.</w:t>
      </w:r>
    </w:p>
    <w:p w:rsidR="00DB58F3" w:rsidRPr="00356EA1" w:rsidRDefault="00DB58F3" w:rsidP="00514E2C">
      <w:pPr>
        <w:pStyle w:val="ListParagraph"/>
        <w:numPr>
          <w:ilvl w:val="0"/>
          <w:numId w:val="19"/>
        </w:numPr>
        <w:rPr>
          <w:rFonts w:ascii="Arial" w:hAnsi="Arial" w:cs="Arial"/>
          <w:sz w:val="23"/>
          <w:szCs w:val="23"/>
        </w:rPr>
      </w:pPr>
      <w:r w:rsidRPr="00356EA1">
        <w:rPr>
          <w:rFonts w:ascii="Arial" w:hAnsi="Arial" w:cs="Arial"/>
          <w:sz w:val="23"/>
          <w:szCs w:val="23"/>
        </w:rPr>
        <w:t>Henceforth</w:t>
      </w:r>
      <w:r w:rsidR="00F67CBA" w:rsidRPr="00356EA1">
        <w:rPr>
          <w:rFonts w:ascii="Arial" w:hAnsi="Arial" w:cs="Arial"/>
          <w:sz w:val="23"/>
          <w:szCs w:val="23"/>
        </w:rPr>
        <w:t>, to incorporate it as</w:t>
      </w:r>
      <w:r w:rsidRPr="00356EA1">
        <w:rPr>
          <w:rFonts w:ascii="Arial" w:hAnsi="Arial" w:cs="Arial"/>
          <w:sz w:val="23"/>
          <w:szCs w:val="23"/>
        </w:rPr>
        <w:t xml:space="preserve"> a regular agenda item in SLBC meetings.</w:t>
      </w:r>
    </w:p>
    <w:p w:rsidR="00DB58F3" w:rsidRPr="00356EA1" w:rsidRDefault="00DB58F3" w:rsidP="00DB58F3">
      <w:pPr>
        <w:rPr>
          <w:sz w:val="23"/>
          <w:szCs w:val="23"/>
        </w:rPr>
      </w:pPr>
      <w:r w:rsidRPr="00356EA1">
        <w:rPr>
          <w:bCs/>
          <w:sz w:val="23"/>
          <w:szCs w:val="23"/>
          <w:shd w:val="clear" w:color="auto" w:fill="FFFFFF"/>
        </w:rPr>
        <w:t xml:space="preserve">The matter was flagged to the </w:t>
      </w:r>
      <w:r w:rsidR="000D6A81" w:rsidRPr="00356EA1">
        <w:rPr>
          <w:bCs/>
          <w:sz w:val="23"/>
          <w:szCs w:val="23"/>
          <w:shd w:val="clear" w:color="auto" w:fill="FFFFFF"/>
        </w:rPr>
        <w:t xml:space="preserve">SLBC </w:t>
      </w:r>
      <w:r w:rsidRPr="00356EA1">
        <w:rPr>
          <w:bCs/>
          <w:sz w:val="23"/>
          <w:szCs w:val="23"/>
          <w:shd w:val="clear" w:color="auto" w:fill="FFFFFF"/>
        </w:rPr>
        <w:t xml:space="preserve">Sub-Committee on </w:t>
      </w:r>
      <w:r w:rsidRPr="00356EA1">
        <w:rPr>
          <w:sz w:val="23"/>
          <w:szCs w:val="23"/>
        </w:rPr>
        <w:t>Agriculture &amp; allied activities as a regular agenda in Sub-Committee meeting (Convenor is Canara Bank Circle office, Bengaluru).</w:t>
      </w:r>
    </w:p>
    <w:p w:rsidR="00DB58F3" w:rsidRPr="00356EA1" w:rsidRDefault="00DB58F3" w:rsidP="00DB58F3">
      <w:pPr>
        <w:rPr>
          <w:sz w:val="23"/>
          <w:szCs w:val="23"/>
        </w:rPr>
      </w:pPr>
    </w:p>
    <w:p w:rsidR="00DB58F3" w:rsidRPr="00356EA1" w:rsidRDefault="00DB58F3" w:rsidP="00D11D70">
      <w:pPr>
        <w:spacing w:line="276" w:lineRule="auto"/>
        <w:contextualSpacing/>
        <w:rPr>
          <w:b/>
          <w:bCs/>
          <w:sz w:val="23"/>
          <w:szCs w:val="23"/>
        </w:rPr>
      </w:pPr>
      <w:r w:rsidRPr="00356EA1">
        <w:rPr>
          <w:b/>
          <w:sz w:val="23"/>
          <w:szCs w:val="23"/>
        </w:rPr>
        <w:t>In this background</w:t>
      </w:r>
      <w:r w:rsidRPr="00356EA1">
        <w:rPr>
          <w:sz w:val="23"/>
          <w:szCs w:val="23"/>
        </w:rPr>
        <w:t xml:space="preserve"> the </w:t>
      </w:r>
      <w:r w:rsidRPr="00356EA1">
        <w:rPr>
          <w:bCs/>
          <w:sz w:val="23"/>
          <w:szCs w:val="23"/>
        </w:rPr>
        <w:t xml:space="preserve">SLBC Sub Committee meeting on agriculture &amp; allied activities with main agenda for </w:t>
      </w:r>
      <w:r w:rsidRPr="00356EA1">
        <w:rPr>
          <w:b/>
          <w:bCs/>
          <w:sz w:val="23"/>
          <w:szCs w:val="23"/>
        </w:rPr>
        <w:t xml:space="preserve">promoting organic farming in the state of Karnataka was held on 19.08.2020. </w:t>
      </w:r>
      <w:r w:rsidRPr="00356EA1">
        <w:rPr>
          <w:bCs/>
          <w:sz w:val="23"/>
          <w:szCs w:val="23"/>
        </w:rPr>
        <w:t xml:space="preserve">The proceedings is provided in the annexure </w:t>
      </w:r>
      <w:r w:rsidR="00B877D6" w:rsidRPr="00356EA1">
        <w:rPr>
          <w:bCs/>
          <w:sz w:val="23"/>
          <w:szCs w:val="23"/>
        </w:rPr>
        <w:t xml:space="preserve">17 B </w:t>
      </w:r>
      <w:r w:rsidRPr="00356EA1">
        <w:rPr>
          <w:bCs/>
          <w:sz w:val="23"/>
          <w:szCs w:val="23"/>
        </w:rPr>
        <w:t>page no</w:t>
      </w:r>
      <w:r w:rsidR="00D11D70">
        <w:rPr>
          <w:bCs/>
          <w:sz w:val="23"/>
          <w:szCs w:val="23"/>
        </w:rPr>
        <w:t>.3</w:t>
      </w:r>
      <w:r w:rsidR="00D62F59">
        <w:rPr>
          <w:bCs/>
          <w:sz w:val="23"/>
          <w:szCs w:val="23"/>
        </w:rPr>
        <w:t>80</w:t>
      </w:r>
      <w:r w:rsidR="00D11D70">
        <w:rPr>
          <w:bCs/>
          <w:sz w:val="23"/>
          <w:szCs w:val="23"/>
        </w:rPr>
        <w:t xml:space="preserve"> to 38</w:t>
      </w:r>
      <w:r w:rsidR="00D62F59">
        <w:rPr>
          <w:bCs/>
          <w:sz w:val="23"/>
          <w:szCs w:val="23"/>
        </w:rPr>
        <w:t>3</w:t>
      </w:r>
      <w:r w:rsidR="00D11D70">
        <w:rPr>
          <w:bCs/>
          <w:sz w:val="23"/>
          <w:szCs w:val="23"/>
        </w:rPr>
        <w:t>)</w:t>
      </w:r>
      <w:r w:rsidRPr="00356EA1">
        <w:rPr>
          <w:bCs/>
          <w:sz w:val="23"/>
          <w:szCs w:val="23"/>
        </w:rPr>
        <w:t>.</w:t>
      </w:r>
    </w:p>
    <w:p w:rsidR="00DB58F3" w:rsidRPr="00356EA1" w:rsidRDefault="00DB58F3" w:rsidP="00DB58F3">
      <w:pPr>
        <w:contextualSpacing/>
        <w:rPr>
          <w:b/>
          <w:bCs/>
          <w:sz w:val="23"/>
          <w:szCs w:val="23"/>
        </w:rPr>
      </w:pPr>
    </w:p>
    <w:p w:rsidR="00DB58F3" w:rsidRPr="00356EA1" w:rsidRDefault="00DB58F3" w:rsidP="00DB58F3">
      <w:pPr>
        <w:contextualSpacing/>
        <w:rPr>
          <w:b/>
          <w:bCs/>
          <w:sz w:val="23"/>
          <w:szCs w:val="23"/>
        </w:rPr>
      </w:pPr>
      <w:r w:rsidRPr="00356EA1">
        <w:rPr>
          <w:b/>
          <w:bCs/>
          <w:sz w:val="23"/>
          <w:szCs w:val="23"/>
        </w:rPr>
        <w:t>Important outcome/Suggestions of the meeting:</w:t>
      </w:r>
    </w:p>
    <w:p w:rsidR="00DB58F3" w:rsidRPr="00356EA1" w:rsidRDefault="009434F0" w:rsidP="00DB58F3">
      <w:pPr>
        <w:pStyle w:val="ListParagraph"/>
        <w:numPr>
          <w:ilvl w:val="0"/>
          <w:numId w:val="2"/>
        </w:numPr>
        <w:rPr>
          <w:rFonts w:ascii="Arial" w:hAnsi="Arial" w:cs="Arial"/>
          <w:sz w:val="23"/>
          <w:szCs w:val="23"/>
        </w:rPr>
      </w:pPr>
      <w:r w:rsidRPr="00356EA1">
        <w:rPr>
          <w:rFonts w:ascii="Arial" w:hAnsi="Arial" w:cs="Arial"/>
          <w:sz w:val="23"/>
          <w:szCs w:val="23"/>
        </w:rPr>
        <w:t>Incentivizing</w:t>
      </w:r>
      <w:r w:rsidR="00DB58F3" w:rsidRPr="00356EA1">
        <w:rPr>
          <w:rFonts w:ascii="Arial" w:hAnsi="Arial" w:cs="Arial"/>
          <w:sz w:val="23"/>
          <w:szCs w:val="23"/>
        </w:rPr>
        <w:t>, interest Subventions, Subsidy to the farmers implementing organic farming, providing best logistics, and Certification for Organic produce/Farmers and convergence of all GoK and GOI schemes for supporting of organic Farmers.</w:t>
      </w:r>
    </w:p>
    <w:p w:rsidR="00DB58F3" w:rsidRPr="00356EA1" w:rsidRDefault="00DB58F3" w:rsidP="00DB58F3">
      <w:pPr>
        <w:pStyle w:val="ListParagraph"/>
        <w:numPr>
          <w:ilvl w:val="0"/>
          <w:numId w:val="2"/>
        </w:numPr>
        <w:rPr>
          <w:rFonts w:ascii="Arial" w:hAnsi="Arial" w:cs="Arial"/>
          <w:sz w:val="24"/>
          <w:szCs w:val="24"/>
        </w:rPr>
      </w:pPr>
      <w:r w:rsidRPr="00356EA1">
        <w:rPr>
          <w:rFonts w:ascii="Arial" w:hAnsi="Arial" w:cs="Arial"/>
          <w:sz w:val="23"/>
          <w:szCs w:val="23"/>
        </w:rPr>
        <w:t>Convergence of all related schemes of GoK and GOI and encouraging of FPOs for taken up organic farming.</w:t>
      </w:r>
    </w:p>
    <w:p w:rsidR="00DB58F3" w:rsidRPr="00356EA1" w:rsidRDefault="00DB58F3" w:rsidP="00DB58F3">
      <w:pPr>
        <w:pStyle w:val="ListParagraph"/>
        <w:numPr>
          <w:ilvl w:val="0"/>
          <w:numId w:val="2"/>
        </w:numPr>
        <w:rPr>
          <w:rFonts w:ascii="Arial" w:hAnsi="Arial" w:cs="Arial"/>
          <w:sz w:val="24"/>
          <w:szCs w:val="24"/>
        </w:rPr>
      </w:pPr>
      <w:r w:rsidRPr="00356EA1">
        <w:rPr>
          <w:rFonts w:ascii="Arial" w:hAnsi="Arial" w:cs="Arial"/>
        </w:rPr>
        <w:t xml:space="preserve">Frequent brainstorming sessions are to be conducted apart from the usual meetings involving experts to capture new ideas which can make actual change. Development of </w:t>
      </w:r>
      <w:r w:rsidRPr="00356EA1">
        <w:rPr>
          <w:rFonts w:ascii="Arial" w:hAnsi="Arial" w:cs="Arial"/>
          <w:sz w:val="24"/>
          <w:szCs w:val="24"/>
        </w:rPr>
        <w:t>State specific programs and formulate achievable objectives for short periods to attain the larger goal of making 100% organic farming in Karnataka State.</w:t>
      </w:r>
    </w:p>
    <w:p w:rsidR="00DB58F3" w:rsidRPr="00356EA1" w:rsidRDefault="00DB58F3" w:rsidP="00DB58F3">
      <w:pPr>
        <w:pStyle w:val="ListParagraph"/>
        <w:numPr>
          <w:ilvl w:val="0"/>
          <w:numId w:val="2"/>
        </w:numPr>
        <w:rPr>
          <w:rFonts w:ascii="Arial" w:hAnsi="Arial" w:cs="Arial"/>
          <w:sz w:val="23"/>
          <w:szCs w:val="23"/>
        </w:rPr>
      </w:pPr>
      <w:r w:rsidRPr="00356EA1">
        <w:rPr>
          <w:rFonts w:ascii="Arial" w:hAnsi="Arial" w:cs="Arial"/>
          <w:sz w:val="23"/>
          <w:szCs w:val="23"/>
        </w:rPr>
        <w:t>A brain storming session on the organic farming by DDA Organic Cell and also advised Organic cell to suggest Hobli or Taluk/District for Promoting of Organic Farming. Modification of template of Sikkim model if required and we can select talukas and hoblis that can be converted to 100% organic is done by Organic Cell-GoK.</w:t>
      </w:r>
    </w:p>
    <w:p w:rsidR="00DB58F3" w:rsidRPr="00356EA1" w:rsidRDefault="00DB58F3" w:rsidP="00DB58F3">
      <w:pPr>
        <w:pStyle w:val="ListParagraph"/>
        <w:numPr>
          <w:ilvl w:val="0"/>
          <w:numId w:val="2"/>
        </w:numPr>
        <w:rPr>
          <w:rFonts w:ascii="Arial" w:hAnsi="Arial" w:cs="Arial"/>
          <w:sz w:val="23"/>
          <w:szCs w:val="23"/>
        </w:rPr>
      </w:pPr>
      <w:r w:rsidRPr="00356EA1">
        <w:rPr>
          <w:rFonts w:ascii="Arial" w:hAnsi="Arial" w:cs="Arial"/>
          <w:sz w:val="23"/>
          <w:szCs w:val="23"/>
        </w:rPr>
        <w:t>SLBC Karnataka and NABARD to give joint suggestion on logistics &amp; Convergence</w:t>
      </w:r>
      <w:r w:rsidR="00E70024" w:rsidRPr="00356EA1">
        <w:rPr>
          <w:rFonts w:ascii="Arial" w:hAnsi="Arial" w:cs="Arial"/>
          <w:sz w:val="23"/>
          <w:szCs w:val="23"/>
        </w:rPr>
        <w:t>.</w:t>
      </w:r>
    </w:p>
    <w:p w:rsidR="00AC5C6C" w:rsidRPr="00A87A46" w:rsidRDefault="00AC5C6C" w:rsidP="00AC5C6C">
      <w:pPr>
        <w:rPr>
          <w:sz w:val="6"/>
          <w:szCs w:val="23"/>
        </w:rPr>
      </w:pPr>
    </w:p>
    <w:p w:rsidR="00DB58F3" w:rsidRDefault="00DB58F3" w:rsidP="00DB58F3">
      <w:pPr>
        <w:contextualSpacing/>
        <w:rPr>
          <w:b/>
          <w:bCs/>
          <w:sz w:val="23"/>
          <w:szCs w:val="23"/>
        </w:rPr>
      </w:pPr>
      <w:r w:rsidRPr="00356EA1">
        <w:rPr>
          <w:b/>
          <w:bCs/>
          <w:sz w:val="23"/>
          <w:szCs w:val="23"/>
        </w:rPr>
        <w:t>Suggestion of SLBC</w:t>
      </w:r>
      <w:r w:rsidR="00D7436F" w:rsidRPr="00356EA1">
        <w:rPr>
          <w:b/>
          <w:bCs/>
          <w:sz w:val="23"/>
          <w:szCs w:val="23"/>
        </w:rPr>
        <w:t xml:space="preserve"> to GoK</w:t>
      </w:r>
      <w:r w:rsidR="003234A3" w:rsidRPr="00356EA1">
        <w:rPr>
          <w:b/>
          <w:bCs/>
          <w:sz w:val="23"/>
          <w:szCs w:val="23"/>
        </w:rPr>
        <w:t>:</w:t>
      </w:r>
    </w:p>
    <w:p w:rsidR="00514E2C" w:rsidRPr="00356EA1" w:rsidRDefault="00514E2C" w:rsidP="00DB58F3">
      <w:pPr>
        <w:contextualSpacing/>
        <w:rPr>
          <w:b/>
          <w:bCs/>
          <w:sz w:val="23"/>
          <w:szCs w:val="23"/>
        </w:rPr>
      </w:pPr>
    </w:p>
    <w:p w:rsidR="00DB58F3" w:rsidRPr="00356EA1" w:rsidRDefault="0087341F" w:rsidP="00DB58F3">
      <w:pPr>
        <w:pStyle w:val="ListParagraph"/>
        <w:numPr>
          <w:ilvl w:val="0"/>
          <w:numId w:val="20"/>
        </w:numPr>
        <w:rPr>
          <w:rFonts w:ascii="Arial" w:hAnsi="Arial" w:cs="Arial"/>
          <w:bCs/>
          <w:sz w:val="23"/>
          <w:szCs w:val="23"/>
        </w:rPr>
      </w:pPr>
      <w:r w:rsidRPr="00356EA1">
        <w:rPr>
          <w:rFonts w:ascii="Arial" w:hAnsi="Arial" w:cs="Arial"/>
          <w:bCs/>
          <w:sz w:val="23"/>
          <w:szCs w:val="23"/>
        </w:rPr>
        <w:t>On pilot</w:t>
      </w:r>
      <w:r w:rsidR="00DB58F3" w:rsidRPr="00356EA1">
        <w:rPr>
          <w:rFonts w:ascii="Arial" w:hAnsi="Arial" w:cs="Arial"/>
          <w:bCs/>
          <w:sz w:val="23"/>
          <w:szCs w:val="23"/>
        </w:rPr>
        <w:t xml:space="preserve"> basis</w:t>
      </w:r>
      <w:r w:rsidR="00F67CBA" w:rsidRPr="00356EA1">
        <w:rPr>
          <w:rFonts w:ascii="Arial" w:hAnsi="Arial" w:cs="Arial"/>
          <w:bCs/>
          <w:sz w:val="23"/>
          <w:szCs w:val="23"/>
        </w:rPr>
        <w:t xml:space="preserve">, department </w:t>
      </w:r>
      <w:r w:rsidRPr="00356EA1">
        <w:rPr>
          <w:rFonts w:ascii="Arial" w:hAnsi="Arial" w:cs="Arial"/>
          <w:bCs/>
          <w:sz w:val="23"/>
          <w:szCs w:val="23"/>
        </w:rPr>
        <w:t>to identify</w:t>
      </w:r>
      <w:r w:rsidR="00DB58F3" w:rsidRPr="00356EA1">
        <w:rPr>
          <w:rFonts w:ascii="Arial" w:hAnsi="Arial" w:cs="Arial"/>
          <w:bCs/>
          <w:sz w:val="23"/>
          <w:szCs w:val="23"/>
        </w:rPr>
        <w:t xml:space="preserve"> one Hobli or Taluk or District for organic farming and resolution has to be passed by the government for Organic mission/</w:t>
      </w:r>
      <w:r w:rsidR="00F55322" w:rsidRPr="00356EA1">
        <w:rPr>
          <w:rFonts w:ascii="Arial" w:hAnsi="Arial" w:cs="Arial"/>
          <w:bCs/>
          <w:sz w:val="23"/>
          <w:szCs w:val="23"/>
        </w:rPr>
        <w:t>transformation</w:t>
      </w:r>
      <w:r w:rsidR="00DB58F3" w:rsidRPr="00356EA1">
        <w:rPr>
          <w:rFonts w:ascii="Arial" w:hAnsi="Arial" w:cs="Arial"/>
          <w:bCs/>
          <w:sz w:val="23"/>
          <w:szCs w:val="23"/>
        </w:rPr>
        <w:t xml:space="preserve"> of organic in that identified area.</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Road map for transformation of identified area (Formulation of Strategies, Implementation of strategies and Full transformation/complete organic certification).</w:t>
      </w:r>
    </w:p>
    <w:p w:rsidR="00DB58F3" w:rsidRPr="00356EA1" w:rsidRDefault="00F55322" w:rsidP="00DB58F3">
      <w:pPr>
        <w:pStyle w:val="ListParagraph"/>
        <w:numPr>
          <w:ilvl w:val="0"/>
          <w:numId w:val="20"/>
        </w:numPr>
        <w:rPr>
          <w:rFonts w:ascii="Arial" w:hAnsi="Arial" w:cs="Arial"/>
          <w:bCs/>
          <w:sz w:val="23"/>
          <w:szCs w:val="23"/>
        </w:rPr>
      </w:pPr>
      <w:r w:rsidRPr="00356EA1">
        <w:rPr>
          <w:rFonts w:ascii="Arial" w:hAnsi="Arial" w:cs="Arial"/>
          <w:bCs/>
          <w:sz w:val="23"/>
          <w:szCs w:val="23"/>
        </w:rPr>
        <w:lastRenderedPageBreak/>
        <w:t>Awareness</w:t>
      </w:r>
      <w:r w:rsidR="00DB58F3" w:rsidRPr="00356EA1">
        <w:rPr>
          <w:rFonts w:ascii="Arial" w:hAnsi="Arial" w:cs="Arial"/>
          <w:bCs/>
          <w:sz w:val="23"/>
          <w:szCs w:val="23"/>
        </w:rPr>
        <w:t xml:space="preserve"> has to be create</w:t>
      </w:r>
      <w:r w:rsidR="005D3830" w:rsidRPr="00356EA1">
        <w:rPr>
          <w:rFonts w:ascii="Arial" w:hAnsi="Arial" w:cs="Arial"/>
          <w:bCs/>
          <w:sz w:val="23"/>
          <w:szCs w:val="23"/>
        </w:rPr>
        <w:t>d</w:t>
      </w:r>
      <w:r w:rsidR="00DB58F3" w:rsidRPr="00356EA1">
        <w:rPr>
          <w:rFonts w:ascii="Arial" w:hAnsi="Arial" w:cs="Arial"/>
          <w:bCs/>
          <w:sz w:val="23"/>
          <w:szCs w:val="23"/>
        </w:rPr>
        <w:t xml:space="preserve"> on organic farming among the farmers </w:t>
      </w:r>
      <w:r w:rsidRPr="00356EA1">
        <w:rPr>
          <w:rFonts w:ascii="Arial" w:hAnsi="Arial" w:cs="Arial"/>
          <w:bCs/>
          <w:sz w:val="23"/>
          <w:szCs w:val="23"/>
        </w:rPr>
        <w:t>and also</w:t>
      </w:r>
      <w:r w:rsidR="00DB58F3" w:rsidRPr="00356EA1">
        <w:rPr>
          <w:rFonts w:ascii="Arial" w:hAnsi="Arial" w:cs="Arial"/>
          <w:bCs/>
          <w:sz w:val="23"/>
          <w:szCs w:val="23"/>
        </w:rPr>
        <w:t xml:space="preserve"> in</w:t>
      </w:r>
      <w:r w:rsidR="005D3830" w:rsidRPr="00356EA1">
        <w:rPr>
          <w:rFonts w:ascii="Arial" w:hAnsi="Arial" w:cs="Arial"/>
          <w:bCs/>
          <w:sz w:val="23"/>
          <w:szCs w:val="23"/>
        </w:rPr>
        <w:t xml:space="preserve"> the</w:t>
      </w:r>
      <w:r w:rsidR="00DB58F3" w:rsidRPr="00356EA1">
        <w:rPr>
          <w:rFonts w:ascii="Arial" w:hAnsi="Arial" w:cs="Arial"/>
          <w:bCs/>
          <w:sz w:val="23"/>
          <w:szCs w:val="23"/>
        </w:rPr>
        <w:t xml:space="preserve"> direction </w:t>
      </w:r>
      <w:r w:rsidR="00E4003D" w:rsidRPr="00356EA1">
        <w:rPr>
          <w:rFonts w:ascii="Arial" w:hAnsi="Arial" w:cs="Arial"/>
          <w:bCs/>
          <w:sz w:val="23"/>
          <w:szCs w:val="23"/>
        </w:rPr>
        <w:t xml:space="preserve">of </w:t>
      </w:r>
      <w:r w:rsidR="00DB58F3" w:rsidRPr="00356EA1">
        <w:rPr>
          <w:rFonts w:ascii="Arial" w:hAnsi="Arial" w:cs="Arial"/>
          <w:bCs/>
          <w:sz w:val="23"/>
          <w:szCs w:val="23"/>
        </w:rPr>
        <w:t xml:space="preserve">reduced utilization of chemicals </w:t>
      </w:r>
      <w:r w:rsidR="0087341F" w:rsidRPr="00356EA1">
        <w:rPr>
          <w:rFonts w:ascii="Arial" w:hAnsi="Arial" w:cs="Arial"/>
          <w:bCs/>
          <w:sz w:val="23"/>
          <w:szCs w:val="23"/>
        </w:rPr>
        <w:t>among the</w:t>
      </w:r>
      <w:r w:rsidR="00DB58F3" w:rsidRPr="00356EA1">
        <w:rPr>
          <w:rFonts w:ascii="Arial" w:hAnsi="Arial" w:cs="Arial"/>
          <w:bCs/>
          <w:sz w:val="23"/>
          <w:szCs w:val="23"/>
        </w:rPr>
        <w:t xml:space="preserve"> farmers and customer.</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Initiative has to</w:t>
      </w:r>
      <w:r w:rsidR="00E4003D" w:rsidRPr="00356EA1">
        <w:rPr>
          <w:rFonts w:ascii="Arial" w:hAnsi="Arial" w:cs="Arial"/>
          <w:bCs/>
          <w:sz w:val="23"/>
          <w:szCs w:val="23"/>
        </w:rPr>
        <w:t xml:space="preserve"> be</w:t>
      </w:r>
      <w:r w:rsidRPr="00356EA1">
        <w:rPr>
          <w:rFonts w:ascii="Arial" w:hAnsi="Arial" w:cs="Arial"/>
          <w:bCs/>
          <w:sz w:val="23"/>
          <w:szCs w:val="23"/>
        </w:rPr>
        <w:t xml:space="preserve"> take</w:t>
      </w:r>
      <w:r w:rsidR="00E4003D" w:rsidRPr="00356EA1">
        <w:rPr>
          <w:rFonts w:ascii="Arial" w:hAnsi="Arial" w:cs="Arial"/>
          <w:bCs/>
          <w:sz w:val="23"/>
          <w:szCs w:val="23"/>
        </w:rPr>
        <w:t>n</w:t>
      </w:r>
      <w:r w:rsidRPr="00356EA1">
        <w:rPr>
          <w:rFonts w:ascii="Arial" w:hAnsi="Arial" w:cs="Arial"/>
          <w:bCs/>
          <w:sz w:val="23"/>
          <w:szCs w:val="23"/>
        </w:rPr>
        <w:t xml:space="preserve"> by government on creation of infrastructure, green house/cold storage/ware house/ certification/quality testing etc. </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Agricultural, Horticultural input and livestock etc</w:t>
      </w:r>
      <w:r w:rsidR="00E4003D" w:rsidRPr="00356EA1">
        <w:rPr>
          <w:rFonts w:ascii="Arial" w:hAnsi="Arial" w:cs="Arial"/>
          <w:bCs/>
          <w:sz w:val="23"/>
          <w:szCs w:val="23"/>
        </w:rPr>
        <w:t>.,</w:t>
      </w:r>
      <w:r w:rsidRPr="00356EA1">
        <w:rPr>
          <w:rFonts w:ascii="Arial" w:hAnsi="Arial" w:cs="Arial"/>
          <w:bCs/>
          <w:sz w:val="23"/>
          <w:szCs w:val="23"/>
        </w:rPr>
        <w:t xml:space="preserve"> regulation</w:t>
      </w:r>
      <w:r w:rsidR="00E4003D" w:rsidRPr="00356EA1">
        <w:rPr>
          <w:rFonts w:ascii="Arial" w:hAnsi="Arial" w:cs="Arial"/>
          <w:bCs/>
          <w:sz w:val="23"/>
          <w:szCs w:val="23"/>
        </w:rPr>
        <w:t>s</w:t>
      </w:r>
      <w:r w:rsidRPr="00356EA1">
        <w:rPr>
          <w:rFonts w:ascii="Arial" w:hAnsi="Arial" w:cs="Arial"/>
          <w:bCs/>
          <w:sz w:val="23"/>
          <w:szCs w:val="23"/>
        </w:rPr>
        <w:t xml:space="preserve"> in connection with utilization of organic products.</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Agriculture, Horticulture, animal husbandry department has to check the transformat</w:t>
      </w:r>
      <w:r w:rsidR="00E4003D" w:rsidRPr="00356EA1">
        <w:rPr>
          <w:rFonts w:ascii="Arial" w:hAnsi="Arial" w:cs="Arial"/>
          <w:bCs/>
          <w:sz w:val="23"/>
          <w:szCs w:val="23"/>
        </w:rPr>
        <w:t xml:space="preserve">ion of identified area </w:t>
      </w:r>
      <w:r w:rsidR="00F55322" w:rsidRPr="00356EA1">
        <w:rPr>
          <w:rFonts w:ascii="Arial" w:hAnsi="Arial" w:cs="Arial"/>
          <w:bCs/>
          <w:sz w:val="23"/>
          <w:szCs w:val="23"/>
        </w:rPr>
        <w:t>with benchmark</w:t>
      </w:r>
      <w:r w:rsidR="00E4003D" w:rsidRPr="00356EA1">
        <w:rPr>
          <w:rFonts w:ascii="Arial" w:hAnsi="Arial" w:cs="Arial"/>
          <w:bCs/>
          <w:sz w:val="23"/>
          <w:szCs w:val="23"/>
        </w:rPr>
        <w:t xml:space="preserve"> parameters</w:t>
      </w:r>
      <w:r w:rsidRPr="00356EA1">
        <w:rPr>
          <w:rFonts w:ascii="Arial" w:hAnsi="Arial" w:cs="Arial"/>
          <w:bCs/>
          <w:sz w:val="23"/>
          <w:szCs w:val="23"/>
        </w:rPr>
        <w:t>.</w:t>
      </w:r>
    </w:p>
    <w:p w:rsidR="00DB58F3" w:rsidRPr="00356EA1" w:rsidRDefault="00E4003D" w:rsidP="00DB58F3">
      <w:pPr>
        <w:pStyle w:val="ListParagraph"/>
        <w:numPr>
          <w:ilvl w:val="0"/>
          <w:numId w:val="20"/>
        </w:numPr>
        <w:rPr>
          <w:rFonts w:ascii="Arial" w:hAnsi="Arial" w:cs="Arial"/>
          <w:bCs/>
          <w:sz w:val="23"/>
          <w:szCs w:val="23"/>
        </w:rPr>
      </w:pPr>
      <w:r w:rsidRPr="00356EA1">
        <w:rPr>
          <w:rFonts w:ascii="Arial" w:hAnsi="Arial" w:cs="Arial"/>
          <w:bCs/>
          <w:sz w:val="23"/>
          <w:szCs w:val="23"/>
        </w:rPr>
        <w:t xml:space="preserve"> Farmers cluster</w:t>
      </w:r>
      <w:r w:rsidR="005D3830" w:rsidRPr="00356EA1">
        <w:rPr>
          <w:rFonts w:ascii="Arial" w:hAnsi="Arial" w:cs="Arial"/>
          <w:bCs/>
          <w:sz w:val="23"/>
          <w:szCs w:val="23"/>
        </w:rPr>
        <w:t xml:space="preserve"> formation--</w:t>
      </w:r>
      <w:r w:rsidR="00DB58F3" w:rsidRPr="00356EA1">
        <w:rPr>
          <w:rFonts w:ascii="Arial" w:hAnsi="Arial" w:cs="Arial"/>
          <w:bCs/>
          <w:sz w:val="23"/>
          <w:szCs w:val="23"/>
        </w:rPr>
        <w:t xml:space="preserve"> the creation of clusters would leverage creation of the farmer producer Organizations (FPOs), capacity building, infrastructure development, </w:t>
      </w:r>
      <w:r w:rsidR="00F55322" w:rsidRPr="00356EA1">
        <w:rPr>
          <w:rFonts w:ascii="Arial" w:hAnsi="Arial" w:cs="Arial"/>
          <w:bCs/>
          <w:sz w:val="23"/>
          <w:szCs w:val="23"/>
        </w:rPr>
        <w:t>and training</w:t>
      </w:r>
      <w:r w:rsidR="00DB58F3" w:rsidRPr="00356EA1">
        <w:rPr>
          <w:rFonts w:ascii="Arial" w:hAnsi="Arial" w:cs="Arial"/>
          <w:bCs/>
          <w:sz w:val="23"/>
          <w:szCs w:val="23"/>
        </w:rPr>
        <w:t xml:space="preserve"> and facilitate certification services. </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Identify organic farmer/procurers</w:t>
      </w:r>
      <w:r w:rsidR="00E4003D" w:rsidRPr="00356EA1">
        <w:rPr>
          <w:rFonts w:ascii="Arial" w:hAnsi="Arial" w:cs="Arial"/>
          <w:bCs/>
          <w:sz w:val="23"/>
          <w:szCs w:val="23"/>
        </w:rPr>
        <w:t>/organic produce</w:t>
      </w:r>
      <w:r w:rsidRPr="00356EA1">
        <w:rPr>
          <w:rFonts w:ascii="Arial" w:hAnsi="Arial" w:cs="Arial"/>
          <w:bCs/>
          <w:sz w:val="23"/>
          <w:szCs w:val="23"/>
        </w:rPr>
        <w:t xml:space="preserve"> and certification. </w:t>
      </w:r>
    </w:p>
    <w:p w:rsidR="00DB58F3" w:rsidRPr="00356EA1" w:rsidRDefault="00DB58F3" w:rsidP="00DB58F3">
      <w:pPr>
        <w:pStyle w:val="ListParagraph"/>
        <w:numPr>
          <w:ilvl w:val="0"/>
          <w:numId w:val="20"/>
        </w:numPr>
        <w:rPr>
          <w:rFonts w:ascii="Arial" w:hAnsi="Arial" w:cs="Arial"/>
          <w:bCs/>
          <w:sz w:val="23"/>
          <w:szCs w:val="23"/>
        </w:rPr>
      </w:pPr>
      <w:r w:rsidRPr="00356EA1">
        <w:rPr>
          <w:rFonts w:ascii="Arial" w:hAnsi="Arial" w:cs="Arial"/>
          <w:bCs/>
          <w:sz w:val="23"/>
          <w:szCs w:val="23"/>
        </w:rPr>
        <w:t>Market creation along with obt</w:t>
      </w:r>
      <w:r w:rsidR="003234A3" w:rsidRPr="00356EA1">
        <w:rPr>
          <w:rFonts w:ascii="Arial" w:hAnsi="Arial" w:cs="Arial"/>
          <w:bCs/>
          <w:sz w:val="23"/>
          <w:szCs w:val="23"/>
        </w:rPr>
        <w:t xml:space="preserve">ention of </w:t>
      </w:r>
      <w:r w:rsidRPr="00356EA1">
        <w:rPr>
          <w:rFonts w:ascii="Arial" w:hAnsi="Arial" w:cs="Arial"/>
          <w:bCs/>
          <w:sz w:val="23"/>
          <w:szCs w:val="23"/>
        </w:rPr>
        <w:t>required national and international certifications.</w:t>
      </w:r>
    </w:p>
    <w:p w:rsidR="004346ED" w:rsidRPr="00356EA1" w:rsidRDefault="004346ED" w:rsidP="004346ED">
      <w:pPr>
        <w:rPr>
          <w:b/>
          <w:bCs/>
          <w:sz w:val="23"/>
          <w:szCs w:val="23"/>
        </w:rPr>
      </w:pPr>
      <w:r w:rsidRPr="00356EA1">
        <w:rPr>
          <w:b/>
          <w:bCs/>
          <w:sz w:val="23"/>
          <w:szCs w:val="23"/>
        </w:rPr>
        <w:t>Suggestion of SLBC to NABARD:</w:t>
      </w:r>
    </w:p>
    <w:p w:rsidR="004346ED" w:rsidRPr="00356EA1" w:rsidRDefault="004346ED" w:rsidP="00B43C6F">
      <w:pPr>
        <w:pStyle w:val="ListParagraph"/>
        <w:numPr>
          <w:ilvl w:val="0"/>
          <w:numId w:val="28"/>
        </w:numPr>
        <w:rPr>
          <w:rFonts w:ascii="Arial" w:hAnsi="Arial" w:cs="Arial"/>
          <w:bCs/>
          <w:sz w:val="23"/>
          <w:szCs w:val="23"/>
        </w:rPr>
      </w:pPr>
      <w:r w:rsidRPr="00356EA1">
        <w:rPr>
          <w:rFonts w:ascii="Arial" w:hAnsi="Arial" w:cs="Arial"/>
          <w:bCs/>
          <w:sz w:val="23"/>
          <w:szCs w:val="23"/>
        </w:rPr>
        <w:t xml:space="preserve">On pilot basis we request NABARD to adopt some area for encouraging organic farming by executing all their NABARD </w:t>
      </w:r>
      <w:r w:rsidR="00307960" w:rsidRPr="00356EA1">
        <w:rPr>
          <w:rFonts w:ascii="Arial" w:hAnsi="Arial" w:cs="Arial"/>
          <w:bCs/>
          <w:sz w:val="23"/>
          <w:szCs w:val="23"/>
        </w:rPr>
        <w:t xml:space="preserve">schemes </w:t>
      </w:r>
      <w:r w:rsidRPr="00356EA1">
        <w:rPr>
          <w:rFonts w:ascii="Arial" w:hAnsi="Arial" w:cs="Arial"/>
          <w:bCs/>
          <w:sz w:val="23"/>
          <w:szCs w:val="23"/>
        </w:rPr>
        <w:t>in the adopted area.</w:t>
      </w:r>
    </w:p>
    <w:p w:rsidR="00B96792" w:rsidRPr="00356EA1" w:rsidRDefault="00FD406D" w:rsidP="00B43C6F">
      <w:pPr>
        <w:pStyle w:val="ListParagraph"/>
        <w:numPr>
          <w:ilvl w:val="0"/>
          <w:numId w:val="28"/>
        </w:numPr>
        <w:rPr>
          <w:rFonts w:ascii="Arial" w:hAnsi="Arial" w:cs="Arial"/>
          <w:bCs/>
          <w:sz w:val="23"/>
          <w:szCs w:val="23"/>
        </w:rPr>
      </w:pPr>
      <w:r w:rsidRPr="00356EA1">
        <w:rPr>
          <w:rFonts w:ascii="Arial" w:hAnsi="Arial" w:cs="Arial"/>
          <w:bCs/>
          <w:sz w:val="23"/>
          <w:szCs w:val="23"/>
        </w:rPr>
        <w:t>Beneficiaries</w:t>
      </w:r>
      <w:r w:rsidR="00B47E53" w:rsidRPr="00356EA1">
        <w:rPr>
          <w:rFonts w:ascii="Arial" w:hAnsi="Arial" w:cs="Arial"/>
          <w:bCs/>
          <w:sz w:val="23"/>
          <w:szCs w:val="23"/>
        </w:rPr>
        <w:t xml:space="preserve"> of </w:t>
      </w:r>
      <w:r w:rsidR="003234A3" w:rsidRPr="00356EA1">
        <w:rPr>
          <w:rFonts w:ascii="Arial" w:hAnsi="Arial" w:cs="Arial"/>
          <w:bCs/>
          <w:sz w:val="23"/>
          <w:szCs w:val="23"/>
        </w:rPr>
        <w:t>s</w:t>
      </w:r>
      <w:r w:rsidR="00B96792" w:rsidRPr="00356EA1">
        <w:rPr>
          <w:rFonts w:ascii="Arial" w:hAnsi="Arial" w:cs="Arial"/>
          <w:bCs/>
          <w:sz w:val="23"/>
          <w:szCs w:val="23"/>
        </w:rPr>
        <w:t xml:space="preserve">pecial refinance scheme </w:t>
      </w:r>
      <w:r w:rsidR="00B47E53" w:rsidRPr="00356EA1">
        <w:rPr>
          <w:rFonts w:ascii="Arial" w:hAnsi="Arial" w:cs="Arial"/>
          <w:bCs/>
          <w:sz w:val="23"/>
          <w:szCs w:val="23"/>
        </w:rPr>
        <w:t>by</w:t>
      </w:r>
      <w:r w:rsidR="00B96792" w:rsidRPr="00356EA1">
        <w:rPr>
          <w:rFonts w:ascii="Arial" w:hAnsi="Arial" w:cs="Arial"/>
          <w:bCs/>
          <w:sz w:val="23"/>
          <w:szCs w:val="23"/>
        </w:rPr>
        <w:t xml:space="preserve"> NABARD for watershed and wadi project areas can also be encouraged </w:t>
      </w:r>
      <w:r w:rsidR="00B47E53" w:rsidRPr="00356EA1">
        <w:rPr>
          <w:rFonts w:ascii="Arial" w:hAnsi="Arial" w:cs="Arial"/>
          <w:bCs/>
          <w:sz w:val="23"/>
          <w:szCs w:val="23"/>
        </w:rPr>
        <w:t xml:space="preserve">to </w:t>
      </w:r>
      <w:r w:rsidR="00B96792" w:rsidRPr="00356EA1">
        <w:rPr>
          <w:rFonts w:ascii="Arial" w:hAnsi="Arial" w:cs="Arial"/>
          <w:bCs/>
          <w:sz w:val="23"/>
          <w:szCs w:val="23"/>
        </w:rPr>
        <w:t>adopt</w:t>
      </w:r>
      <w:r w:rsidR="00A8407D" w:rsidRPr="00356EA1">
        <w:rPr>
          <w:rFonts w:ascii="Arial" w:hAnsi="Arial" w:cs="Arial"/>
          <w:bCs/>
          <w:sz w:val="23"/>
          <w:szCs w:val="23"/>
        </w:rPr>
        <w:t xml:space="preserve"> </w:t>
      </w:r>
      <w:r w:rsidR="00B96792" w:rsidRPr="00356EA1">
        <w:rPr>
          <w:rFonts w:ascii="Arial" w:hAnsi="Arial" w:cs="Arial"/>
          <w:bCs/>
          <w:sz w:val="23"/>
          <w:szCs w:val="23"/>
        </w:rPr>
        <w:t>organic farming.</w:t>
      </w:r>
    </w:p>
    <w:p w:rsidR="00B96792" w:rsidRPr="00A87A46" w:rsidRDefault="00B96792" w:rsidP="004346ED">
      <w:pPr>
        <w:rPr>
          <w:bCs/>
          <w:sz w:val="12"/>
          <w:szCs w:val="23"/>
        </w:rPr>
      </w:pPr>
    </w:p>
    <w:p w:rsidR="00514E2C" w:rsidRDefault="001144C4" w:rsidP="00DB58F3">
      <w:pPr>
        <w:rPr>
          <w:b/>
          <w:bCs/>
          <w:sz w:val="23"/>
          <w:szCs w:val="23"/>
        </w:rPr>
      </w:pPr>
      <w:r w:rsidRPr="00356EA1">
        <w:rPr>
          <w:b/>
          <w:bCs/>
          <w:sz w:val="23"/>
          <w:szCs w:val="23"/>
        </w:rPr>
        <w:t>Interventions for e</w:t>
      </w:r>
      <w:r w:rsidR="00DB58F3" w:rsidRPr="00356EA1">
        <w:rPr>
          <w:b/>
          <w:bCs/>
          <w:sz w:val="23"/>
          <w:szCs w:val="23"/>
        </w:rPr>
        <w:t>ncouragement to organic farmers/organic produce</w:t>
      </w:r>
      <w:r w:rsidRPr="00356EA1">
        <w:rPr>
          <w:b/>
          <w:bCs/>
          <w:sz w:val="23"/>
          <w:szCs w:val="23"/>
        </w:rPr>
        <w:t xml:space="preserve"> by </w:t>
      </w:r>
    </w:p>
    <w:p w:rsidR="00514E2C" w:rsidRDefault="00514E2C" w:rsidP="00DB58F3">
      <w:pPr>
        <w:rPr>
          <w:b/>
          <w:bCs/>
          <w:sz w:val="23"/>
          <w:szCs w:val="23"/>
        </w:rPr>
      </w:pPr>
    </w:p>
    <w:p w:rsidR="00DB58F3" w:rsidRPr="00356EA1" w:rsidRDefault="001144C4" w:rsidP="00DB58F3">
      <w:pPr>
        <w:rPr>
          <w:b/>
          <w:bCs/>
          <w:sz w:val="23"/>
          <w:szCs w:val="23"/>
        </w:rPr>
      </w:pPr>
      <w:r w:rsidRPr="00356EA1">
        <w:rPr>
          <w:b/>
          <w:bCs/>
          <w:sz w:val="23"/>
          <w:szCs w:val="23"/>
        </w:rPr>
        <w:t>GoK:</w:t>
      </w:r>
    </w:p>
    <w:p w:rsidR="00DB58F3" w:rsidRPr="00356EA1" w:rsidRDefault="00DB58F3" w:rsidP="00DB58F3">
      <w:pPr>
        <w:pStyle w:val="ListParagraph"/>
        <w:numPr>
          <w:ilvl w:val="0"/>
          <w:numId w:val="21"/>
        </w:numPr>
        <w:rPr>
          <w:rFonts w:ascii="Arial" w:hAnsi="Arial" w:cs="Arial"/>
          <w:bCs/>
          <w:sz w:val="23"/>
          <w:szCs w:val="23"/>
        </w:rPr>
      </w:pPr>
      <w:r w:rsidRPr="00356EA1">
        <w:rPr>
          <w:rFonts w:ascii="Arial" w:hAnsi="Arial" w:cs="Arial"/>
          <w:bCs/>
          <w:sz w:val="23"/>
          <w:szCs w:val="23"/>
        </w:rPr>
        <w:t>Certification to organic farmers/organic produce or organic produce merchants.</w:t>
      </w:r>
    </w:p>
    <w:p w:rsidR="00DB58F3" w:rsidRPr="00356EA1" w:rsidRDefault="00DB58F3" w:rsidP="00DB58F3">
      <w:pPr>
        <w:pStyle w:val="ListParagraph"/>
        <w:numPr>
          <w:ilvl w:val="0"/>
          <w:numId w:val="21"/>
        </w:numPr>
        <w:rPr>
          <w:rFonts w:ascii="Arial" w:hAnsi="Arial" w:cs="Arial"/>
          <w:bCs/>
          <w:sz w:val="23"/>
          <w:szCs w:val="23"/>
        </w:rPr>
      </w:pPr>
      <w:r w:rsidRPr="00356EA1">
        <w:rPr>
          <w:rFonts w:ascii="Arial" w:hAnsi="Arial" w:cs="Arial"/>
          <w:bCs/>
          <w:sz w:val="23"/>
          <w:szCs w:val="23"/>
        </w:rPr>
        <w:t>Providing interest subventions to organic farmers/organic produce or organic produce merchants for crop loans/KCC, agricultural term loans, business loans.</w:t>
      </w:r>
    </w:p>
    <w:p w:rsidR="00DB58F3" w:rsidRPr="00356EA1" w:rsidRDefault="00DB58F3" w:rsidP="00DB58F3">
      <w:pPr>
        <w:pStyle w:val="ListParagraph"/>
        <w:numPr>
          <w:ilvl w:val="0"/>
          <w:numId w:val="21"/>
        </w:numPr>
        <w:rPr>
          <w:rFonts w:ascii="Arial" w:hAnsi="Arial" w:cs="Arial"/>
          <w:bCs/>
          <w:sz w:val="23"/>
          <w:szCs w:val="23"/>
        </w:rPr>
      </w:pPr>
      <w:r w:rsidRPr="00356EA1">
        <w:rPr>
          <w:rFonts w:ascii="Arial" w:hAnsi="Arial" w:cs="Arial"/>
          <w:bCs/>
          <w:sz w:val="23"/>
          <w:szCs w:val="23"/>
        </w:rPr>
        <w:t>Launching schemes with interest subsidy/capital subsidy to organic farmers/organic produce or organic produce merchants for crop loans/KCC, agricultural term loans, business loans.</w:t>
      </w:r>
    </w:p>
    <w:p w:rsidR="00DB58F3" w:rsidRPr="00356EA1" w:rsidRDefault="00DB58F3" w:rsidP="00DB58F3">
      <w:pPr>
        <w:pStyle w:val="ListParagraph"/>
        <w:numPr>
          <w:ilvl w:val="0"/>
          <w:numId w:val="21"/>
        </w:numPr>
        <w:rPr>
          <w:rFonts w:ascii="Arial" w:hAnsi="Arial" w:cs="Arial"/>
          <w:bCs/>
          <w:sz w:val="23"/>
          <w:szCs w:val="23"/>
        </w:rPr>
      </w:pPr>
      <w:r w:rsidRPr="00356EA1">
        <w:rPr>
          <w:rFonts w:ascii="Arial" w:hAnsi="Arial" w:cs="Arial"/>
          <w:bCs/>
          <w:sz w:val="23"/>
          <w:szCs w:val="23"/>
        </w:rPr>
        <w:t>Incentive schemes to organic farmers/organic produce or organic produce merchants for crop loans/KCC, agricultural term loans, business loans.</w:t>
      </w:r>
    </w:p>
    <w:p w:rsidR="00DB58F3" w:rsidRPr="00356EA1" w:rsidRDefault="00DB58F3" w:rsidP="00DB58F3">
      <w:pPr>
        <w:pStyle w:val="ListParagraph"/>
        <w:numPr>
          <w:ilvl w:val="0"/>
          <w:numId w:val="21"/>
        </w:numPr>
        <w:rPr>
          <w:rFonts w:ascii="Arial" w:hAnsi="Arial" w:cs="Arial"/>
          <w:bCs/>
          <w:sz w:val="23"/>
          <w:szCs w:val="23"/>
        </w:rPr>
      </w:pPr>
      <w:r w:rsidRPr="00356EA1">
        <w:rPr>
          <w:rFonts w:ascii="Arial" w:hAnsi="Arial" w:cs="Arial"/>
          <w:bCs/>
          <w:sz w:val="23"/>
          <w:szCs w:val="23"/>
        </w:rPr>
        <w:t>Creating good market to organic farmers/organic produce or organic produce merchants.</w:t>
      </w:r>
    </w:p>
    <w:p w:rsidR="00146B5F" w:rsidRPr="00356EA1" w:rsidRDefault="00146B5F" w:rsidP="00146B5F">
      <w:pPr>
        <w:pStyle w:val="ListParagraph"/>
        <w:numPr>
          <w:ilvl w:val="0"/>
          <w:numId w:val="21"/>
        </w:numPr>
        <w:rPr>
          <w:rFonts w:ascii="Arial" w:hAnsi="Arial" w:cs="Arial"/>
          <w:bCs/>
          <w:sz w:val="23"/>
          <w:szCs w:val="23"/>
        </w:rPr>
      </w:pPr>
      <w:r w:rsidRPr="00356EA1">
        <w:rPr>
          <w:rFonts w:ascii="Arial" w:hAnsi="Arial" w:cs="Arial"/>
          <w:bCs/>
          <w:sz w:val="23"/>
          <w:szCs w:val="23"/>
        </w:rPr>
        <w:t>Separate scale of finance and Unit cost is to be designed for organic farming</w:t>
      </w:r>
      <w:r w:rsidR="009363D1" w:rsidRPr="00356EA1">
        <w:rPr>
          <w:rFonts w:ascii="Arial" w:hAnsi="Arial" w:cs="Arial"/>
          <w:bCs/>
          <w:sz w:val="23"/>
          <w:szCs w:val="23"/>
        </w:rPr>
        <w:t xml:space="preserve"> (KCC/Agri Term Loans)</w:t>
      </w:r>
      <w:r w:rsidRPr="00356EA1">
        <w:rPr>
          <w:rFonts w:ascii="Arial" w:hAnsi="Arial" w:cs="Arial"/>
          <w:bCs/>
          <w:sz w:val="23"/>
          <w:szCs w:val="23"/>
        </w:rPr>
        <w:t xml:space="preserve"> and organic produce merchants/MSME loans.</w:t>
      </w:r>
    </w:p>
    <w:p w:rsidR="00DB58F3" w:rsidRPr="00356EA1" w:rsidRDefault="00DB58F3" w:rsidP="001A65E6">
      <w:pPr>
        <w:rPr>
          <w:b/>
          <w:bCs/>
          <w:sz w:val="23"/>
          <w:szCs w:val="23"/>
        </w:rPr>
      </w:pPr>
      <w:r w:rsidRPr="00356EA1">
        <w:rPr>
          <w:b/>
          <w:bCs/>
          <w:sz w:val="23"/>
          <w:szCs w:val="23"/>
        </w:rPr>
        <w:t>Banks:</w:t>
      </w:r>
    </w:p>
    <w:p w:rsidR="00DB58F3" w:rsidRDefault="001A65E6" w:rsidP="001A65E6">
      <w:pPr>
        <w:rPr>
          <w:bCs/>
          <w:sz w:val="23"/>
          <w:szCs w:val="23"/>
        </w:rPr>
      </w:pPr>
      <w:r w:rsidRPr="00356EA1">
        <w:rPr>
          <w:bCs/>
          <w:sz w:val="23"/>
          <w:szCs w:val="23"/>
        </w:rPr>
        <w:t xml:space="preserve">Based </w:t>
      </w:r>
      <w:r w:rsidR="00DB58F3" w:rsidRPr="00356EA1">
        <w:rPr>
          <w:bCs/>
          <w:sz w:val="23"/>
          <w:szCs w:val="23"/>
        </w:rPr>
        <w:t>on the enc</w:t>
      </w:r>
      <w:r w:rsidRPr="00356EA1">
        <w:rPr>
          <w:bCs/>
          <w:sz w:val="23"/>
          <w:szCs w:val="23"/>
        </w:rPr>
        <w:t>ouragement from the government,</w:t>
      </w:r>
      <w:r w:rsidR="00DB58F3" w:rsidRPr="00356EA1">
        <w:rPr>
          <w:bCs/>
          <w:sz w:val="23"/>
          <w:szCs w:val="23"/>
        </w:rPr>
        <w:t xml:space="preserve"> the banks can start lending (crop loans/KCC, agricultural term loans, business loans) and encouraging the agriculturist and merchants who are in</w:t>
      </w:r>
      <w:r w:rsidR="00C20709" w:rsidRPr="00356EA1">
        <w:rPr>
          <w:bCs/>
          <w:sz w:val="23"/>
          <w:szCs w:val="23"/>
        </w:rPr>
        <w:t>to</w:t>
      </w:r>
      <w:r w:rsidR="00B5318E" w:rsidRPr="00356EA1">
        <w:rPr>
          <w:bCs/>
          <w:sz w:val="23"/>
          <w:szCs w:val="23"/>
        </w:rPr>
        <w:t xml:space="preserve"> </w:t>
      </w:r>
      <w:r w:rsidR="00DB58F3" w:rsidRPr="00356EA1">
        <w:rPr>
          <w:bCs/>
          <w:sz w:val="23"/>
          <w:szCs w:val="23"/>
        </w:rPr>
        <w:t>organic farming as per certification/guidelines.</w:t>
      </w:r>
    </w:p>
    <w:p w:rsidR="00A87A46" w:rsidRDefault="00A87A46" w:rsidP="001A65E6">
      <w:pPr>
        <w:rPr>
          <w:bCs/>
          <w:sz w:val="23"/>
          <w:szCs w:val="23"/>
        </w:rPr>
      </w:pPr>
    </w:p>
    <w:p w:rsidR="00690D19" w:rsidRDefault="00690D19" w:rsidP="001A65E6">
      <w:pPr>
        <w:rPr>
          <w:bCs/>
          <w:sz w:val="23"/>
          <w:szCs w:val="23"/>
        </w:rPr>
      </w:pPr>
    </w:p>
    <w:p w:rsidR="00690D19" w:rsidRDefault="00690D19" w:rsidP="001A65E6">
      <w:pPr>
        <w:rPr>
          <w:bCs/>
          <w:sz w:val="23"/>
          <w:szCs w:val="23"/>
        </w:rPr>
      </w:pPr>
    </w:p>
    <w:p w:rsidR="00A87A46" w:rsidRDefault="00A87A46" w:rsidP="001A65E6">
      <w:pPr>
        <w:rPr>
          <w:bCs/>
          <w:sz w:val="23"/>
          <w:szCs w:val="23"/>
        </w:rPr>
      </w:pPr>
    </w:p>
    <w:p w:rsidR="00A87A46" w:rsidRPr="00356EA1" w:rsidRDefault="00A87A46" w:rsidP="001A65E6">
      <w:pPr>
        <w:rPr>
          <w:bCs/>
          <w:sz w:val="23"/>
          <w:szCs w:val="23"/>
        </w:rPr>
      </w:pPr>
    </w:p>
    <w:p w:rsidR="00DB58F3" w:rsidRPr="00356EA1" w:rsidRDefault="00DB58F3" w:rsidP="00A32657">
      <w:pPr>
        <w:spacing w:line="276" w:lineRule="auto"/>
        <w:rPr>
          <w:b/>
          <w:bCs/>
          <w:sz w:val="23"/>
          <w:szCs w:val="23"/>
          <w:lang w:val="en-IN" w:eastAsia="en-IN" w:bidi="kn-IN"/>
        </w:rPr>
      </w:pPr>
    </w:p>
    <w:p w:rsidR="00A66A3A" w:rsidRPr="00356EA1" w:rsidRDefault="00740B1C" w:rsidP="00A32657">
      <w:pPr>
        <w:spacing w:line="276" w:lineRule="auto"/>
        <w:rPr>
          <w:b/>
          <w:bCs/>
          <w:sz w:val="23"/>
          <w:szCs w:val="23"/>
          <w:lang w:val="en-IN" w:eastAsia="en-IN" w:bidi="kn-IN"/>
        </w:rPr>
      </w:pPr>
      <w:r w:rsidRPr="00356EA1">
        <w:rPr>
          <w:b/>
          <w:bCs/>
          <w:sz w:val="23"/>
          <w:szCs w:val="23"/>
          <w:lang w:val="en-IN" w:eastAsia="en-IN" w:bidi="kn-IN"/>
        </w:rPr>
        <w:lastRenderedPageBreak/>
        <w:t>17.2</w:t>
      </w:r>
      <w:r w:rsidR="00A66A3A" w:rsidRPr="00356EA1">
        <w:rPr>
          <w:b/>
          <w:bCs/>
          <w:sz w:val="23"/>
          <w:szCs w:val="23"/>
          <w:lang w:val="en-IN" w:eastAsia="en-IN" w:bidi="kn-IN"/>
        </w:rPr>
        <w:t xml:space="preserve">. </w:t>
      </w:r>
      <w:r w:rsidR="00A32657" w:rsidRPr="00356EA1">
        <w:rPr>
          <w:b/>
          <w:bCs/>
          <w:sz w:val="23"/>
          <w:szCs w:val="23"/>
          <w:lang w:val="en-IN" w:eastAsia="en-IN" w:bidi="kn-IN"/>
        </w:rPr>
        <w:t>Operationalization</w:t>
      </w:r>
      <w:r w:rsidR="00A66A3A" w:rsidRPr="00356EA1">
        <w:rPr>
          <w:b/>
          <w:bCs/>
          <w:sz w:val="23"/>
          <w:szCs w:val="23"/>
          <w:lang w:val="en-IN" w:eastAsia="en-IN" w:bidi="kn-IN"/>
        </w:rPr>
        <w:t xml:space="preserve"> of Central Sector Schemes of financing facility under Agriculture Infrastructure Fund:</w:t>
      </w:r>
    </w:p>
    <w:p w:rsidR="00A66A3A" w:rsidRPr="00A32657" w:rsidRDefault="00A66A3A" w:rsidP="00A32657">
      <w:pPr>
        <w:spacing w:line="276" w:lineRule="auto"/>
        <w:rPr>
          <w:sz w:val="10"/>
          <w:szCs w:val="23"/>
          <w:lang w:val="en-IN" w:eastAsia="en-IN" w:bidi="kn-IN"/>
        </w:rPr>
      </w:pPr>
    </w:p>
    <w:p w:rsidR="00A66A3A" w:rsidRDefault="00A66A3A" w:rsidP="00A66A3A">
      <w:pPr>
        <w:spacing w:line="23" w:lineRule="atLeast"/>
        <w:rPr>
          <w:sz w:val="23"/>
          <w:szCs w:val="23"/>
          <w:lang w:val="en-IN" w:eastAsia="en-IN" w:bidi="kn-IN"/>
        </w:rPr>
      </w:pPr>
      <w:r w:rsidRPr="00356EA1">
        <w:rPr>
          <w:sz w:val="23"/>
          <w:szCs w:val="23"/>
          <w:lang w:val="en-IN" w:eastAsia="en-IN" w:bidi="kn-IN"/>
        </w:rPr>
        <w:t xml:space="preserve">Hon’ble </w:t>
      </w:r>
      <w:r w:rsidRPr="00A32657">
        <w:rPr>
          <w:sz w:val="22"/>
          <w:szCs w:val="23"/>
          <w:lang w:val="en-IN" w:eastAsia="en-IN" w:bidi="kn-IN"/>
        </w:rPr>
        <w:t>Finance</w:t>
      </w:r>
      <w:r w:rsidRPr="00356EA1">
        <w:rPr>
          <w:sz w:val="23"/>
          <w:szCs w:val="23"/>
          <w:lang w:val="en-IN" w:eastAsia="en-IN" w:bidi="kn-IN"/>
        </w:rPr>
        <w:t xml:space="preserve"> Minister announced on 15.05.2020 Rs 1 lakh crore</w:t>
      </w:r>
      <w:r w:rsidR="00514E2C">
        <w:rPr>
          <w:sz w:val="23"/>
          <w:szCs w:val="23"/>
          <w:lang w:val="en-IN" w:eastAsia="en-IN" w:bidi="kn-IN"/>
        </w:rPr>
        <w:t xml:space="preserve"> </w:t>
      </w:r>
      <w:r w:rsidRPr="00356EA1">
        <w:rPr>
          <w:sz w:val="23"/>
          <w:szCs w:val="23"/>
          <w:lang w:val="en-IN" w:eastAsia="en-IN" w:bidi="kn-IN"/>
        </w:rPr>
        <w:t>Agri infrastructure Fund for farm-gate infrastructure for farmers</w:t>
      </w:r>
      <w:r w:rsidR="001230D2">
        <w:rPr>
          <w:sz w:val="23"/>
          <w:szCs w:val="23"/>
          <w:lang w:val="en-IN" w:eastAsia="en-IN" w:bidi="kn-IN"/>
        </w:rPr>
        <w:t>, out of which Karnataka has been allotted Rs.4523 Crores</w:t>
      </w:r>
      <w:r w:rsidRPr="00356EA1">
        <w:rPr>
          <w:sz w:val="23"/>
          <w:szCs w:val="23"/>
          <w:lang w:val="en-IN" w:eastAsia="en-IN" w:bidi="kn-IN"/>
        </w:rPr>
        <w:t>. Accordingly DAC&amp;FW has formulated the Central Sec</w:t>
      </w:r>
      <w:r w:rsidR="00934EA0">
        <w:rPr>
          <w:sz w:val="23"/>
          <w:szCs w:val="23"/>
          <w:lang w:val="en-IN" w:eastAsia="en-IN" w:bidi="kn-IN"/>
        </w:rPr>
        <w:t xml:space="preserve">tor scheme to mobilize a medium - </w:t>
      </w:r>
      <w:r w:rsidRPr="00356EA1">
        <w:rPr>
          <w:sz w:val="23"/>
          <w:szCs w:val="23"/>
          <w:lang w:val="en-IN" w:eastAsia="en-IN" w:bidi="kn-IN"/>
        </w:rPr>
        <w:t>long term debt financing facility for investment in viable projects relating to post-harvest management infrastructure and community farming assets through incentives and financing support.</w:t>
      </w:r>
    </w:p>
    <w:p w:rsidR="00514E2C" w:rsidRPr="00356EA1" w:rsidRDefault="00514E2C" w:rsidP="00A66A3A">
      <w:pPr>
        <w:spacing w:line="23" w:lineRule="atLeast"/>
        <w:rPr>
          <w:sz w:val="23"/>
          <w:szCs w:val="23"/>
          <w:lang w:val="en-IN" w:eastAsia="en-IN" w:bidi="kn-IN"/>
        </w:rPr>
      </w:pPr>
    </w:p>
    <w:p w:rsidR="00A66A3A" w:rsidRPr="00356EA1" w:rsidRDefault="006002FB" w:rsidP="00A66A3A">
      <w:pPr>
        <w:spacing w:line="23" w:lineRule="atLeast"/>
        <w:rPr>
          <w:sz w:val="23"/>
          <w:szCs w:val="23"/>
          <w:lang w:val="en-IN" w:eastAsia="en-IN" w:bidi="kn-IN"/>
        </w:rPr>
      </w:pPr>
      <w:r w:rsidRPr="00356EA1">
        <w:rPr>
          <w:sz w:val="23"/>
          <w:szCs w:val="23"/>
          <w:lang w:val="en-IN" w:eastAsia="en-IN" w:bidi="kn-IN"/>
        </w:rPr>
        <w:t>The Scheme</w:t>
      </w:r>
      <w:r w:rsidR="00A66A3A" w:rsidRPr="00356EA1">
        <w:rPr>
          <w:sz w:val="23"/>
          <w:szCs w:val="23"/>
          <w:lang w:val="en-IN" w:eastAsia="en-IN" w:bidi="kn-IN"/>
        </w:rPr>
        <w:t xml:space="preserve"> guidelines have been issued by Department of Agriculture, Cooperation and Farmers’ welfare, Ministry of Agriculture and Farmers’ Welfare, Government of India and been communicated to CMDs/CEOs/MDs of all the Scheduled commercial banks, </w:t>
      </w:r>
      <w:r w:rsidR="00274A4E" w:rsidRPr="00356EA1">
        <w:rPr>
          <w:sz w:val="23"/>
          <w:szCs w:val="23"/>
          <w:lang w:val="en-IN" w:eastAsia="en-IN" w:bidi="kn-IN"/>
        </w:rPr>
        <w:t>C</w:t>
      </w:r>
      <w:r w:rsidR="00A66A3A" w:rsidRPr="00356EA1">
        <w:rPr>
          <w:sz w:val="23"/>
          <w:szCs w:val="23"/>
          <w:lang w:val="en-IN" w:eastAsia="en-IN" w:bidi="kn-IN"/>
        </w:rPr>
        <w:t xml:space="preserve">hairman, NABARD head office, Mumbai and CGM, Department of Banking Regulation, Reserve Bank of India vide ref: FI-3/16/2020-AC dated 24.07.2020. We, therefore, request all the bankers to implement the scheme in right spirit. </w:t>
      </w:r>
    </w:p>
    <w:p w:rsidR="00A66A3A" w:rsidRPr="00356EA1" w:rsidRDefault="00A66A3A" w:rsidP="00A66A3A">
      <w:pPr>
        <w:spacing w:line="23" w:lineRule="atLeast"/>
        <w:rPr>
          <w:sz w:val="23"/>
          <w:szCs w:val="23"/>
          <w:lang w:val="en-IN" w:eastAsia="en-IN" w:bidi="kn-IN"/>
        </w:rPr>
      </w:pPr>
    </w:p>
    <w:p w:rsidR="00A66A3A" w:rsidRPr="00356EA1" w:rsidRDefault="00A66A3A" w:rsidP="00A66A3A">
      <w:pPr>
        <w:spacing w:line="23" w:lineRule="atLeast"/>
        <w:rPr>
          <w:sz w:val="23"/>
          <w:szCs w:val="23"/>
          <w:lang w:val="en-IN" w:eastAsia="en-IN" w:bidi="kn-IN"/>
        </w:rPr>
      </w:pPr>
      <w:r w:rsidRPr="00356EA1">
        <w:rPr>
          <w:sz w:val="23"/>
          <w:szCs w:val="23"/>
          <w:lang w:val="en-IN" w:eastAsia="en-IN" w:bidi="kn-IN"/>
        </w:rPr>
        <w:t xml:space="preserve">The scheme guidelines for central sector scheme of Financing facility under “Agriculture Infrastructure Fund” is enclosed as </w:t>
      </w:r>
      <w:r w:rsidR="0087341F" w:rsidRPr="00356EA1">
        <w:rPr>
          <w:sz w:val="23"/>
          <w:szCs w:val="23"/>
          <w:lang w:val="en-IN" w:eastAsia="en-IN" w:bidi="kn-IN"/>
        </w:rPr>
        <w:t>annexure</w:t>
      </w:r>
      <w:r w:rsidR="00B877D6" w:rsidRPr="00356EA1">
        <w:rPr>
          <w:sz w:val="23"/>
          <w:szCs w:val="23"/>
          <w:lang w:val="en-IN" w:eastAsia="en-IN" w:bidi="kn-IN"/>
        </w:rPr>
        <w:t>17</w:t>
      </w:r>
      <w:r w:rsidR="00C3012F" w:rsidRPr="00356EA1">
        <w:rPr>
          <w:sz w:val="23"/>
          <w:szCs w:val="23"/>
          <w:lang w:val="en-IN" w:eastAsia="en-IN" w:bidi="kn-IN"/>
        </w:rPr>
        <w:t>C</w:t>
      </w:r>
      <w:r w:rsidRPr="00356EA1">
        <w:rPr>
          <w:sz w:val="23"/>
          <w:szCs w:val="23"/>
          <w:lang w:val="en-IN" w:eastAsia="en-IN" w:bidi="kn-IN"/>
        </w:rPr>
        <w:t xml:space="preserve"> (page no.</w:t>
      </w:r>
      <w:r w:rsidR="00934EA0">
        <w:rPr>
          <w:sz w:val="23"/>
          <w:szCs w:val="23"/>
          <w:lang w:val="en-IN" w:eastAsia="en-IN" w:bidi="kn-IN"/>
        </w:rPr>
        <w:t>384 to</w:t>
      </w:r>
      <w:r w:rsidR="00FE609E">
        <w:rPr>
          <w:sz w:val="23"/>
          <w:szCs w:val="23"/>
          <w:lang w:val="en-IN" w:eastAsia="en-IN" w:bidi="kn-IN"/>
        </w:rPr>
        <w:t xml:space="preserve"> 403</w:t>
      </w:r>
      <w:r w:rsidRPr="00356EA1">
        <w:rPr>
          <w:sz w:val="23"/>
          <w:szCs w:val="23"/>
          <w:lang w:val="en-IN" w:eastAsia="en-IN" w:bidi="kn-IN"/>
        </w:rPr>
        <w:t>)</w:t>
      </w:r>
    </w:p>
    <w:p w:rsidR="003A0F46" w:rsidRPr="00356EA1" w:rsidRDefault="003A0F46" w:rsidP="00A66A3A">
      <w:pPr>
        <w:spacing w:line="23" w:lineRule="atLeast"/>
        <w:rPr>
          <w:sz w:val="23"/>
          <w:szCs w:val="23"/>
          <w:lang w:val="en-IN" w:eastAsia="en-IN" w:bidi="kn-IN"/>
        </w:rPr>
      </w:pPr>
    </w:p>
    <w:p w:rsidR="003A0F46" w:rsidRPr="00356EA1" w:rsidRDefault="003A0F46" w:rsidP="003A0F46">
      <w:pPr>
        <w:spacing w:line="23" w:lineRule="atLeast"/>
        <w:rPr>
          <w:b/>
          <w:sz w:val="23"/>
          <w:szCs w:val="23"/>
        </w:rPr>
      </w:pPr>
      <w:r w:rsidRPr="00356EA1">
        <w:rPr>
          <w:b/>
          <w:sz w:val="23"/>
          <w:szCs w:val="23"/>
        </w:rPr>
        <w:t>17.2a Financing Facilities under Agriculture infrastructure fund and Karnataka farmer producer Organizations (FPOs)</w:t>
      </w:r>
    </w:p>
    <w:p w:rsidR="003A0F46" w:rsidRPr="00A87A46" w:rsidRDefault="003A0F46" w:rsidP="003A0F46">
      <w:pPr>
        <w:spacing w:line="23" w:lineRule="atLeast"/>
        <w:rPr>
          <w:sz w:val="14"/>
          <w:szCs w:val="23"/>
        </w:rPr>
      </w:pPr>
    </w:p>
    <w:p w:rsidR="003A0F46" w:rsidRPr="00356EA1" w:rsidRDefault="003A0F46" w:rsidP="003A0F46">
      <w:pPr>
        <w:spacing w:line="23" w:lineRule="atLeast"/>
        <w:rPr>
          <w:sz w:val="23"/>
          <w:szCs w:val="23"/>
        </w:rPr>
      </w:pPr>
      <w:r w:rsidRPr="00356EA1">
        <w:rPr>
          <w:sz w:val="23"/>
          <w:szCs w:val="23"/>
        </w:rPr>
        <w:t xml:space="preserve">Government of Karnataka has issued circular vide no.44/2020 dated 25.08.2020  regarding formation of State level Monitoring committee and District level monitoring committee for implementation of  Financing Facilities under Agriculture infrastructure fund </w:t>
      </w:r>
      <w:r w:rsidR="00220546" w:rsidRPr="00356EA1">
        <w:rPr>
          <w:sz w:val="23"/>
          <w:szCs w:val="23"/>
        </w:rPr>
        <w:t xml:space="preserve">for FPOs </w:t>
      </w:r>
      <w:r w:rsidRPr="00356EA1">
        <w:rPr>
          <w:sz w:val="23"/>
          <w:szCs w:val="23"/>
        </w:rPr>
        <w:t xml:space="preserve"> in Karnataka state</w:t>
      </w:r>
      <w:r w:rsidR="00E87C79" w:rsidRPr="00356EA1">
        <w:rPr>
          <w:sz w:val="23"/>
          <w:szCs w:val="23"/>
        </w:rPr>
        <w:t xml:space="preserve"> and also detail FPO guideline issu</w:t>
      </w:r>
      <w:r w:rsidR="00FE0640" w:rsidRPr="00356EA1">
        <w:rPr>
          <w:sz w:val="23"/>
          <w:szCs w:val="23"/>
        </w:rPr>
        <w:t>ed by watershed development department</w:t>
      </w:r>
      <w:r w:rsidR="00E87C79" w:rsidRPr="00356EA1">
        <w:rPr>
          <w:sz w:val="23"/>
          <w:szCs w:val="23"/>
        </w:rPr>
        <w:t xml:space="preserve">, GoK provided in </w:t>
      </w:r>
      <w:r w:rsidRPr="00356EA1">
        <w:rPr>
          <w:sz w:val="23"/>
          <w:szCs w:val="23"/>
        </w:rPr>
        <w:t>annexure</w:t>
      </w:r>
      <w:r w:rsidR="00C3012F" w:rsidRPr="00356EA1">
        <w:rPr>
          <w:sz w:val="23"/>
          <w:szCs w:val="23"/>
        </w:rPr>
        <w:t xml:space="preserve"> 17D</w:t>
      </w:r>
      <w:r w:rsidR="0051104C">
        <w:rPr>
          <w:sz w:val="23"/>
          <w:szCs w:val="23"/>
        </w:rPr>
        <w:t>,</w:t>
      </w:r>
      <w:r w:rsidR="00C3012F" w:rsidRPr="00356EA1">
        <w:rPr>
          <w:sz w:val="23"/>
          <w:szCs w:val="23"/>
        </w:rPr>
        <w:t xml:space="preserve"> </w:t>
      </w:r>
      <w:r w:rsidR="0051104C">
        <w:rPr>
          <w:sz w:val="23"/>
          <w:szCs w:val="23"/>
        </w:rPr>
        <w:t>page n</w:t>
      </w:r>
      <w:r w:rsidRPr="00356EA1">
        <w:rPr>
          <w:sz w:val="23"/>
          <w:szCs w:val="23"/>
        </w:rPr>
        <w:t>o.</w:t>
      </w:r>
      <w:r w:rsidR="0051104C">
        <w:rPr>
          <w:sz w:val="23"/>
          <w:szCs w:val="23"/>
        </w:rPr>
        <w:t>404 to 439)</w:t>
      </w:r>
    </w:p>
    <w:p w:rsidR="003A0F46" w:rsidRPr="00356EA1" w:rsidRDefault="003A0F46" w:rsidP="00A66A3A">
      <w:pPr>
        <w:spacing w:line="23" w:lineRule="atLeast"/>
        <w:rPr>
          <w:sz w:val="23"/>
          <w:szCs w:val="23"/>
          <w:lang w:val="en-IN" w:eastAsia="en-IN" w:bidi="kn-IN"/>
        </w:rPr>
      </w:pPr>
    </w:p>
    <w:p w:rsidR="00FD73A3" w:rsidRPr="00356EA1" w:rsidRDefault="00FD73A3" w:rsidP="00A66A3A">
      <w:pPr>
        <w:spacing w:line="23" w:lineRule="atLeast"/>
        <w:rPr>
          <w:b/>
          <w:sz w:val="23"/>
          <w:szCs w:val="23"/>
          <w:lang w:val="en-IN" w:eastAsia="en-IN" w:bidi="kn-IN"/>
        </w:rPr>
      </w:pPr>
      <w:r w:rsidRPr="00356EA1">
        <w:rPr>
          <w:b/>
          <w:sz w:val="23"/>
          <w:szCs w:val="23"/>
          <w:lang w:val="en-IN" w:eastAsia="en-IN" w:bidi="kn-IN"/>
        </w:rPr>
        <w:t xml:space="preserve">17.2b </w:t>
      </w:r>
      <w:r w:rsidR="005074BF" w:rsidRPr="00356EA1">
        <w:rPr>
          <w:b/>
          <w:sz w:val="23"/>
          <w:szCs w:val="23"/>
          <w:lang w:val="en-IN" w:eastAsia="en-IN" w:bidi="kn-IN"/>
        </w:rPr>
        <w:t>Enhancing Credit</w:t>
      </w:r>
      <w:r w:rsidRPr="00356EA1">
        <w:rPr>
          <w:b/>
          <w:sz w:val="23"/>
          <w:szCs w:val="23"/>
          <w:lang w:val="en-IN" w:eastAsia="en-IN" w:bidi="kn-IN"/>
        </w:rPr>
        <w:t xml:space="preserve"> Delivery to Agriculture Logistics and Supply Chain Ecosystem.</w:t>
      </w:r>
    </w:p>
    <w:p w:rsidR="00FE0358" w:rsidRPr="00A87A46" w:rsidRDefault="00FE0358" w:rsidP="00A66A3A">
      <w:pPr>
        <w:spacing w:line="23" w:lineRule="atLeast"/>
        <w:rPr>
          <w:sz w:val="14"/>
          <w:szCs w:val="23"/>
          <w:lang w:val="en-IN" w:eastAsia="en-IN" w:bidi="kn-IN"/>
        </w:rPr>
      </w:pPr>
    </w:p>
    <w:p w:rsidR="00FE0358" w:rsidRPr="00356EA1" w:rsidRDefault="00FE0358" w:rsidP="00A66A3A">
      <w:pPr>
        <w:spacing w:line="23" w:lineRule="atLeast"/>
        <w:rPr>
          <w:sz w:val="23"/>
          <w:szCs w:val="23"/>
          <w:lang w:val="en-IN" w:eastAsia="en-IN" w:bidi="kn-IN"/>
        </w:rPr>
      </w:pPr>
      <w:r w:rsidRPr="00356EA1">
        <w:rPr>
          <w:sz w:val="23"/>
          <w:szCs w:val="23"/>
          <w:lang w:val="en-IN" w:eastAsia="en-IN" w:bidi="kn-IN"/>
        </w:rPr>
        <w:t>RBI vide their lr no FIDD.CO.FSD.79/05.06.001/2020-21 DT. 03.08.20</w:t>
      </w:r>
      <w:r w:rsidR="00ED3B80" w:rsidRPr="00356EA1">
        <w:rPr>
          <w:sz w:val="23"/>
          <w:szCs w:val="23"/>
          <w:lang w:val="en-IN" w:eastAsia="en-IN" w:bidi="kn-IN"/>
        </w:rPr>
        <w:t xml:space="preserve"> (furnished in annexure no </w:t>
      </w:r>
      <w:r w:rsidR="00206CA0" w:rsidRPr="00356EA1">
        <w:rPr>
          <w:sz w:val="23"/>
          <w:szCs w:val="23"/>
          <w:lang w:val="en-IN" w:eastAsia="en-IN" w:bidi="kn-IN"/>
        </w:rPr>
        <w:t>17D1</w:t>
      </w:r>
      <w:r w:rsidR="0051104C">
        <w:rPr>
          <w:sz w:val="23"/>
          <w:szCs w:val="23"/>
          <w:lang w:val="en-IN" w:eastAsia="en-IN" w:bidi="kn-IN"/>
        </w:rPr>
        <w:t>, page no.440 to 441</w:t>
      </w:r>
      <w:r w:rsidR="00ED3B80" w:rsidRPr="00356EA1">
        <w:rPr>
          <w:sz w:val="23"/>
          <w:szCs w:val="23"/>
          <w:lang w:val="en-IN" w:eastAsia="en-IN" w:bidi="kn-IN"/>
        </w:rPr>
        <w:t>)</w:t>
      </w:r>
      <w:r w:rsidR="0051104C">
        <w:rPr>
          <w:sz w:val="23"/>
          <w:szCs w:val="23"/>
          <w:lang w:val="en-IN" w:eastAsia="en-IN" w:bidi="kn-IN"/>
        </w:rPr>
        <w:t xml:space="preserve"> </w:t>
      </w:r>
      <w:r w:rsidRPr="00356EA1">
        <w:rPr>
          <w:sz w:val="23"/>
          <w:szCs w:val="23"/>
          <w:lang w:val="en-IN" w:eastAsia="en-IN" w:bidi="kn-IN"/>
        </w:rPr>
        <w:t xml:space="preserve">has advised all Banks to augment lending for the farm gate and supply chain infrastructure, including </w:t>
      </w:r>
      <w:r w:rsidR="00E813FF" w:rsidRPr="00356EA1">
        <w:rPr>
          <w:sz w:val="23"/>
          <w:szCs w:val="23"/>
          <w:lang w:val="en-IN" w:eastAsia="en-IN" w:bidi="kn-IN"/>
        </w:rPr>
        <w:t xml:space="preserve">development of warehouses, silos, storage and grading units, cold chains, logistic facilities, supply chain services etc and also </w:t>
      </w:r>
      <w:r w:rsidRPr="00356EA1">
        <w:rPr>
          <w:sz w:val="23"/>
          <w:szCs w:val="23"/>
          <w:lang w:val="en-IN" w:eastAsia="en-IN" w:bidi="kn-IN"/>
        </w:rPr>
        <w:t>against WRs/NWRs/</w:t>
      </w:r>
      <w:r w:rsidR="00E813FF" w:rsidRPr="00356EA1">
        <w:rPr>
          <w:sz w:val="23"/>
          <w:szCs w:val="23"/>
          <w:lang w:val="en-IN" w:eastAsia="en-IN" w:bidi="kn-IN"/>
        </w:rPr>
        <w:t>e-NWRs keeping in</w:t>
      </w:r>
      <w:r w:rsidR="0051104C">
        <w:rPr>
          <w:sz w:val="23"/>
          <w:szCs w:val="23"/>
          <w:lang w:val="en-IN" w:eastAsia="en-IN" w:bidi="kn-IN"/>
        </w:rPr>
        <w:t xml:space="preserve"> </w:t>
      </w:r>
      <w:r w:rsidR="00E813FF" w:rsidRPr="00356EA1">
        <w:rPr>
          <w:sz w:val="23"/>
          <w:szCs w:val="23"/>
          <w:lang w:val="en-IN" w:eastAsia="en-IN" w:bidi="kn-IN"/>
        </w:rPr>
        <w:t xml:space="preserve">view the expected bumper </w:t>
      </w:r>
      <w:r w:rsidR="0051104C" w:rsidRPr="00356EA1">
        <w:rPr>
          <w:sz w:val="23"/>
          <w:szCs w:val="23"/>
          <w:lang w:val="en-IN" w:eastAsia="en-IN" w:bidi="kn-IN"/>
        </w:rPr>
        <w:t>harvest</w:t>
      </w:r>
      <w:r w:rsidR="00E813FF" w:rsidRPr="00356EA1">
        <w:rPr>
          <w:sz w:val="23"/>
          <w:szCs w:val="23"/>
          <w:lang w:val="en-IN" w:eastAsia="en-IN" w:bidi="kn-IN"/>
        </w:rPr>
        <w:t xml:space="preserve">, by suitably converging with Agri Infrastructure Fund. </w:t>
      </w:r>
    </w:p>
    <w:p w:rsidR="0086551B" w:rsidRPr="00356EA1" w:rsidRDefault="0086551B" w:rsidP="00A66A3A">
      <w:pPr>
        <w:spacing w:line="23" w:lineRule="atLeast"/>
        <w:rPr>
          <w:sz w:val="23"/>
          <w:szCs w:val="23"/>
          <w:lang w:val="en-IN" w:eastAsia="en-IN" w:bidi="kn-IN"/>
        </w:rPr>
      </w:pPr>
    </w:p>
    <w:p w:rsidR="0086551B" w:rsidRPr="00356EA1" w:rsidRDefault="0086551B" w:rsidP="0086551B">
      <w:pPr>
        <w:spacing w:line="23" w:lineRule="atLeast"/>
        <w:rPr>
          <w:b/>
          <w:sz w:val="23"/>
          <w:szCs w:val="23"/>
        </w:rPr>
      </w:pPr>
      <w:r w:rsidRPr="00356EA1">
        <w:rPr>
          <w:b/>
          <w:sz w:val="23"/>
          <w:szCs w:val="23"/>
        </w:rPr>
        <w:t>Guidance note for financing FPOs by banks:</w:t>
      </w:r>
    </w:p>
    <w:p w:rsidR="0086551B" w:rsidRPr="00A87A46" w:rsidRDefault="0086551B" w:rsidP="0086551B">
      <w:pPr>
        <w:spacing w:line="23" w:lineRule="atLeast"/>
        <w:rPr>
          <w:b/>
          <w:sz w:val="12"/>
          <w:szCs w:val="23"/>
        </w:rPr>
      </w:pPr>
    </w:p>
    <w:p w:rsidR="0086551B" w:rsidRPr="00A32657" w:rsidRDefault="0086551B" w:rsidP="0086551B">
      <w:pPr>
        <w:spacing w:line="23" w:lineRule="atLeast"/>
        <w:rPr>
          <w:sz w:val="23"/>
          <w:szCs w:val="23"/>
        </w:rPr>
      </w:pPr>
      <w:r w:rsidRPr="00A32657">
        <w:rPr>
          <w:sz w:val="23"/>
          <w:szCs w:val="23"/>
        </w:rPr>
        <w:t>Guidance note of NABARD to be used by banks for formulating the scheme to finance 10,000 FPOs to over next 5 years as announce in union budget 2019-20 LOANS up to 5 crore per borrowing entity subject to conditions are classified as PSC scheme which is applicable to  RRBs also.</w:t>
      </w:r>
    </w:p>
    <w:p w:rsidR="0086551B" w:rsidRPr="00A87A46" w:rsidRDefault="0086551B" w:rsidP="0086551B">
      <w:pPr>
        <w:spacing w:line="23" w:lineRule="atLeast"/>
        <w:rPr>
          <w:sz w:val="14"/>
          <w:szCs w:val="23"/>
        </w:rPr>
      </w:pPr>
    </w:p>
    <w:p w:rsidR="0086551B" w:rsidRPr="00A32657" w:rsidRDefault="0086551B" w:rsidP="0086551B">
      <w:pPr>
        <w:spacing w:line="23" w:lineRule="atLeast"/>
        <w:rPr>
          <w:sz w:val="23"/>
          <w:szCs w:val="23"/>
        </w:rPr>
      </w:pPr>
      <w:r w:rsidRPr="00A32657">
        <w:rPr>
          <w:sz w:val="23"/>
          <w:szCs w:val="23"/>
        </w:rPr>
        <w:t>Member banks requested to be guided by RBI letter FIDD .CO.FSD.247/05.10.003/2020-21 dated 28.09.2020 (Detail provided in</w:t>
      </w:r>
      <w:r w:rsidR="00E81E47">
        <w:rPr>
          <w:sz w:val="23"/>
          <w:szCs w:val="23"/>
        </w:rPr>
        <w:t xml:space="preserve"> annexure no.17D2,</w:t>
      </w:r>
      <w:r w:rsidRPr="00A32657">
        <w:rPr>
          <w:sz w:val="23"/>
          <w:szCs w:val="23"/>
        </w:rPr>
        <w:t xml:space="preserve"> </w:t>
      </w:r>
      <w:r w:rsidR="0051104C">
        <w:rPr>
          <w:sz w:val="23"/>
          <w:szCs w:val="23"/>
        </w:rPr>
        <w:t>p</w:t>
      </w:r>
      <w:r w:rsidRPr="00A32657">
        <w:rPr>
          <w:sz w:val="23"/>
          <w:szCs w:val="23"/>
        </w:rPr>
        <w:t xml:space="preserve">age </w:t>
      </w:r>
      <w:r w:rsidR="0051104C">
        <w:rPr>
          <w:sz w:val="23"/>
          <w:szCs w:val="23"/>
        </w:rPr>
        <w:t>n</w:t>
      </w:r>
      <w:r w:rsidRPr="00A32657">
        <w:rPr>
          <w:sz w:val="23"/>
          <w:szCs w:val="23"/>
        </w:rPr>
        <w:t>o.</w:t>
      </w:r>
      <w:r w:rsidR="0051104C">
        <w:rPr>
          <w:sz w:val="23"/>
          <w:szCs w:val="23"/>
        </w:rPr>
        <w:t>442 to 443)</w:t>
      </w:r>
    </w:p>
    <w:p w:rsidR="00A66A3A" w:rsidRPr="00356EA1" w:rsidRDefault="00A66A3A" w:rsidP="00A66A3A">
      <w:pPr>
        <w:spacing w:line="23" w:lineRule="atLeast"/>
        <w:rPr>
          <w:sz w:val="23"/>
          <w:szCs w:val="23"/>
          <w:lang w:val="en-IN" w:eastAsia="en-IN" w:bidi="kn-IN"/>
        </w:rPr>
      </w:pPr>
    </w:p>
    <w:p w:rsidR="00A66A3A" w:rsidRPr="00356EA1" w:rsidRDefault="00740B1C" w:rsidP="00A66A3A">
      <w:pPr>
        <w:spacing w:line="23" w:lineRule="atLeast"/>
        <w:rPr>
          <w:b/>
          <w:bCs/>
          <w:sz w:val="23"/>
          <w:szCs w:val="23"/>
          <w:lang w:val="en-IN" w:eastAsia="en-IN" w:bidi="kn-IN"/>
        </w:rPr>
      </w:pPr>
      <w:r w:rsidRPr="00356EA1">
        <w:rPr>
          <w:b/>
          <w:bCs/>
          <w:sz w:val="23"/>
          <w:szCs w:val="23"/>
          <w:lang w:val="en-IN" w:eastAsia="en-IN" w:bidi="kn-IN"/>
        </w:rPr>
        <w:t>17.3:</w:t>
      </w:r>
      <w:r w:rsidR="00A66A3A" w:rsidRPr="00356EA1">
        <w:rPr>
          <w:b/>
          <w:bCs/>
          <w:sz w:val="23"/>
          <w:szCs w:val="23"/>
          <w:lang w:val="en-IN" w:eastAsia="en-IN" w:bidi="kn-IN"/>
        </w:rPr>
        <w:t xml:space="preserve"> Doubling of farmers Income by 2022-Developing Benchmarks for monitoring at different Fora:</w:t>
      </w:r>
    </w:p>
    <w:p w:rsidR="00A66A3A" w:rsidRPr="00A87A46" w:rsidRDefault="00A66A3A" w:rsidP="00A66A3A">
      <w:pPr>
        <w:spacing w:line="23" w:lineRule="atLeast"/>
        <w:rPr>
          <w:sz w:val="14"/>
          <w:szCs w:val="23"/>
          <w:lang w:val="en-IN" w:eastAsia="en-IN" w:bidi="kn-IN"/>
        </w:rPr>
      </w:pPr>
    </w:p>
    <w:p w:rsidR="00A66A3A" w:rsidRPr="00356EA1" w:rsidRDefault="00A66A3A" w:rsidP="00A66A3A">
      <w:pPr>
        <w:spacing w:line="23" w:lineRule="atLeast"/>
        <w:rPr>
          <w:sz w:val="23"/>
          <w:szCs w:val="23"/>
          <w:lang w:val="en-IN" w:eastAsia="en-IN" w:bidi="kn-IN"/>
        </w:rPr>
      </w:pPr>
      <w:r w:rsidRPr="00356EA1">
        <w:rPr>
          <w:sz w:val="23"/>
          <w:szCs w:val="23"/>
          <w:lang w:val="en-IN" w:eastAsia="en-IN" w:bidi="kn-IN"/>
        </w:rPr>
        <w:t xml:space="preserve">Guidelines received from NABARD (Benchmark parameters and Growth parameters) for reviewing doubling of farmers income have been furnished in </w:t>
      </w:r>
      <w:r w:rsidR="0087341F" w:rsidRPr="00356EA1">
        <w:rPr>
          <w:sz w:val="23"/>
          <w:szCs w:val="23"/>
          <w:lang w:val="en-IN" w:eastAsia="en-IN" w:bidi="kn-IN"/>
        </w:rPr>
        <w:t xml:space="preserve">annexures </w:t>
      </w:r>
      <w:r w:rsidR="00C3012F" w:rsidRPr="00356EA1">
        <w:rPr>
          <w:sz w:val="23"/>
          <w:szCs w:val="23"/>
          <w:lang w:val="en-IN" w:eastAsia="en-IN" w:bidi="kn-IN"/>
        </w:rPr>
        <w:t>17E</w:t>
      </w:r>
      <w:r w:rsidR="00E41981">
        <w:rPr>
          <w:sz w:val="23"/>
          <w:szCs w:val="23"/>
          <w:lang w:val="en-IN" w:eastAsia="en-IN" w:bidi="kn-IN"/>
        </w:rPr>
        <w:t xml:space="preserve"> (page no.444 to 448</w:t>
      </w:r>
      <w:r w:rsidRPr="00356EA1">
        <w:rPr>
          <w:sz w:val="23"/>
          <w:szCs w:val="23"/>
          <w:lang w:val="en-IN" w:eastAsia="en-IN" w:bidi="kn-IN"/>
        </w:rPr>
        <w:t>)</w:t>
      </w:r>
      <w:r w:rsidR="00A32657">
        <w:rPr>
          <w:sz w:val="23"/>
          <w:szCs w:val="23"/>
          <w:lang w:val="en-IN" w:eastAsia="en-IN" w:bidi="kn-IN"/>
        </w:rPr>
        <w:t xml:space="preserve"> </w:t>
      </w:r>
      <w:r w:rsidRPr="00356EA1">
        <w:rPr>
          <w:sz w:val="23"/>
          <w:szCs w:val="23"/>
          <w:lang w:val="en-IN" w:eastAsia="en-IN" w:bidi="kn-IN"/>
        </w:rPr>
        <w:t xml:space="preserve">and communicated to all member banks and LDMs for periodical review and necessary interventions. </w:t>
      </w:r>
    </w:p>
    <w:p w:rsidR="00080348" w:rsidRPr="00356EA1" w:rsidRDefault="00080348" w:rsidP="00080348">
      <w:pPr>
        <w:ind w:right="-86"/>
        <w:rPr>
          <w:b/>
          <w:sz w:val="23"/>
          <w:szCs w:val="23"/>
          <w:shd w:val="clear" w:color="auto" w:fill="FFFFFF"/>
        </w:rPr>
      </w:pPr>
      <w:r w:rsidRPr="00356EA1">
        <w:rPr>
          <w:b/>
          <w:bCs/>
          <w:sz w:val="23"/>
          <w:szCs w:val="23"/>
          <w:lang w:val="en-IN" w:eastAsia="en-IN" w:bidi="kn-IN"/>
        </w:rPr>
        <w:lastRenderedPageBreak/>
        <w:t>17.4:</w:t>
      </w:r>
      <w:r w:rsidR="00A32657">
        <w:rPr>
          <w:b/>
          <w:bCs/>
          <w:sz w:val="23"/>
          <w:szCs w:val="23"/>
          <w:lang w:val="en-IN" w:eastAsia="en-IN" w:bidi="kn-IN"/>
        </w:rPr>
        <w:t xml:space="preserve"> </w:t>
      </w:r>
      <w:r w:rsidRPr="00356EA1">
        <w:rPr>
          <w:b/>
          <w:sz w:val="23"/>
          <w:szCs w:val="23"/>
          <w:shd w:val="clear" w:color="auto" w:fill="FFFFFF"/>
        </w:rPr>
        <w:t>NABARD:</w:t>
      </w:r>
      <w:r w:rsidR="00A32657">
        <w:rPr>
          <w:b/>
          <w:sz w:val="23"/>
          <w:szCs w:val="23"/>
          <w:shd w:val="clear" w:color="auto" w:fill="FFFFFF"/>
        </w:rPr>
        <w:t xml:space="preserve"> </w:t>
      </w:r>
      <w:r w:rsidRPr="00356EA1">
        <w:rPr>
          <w:b/>
          <w:sz w:val="23"/>
          <w:szCs w:val="23"/>
          <w:shd w:val="clear" w:color="auto" w:fill="FFFFFF"/>
        </w:rPr>
        <w:t>Special Refinance Scheme in NABARD Watershed and Wadi Project Areas:</w:t>
      </w:r>
    </w:p>
    <w:p w:rsidR="00A32657" w:rsidRPr="00743040" w:rsidRDefault="00A32657" w:rsidP="001D07C1">
      <w:pPr>
        <w:rPr>
          <w:sz w:val="12"/>
          <w:szCs w:val="23"/>
          <w:lang w:val="en-IN" w:eastAsia="en-IN"/>
        </w:rPr>
      </w:pPr>
    </w:p>
    <w:p w:rsidR="001D07C1" w:rsidRDefault="00080348" w:rsidP="00A32657">
      <w:pPr>
        <w:spacing w:line="276" w:lineRule="auto"/>
        <w:rPr>
          <w:bCs/>
          <w:shd w:val="clear" w:color="auto" w:fill="FFFFFF"/>
        </w:rPr>
      </w:pPr>
      <w:r w:rsidRPr="00356EA1">
        <w:rPr>
          <w:sz w:val="23"/>
          <w:szCs w:val="23"/>
          <w:lang w:val="en-IN" w:eastAsia="en-IN"/>
        </w:rPr>
        <w:t>We forwarded NABARD letter with reference no ND(KA).DOR-LT/634/SRF-wadi</w:t>
      </w:r>
      <w:r w:rsidR="00843C43">
        <w:rPr>
          <w:sz w:val="23"/>
          <w:szCs w:val="23"/>
          <w:lang w:val="en-IN" w:eastAsia="en-IN"/>
        </w:rPr>
        <w:t xml:space="preserve"> </w:t>
      </w:r>
      <w:r w:rsidRPr="00356EA1">
        <w:rPr>
          <w:sz w:val="23"/>
          <w:szCs w:val="23"/>
          <w:lang w:val="en-IN" w:eastAsia="en-IN"/>
        </w:rPr>
        <w:t>&amp; watershed/2019-20 dated 27.07.2020 and NABARD circular no.199/DoR-69/2020 dated 20.07.2020 regarding “</w:t>
      </w:r>
      <w:r w:rsidRPr="00356EA1">
        <w:rPr>
          <w:b/>
          <w:sz w:val="23"/>
          <w:szCs w:val="23"/>
          <w:shd w:val="clear" w:color="auto" w:fill="FFFFFF"/>
        </w:rPr>
        <w:t>Special Refinance Scheme in NABARD Watershed and Wadi Project Areas”</w:t>
      </w:r>
      <w:r w:rsidR="0032592E">
        <w:rPr>
          <w:b/>
          <w:sz w:val="23"/>
          <w:szCs w:val="23"/>
          <w:shd w:val="clear" w:color="auto" w:fill="FFFFFF"/>
        </w:rPr>
        <w:t xml:space="preserve"> </w:t>
      </w:r>
      <w:r w:rsidRPr="00356EA1">
        <w:rPr>
          <w:sz w:val="23"/>
          <w:szCs w:val="23"/>
          <w:shd w:val="clear" w:color="auto" w:fill="FFFFFF"/>
        </w:rPr>
        <w:t xml:space="preserve">(The letter and circular are provided in the annexure </w:t>
      </w:r>
      <w:r w:rsidR="00A535C0" w:rsidRPr="00356EA1">
        <w:rPr>
          <w:sz w:val="23"/>
          <w:szCs w:val="23"/>
          <w:shd w:val="clear" w:color="auto" w:fill="FFFFFF"/>
        </w:rPr>
        <w:t>17 F</w:t>
      </w:r>
      <w:r w:rsidR="006C1DA8">
        <w:rPr>
          <w:sz w:val="23"/>
          <w:szCs w:val="23"/>
          <w:shd w:val="clear" w:color="auto" w:fill="FFFFFF"/>
        </w:rPr>
        <w:t xml:space="preserve">, </w:t>
      </w:r>
      <w:r w:rsidR="00A535C0" w:rsidRPr="00356EA1">
        <w:rPr>
          <w:sz w:val="23"/>
          <w:szCs w:val="23"/>
          <w:shd w:val="clear" w:color="auto" w:fill="FFFFFF"/>
        </w:rPr>
        <w:t>page no</w:t>
      </w:r>
      <w:r w:rsidR="006C1DA8">
        <w:rPr>
          <w:sz w:val="23"/>
          <w:szCs w:val="23"/>
          <w:shd w:val="clear" w:color="auto" w:fill="FFFFFF"/>
        </w:rPr>
        <w:t xml:space="preserve">.449 to </w:t>
      </w:r>
      <w:r w:rsidR="00A535C0" w:rsidRPr="00356EA1">
        <w:rPr>
          <w:sz w:val="23"/>
          <w:szCs w:val="23"/>
          <w:shd w:val="clear" w:color="auto" w:fill="FFFFFF"/>
        </w:rPr>
        <w:t xml:space="preserve"> </w:t>
      </w:r>
      <w:r w:rsidR="00843C43">
        <w:rPr>
          <w:sz w:val="23"/>
          <w:szCs w:val="23"/>
          <w:shd w:val="clear" w:color="auto" w:fill="FFFFFF"/>
        </w:rPr>
        <w:t>456</w:t>
      </w:r>
      <w:r w:rsidRPr="00356EA1">
        <w:rPr>
          <w:sz w:val="23"/>
          <w:szCs w:val="23"/>
          <w:shd w:val="clear" w:color="auto" w:fill="FFFFFF"/>
        </w:rPr>
        <w:t>)</w:t>
      </w:r>
      <w:r w:rsidRPr="00356EA1">
        <w:rPr>
          <w:sz w:val="23"/>
          <w:szCs w:val="23"/>
          <w:lang w:val="en-IN" w:eastAsia="en-IN"/>
        </w:rPr>
        <w:t>. </w:t>
      </w:r>
      <w:r w:rsidR="000D67E7" w:rsidRPr="00356EA1">
        <w:rPr>
          <w:sz w:val="23"/>
          <w:szCs w:val="23"/>
          <w:lang w:val="en-IN" w:eastAsia="en-IN"/>
        </w:rPr>
        <w:t xml:space="preserve">The letter </w:t>
      </w:r>
      <w:r w:rsidR="000D67E7" w:rsidRPr="00356EA1">
        <w:rPr>
          <w:shd w:val="clear" w:color="auto" w:fill="FFFFFF"/>
        </w:rPr>
        <w:t xml:space="preserve">reference no NB.DoR/411/PPS-9/2020-2021 Cir No.244/DoR-76/2020 dated 15.09.2020 </w:t>
      </w:r>
      <w:r w:rsidR="000D67E7" w:rsidRPr="00356EA1">
        <w:rPr>
          <w:b/>
          <w:bCs/>
          <w:shd w:val="clear" w:color="auto" w:fill="FFFFFF"/>
        </w:rPr>
        <w:t>NABARD-"Special Refinance scheme in NABARD Watershed &amp;</w:t>
      </w:r>
      <w:r w:rsidR="0032592E">
        <w:rPr>
          <w:b/>
          <w:bCs/>
          <w:shd w:val="clear" w:color="auto" w:fill="FFFFFF"/>
        </w:rPr>
        <w:t xml:space="preserve"> wadi project areas </w:t>
      </w:r>
      <w:r w:rsidR="000D67E7" w:rsidRPr="00356EA1">
        <w:rPr>
          <w:b/>
          <w:bCs/>
          <w:shd w:val="clear" w:color="auto" w:fill="FFFFFF"/>
        </w:rPr>
        <w:t>-</w:t>
      </w:r>
      <w:r w:rsidR="0032592E">
        <w:rPr>
          <w:b/>
          <w:bCs/>
          <w:shd w:val="clear" w:color="auto" w:fill="FFFFFF"/>
        </w:rPr>
        <w:t xml:space="preserve"> </w:t>
      </w:r>
      <w:r w:rsidR="000D67E7" w:rsidRPr="00356EA1">
        <w:rPr>
          <w:b/>
          <w:bCs/>
          <w:u w:val="single"/>
          <w:shd w:val="clear" w:color="auto" w:fill="FFFFFF"/>
        </w:rPr>
        <w:t xml:space="preserve">Ultimate lending </w:t>
      </w:r>
      <w:r w:rsidR="000D67E7" w:rsidRPr="0032592E">
        <w:rPr>
          <w:b/>
          <w:bCs/>
          <w:u w:val="single"/>
          <w:shd w:val="clear" w:color="auto" w:fill="FFFFFF"/>
        </w:rPr>
        <w:t>rate</w:t>
      </w:r>
      <w:r w:rsidR="0032592E">
        <w:rPr>
          <w:b/>
          <w:bCs/>
          <w:shd w:val="clear" w:color="auto" w:fill="FFFFFF"/>
        </w:rPr>
        <w:t xml:space="preserve"> </w:t>
      </w:r>
      <w:r w:rsidR="000D67E7" w:rsidRPr="0032592E">
        <w:rPr>
          <w:bCs/>
          <w:shd w:val="clear" w:color="auto" w:fill="FFFFFF"/>
        </w:rPr>
        <w:t>is</w:t>
      </w:r>
      <w:r w:rsidR="000D67E7" w:rsidRPr="00356EA1">
        <w:rPr>
          <w:bCs/>
          <w:shd w:val="clear" w:color="auto" w:fill="FFFFFF"/>
        </w:rPr>
        <w:t xml:space="preserve"> provided in annexure 17F1</w:t>
      </w:r>
      <w:r w:rsidR="00A87A46">
        <w:rPr>
          <w:bCs/>
          <w:shd w:val="clear" w:color="auto" w:fill="FFFFFF"/>
        </w:rPr>
        <w:t>,</w:t>
      </w:r>
      <w:r w:rsidR="000D67E7" w:rsidRPr="00356EA1">
        <w:rPr>
          <w:bCs/>
          <w:shd w:val="clear" w:color="auto" w:fill="FFFFFF"/>
        </w:rPr>
        <w:t xml:space="preserve"> page no.</w:t>
      </w:r>
      <w:r w:rsidR="0032592E">
        <w:rPr>
          <w:bCs/>
          <w:shd w:val="clear" w:color="auto" w:fill="FFFFFF"/>
        </w:rPr>
        <w:t>457.</w:t>
      </w:r>
    </w:p>
    <w:p w:rsidR="00743040" w:rsidRPr="0032592E" w:rsidRDefault="00743040" w:rsidP="00A32657">
      <w:pPr>
        <w:spacing w:line="276" w:lineRule="auto"/>
        <w:rPr>
          <w:sz w:val="4"/>
          <w:szCs w:val="23"/>
          <w:lang w:val="en-IN" w:eastAsia="en-IN"/>
        </w:rPr>
      </w:pPr>
    </w:p>
    <w:p w:rsidR="001D07C1" w:rsidRPr="00356EA1" w:rsidRDefault="001D07C1" w:rsidP="00A32657">
      <w:pPr>
        <w:spacing w:line="276" w:lineRule="auto"/>
        <w:rPr>
          <w:sz w:val="23"/>
          <w:szCs w:val="23"/>
        </w:rPr>
      </w:pPr>
      <w:r w:rsidRPr="00743040">
        <w:rPr>
          <w:b/>
          <w:sz w:val="23"/>
          <w:szCs w:val="23"/>
        </w:rPr>
        <w:t>Eligible activities:</w:t>
      </w:r>
      <w:r w:rsidRPr="00356EA1">
        <w:rPr>
          <w:sz w:val="23"/>
          <w:szCs w:val="23"/>
        </w:rPr>
        <w:t xml:space="preserve"> All priority sector loans extended by banks in watershed development project areas and agro-processing activities for tribal farmers in wadi project areas will be eligible for refinance. An indicate list </w:t>
      </w:r>
      <w:r w:rsidR="0032592E">
        <w:rPr>
          <w:sz w:val="23"/>
          <w:szCs w:val="23"/>
        </w:rPr>
        <w:t xml:space="preserve">along with operational guidelines </w:t>
      </w:r>
      <w:r w:rsidRPr="00356EA1">
        <w:rPr>
          <w:sz w:val="23"/>
          <w:szCs w:val="23"/>
        </w:rPr>
        <w:t xml:space="preserve">is provided in annexure </w:t>
      </w:r>
      <w:r w:rsidR="00750A96" w:rsidRPr="00356EA1">
        <w:rPr>
          <w:sz w:val="23"/>
          <w:szCs w:val="23"/>
        </w:rPr>
        <w:t>17 F</w:t>
      </w:r>
      <w:r w:rsidR="0032592E">
        <w:rPr>
          <w:sz w:val="23"/>
          <w:szCs w:val="23"/>
        </w:rPr>
        <w:t>,</w:t>
      </w:r>
      <w:r w:rsidR="00750A96" w:rsidRPr="00356EA1">
        <w:rPr>
          <w:sz w:val="23"/>
          <w:szCs w:val="23"/>
        </w:rPr>
        <w:t xml:space="preserve"> </w:t>
      </w:r>
      <w:r w:rsidRPr="00356EA1">
        <w:rPr>
          <w:sz w:val="23"/>
          <w:szCs w:val="23"/>
        </w:rPr>
        <w:t>page no</w:t>
      </w:r>
      <w:r w:rsidR="0032592E">
        <w:rPr>
          <w:sz w:val="23"/>
          <w:szCs w:val="23"/>
        </w:rPr>
        <w:t>.449 to 456</w:t>
      </w:r>
      <w:r w:rsidR="00A535C0" w:rsidRPr="00356EA1">
        <w:rPr>
          <w:sz w:val="23"/>
          <w:szCs w:val="23"/>
        </w:rPr>
        <w:t>)</w:t>
      </w:r>
      <w:r w:rsidR="000D67E7" w:rsidRPr="00356EA1">
        <w:rPr>
          <w:sz w:val="23"/>
          <w:szCs w:val="23"/>
        </w:rPr>
        <w:t>.</w:t>
      </w:r>
    </w:p>
    <w:p w:rsidR="00080348" w:rsidRPr="00356EA1" w:rsidRDefault="00080348" w:rsidP="00080348">
      <w:pPr>
        <w:shd w:val="clear" w:color="auto" w:fill="FFFFFF"/>
        <w:rPr>
          <w:sz w:val="23"/>
          <w:szCs w:val="23"/>
          <w:lang w:val="en-IN" w:eastAsia="en-IN"/>
        </w:rPr>
      </w:pPr>
      <w:r w:rsidRPr="00356EA1">
        <w:rPr>
          <w:sz w:val="23"/>
          <w:szCs w:val="23"/>
          <w:lang w:val="en-IN" w:eastAsia="en-IN"/>
        </w:rPr>
        <w:t>Banks are also</w:t>
      </w:r>
      <w:r w:rsidR="00A32657">
        <w:rPr>
          <w:sz w:val="23"/>
          <w:szCs w:val="23"/>
          <w:lang w:val="en-IN" w:eastAsia="en-IN"/>
        </w:rPr>
        <w:t xml:space="preserve"> </w:t>
      </w:r>
      <w:r w:rsidRPr="00356EA1">
        <w:rPr>
          <w:sz w:val="23"/>
          <w:szCs w:val="23"/>
          <w:lang w:val="en-IN" w:eastAsia="en-IN"/>
        </w:rPr>
        <w:t>advised to inform their district/circle heads to approach NABARD DDMs in the respective districts for preparing banking plans under the scheme.</w:t>
      </w:r>
    </w:p>
    <w:p w:rsidR="00080348" w:rsidRPr="00743040" w:rsidRDefault="00080348" w:rsidP="00080348">
      <w:pPr>
        <w:shd w:val="clear" w:color="auto" w:fill="FFFFFF"/>
        <w:rPr>
          <w:sz w:val="16"/>
          <w:szCs w:val="23"/>
          <w:lang w:val="en-IN" w:eastAsia="en-IN"/>
        </w:rPr>
      </w:pPr>
    </w:p>
    <w:p w:rsidR="00080348" w:rsidRPr="00356EA1" w:rsidRDefault="00080348" w:rsidP="00080348">
      <w:pPr>
        <w:ind w:right="-86"/>
        <w:rPr>
          <w:bCs/>
          <w:sz w:val="23"/>
          <w:szCs w:val="23"/>
          <w:lang w:val="en-IN" w:eastAsia="en-IN" w:bidi="kn-IN"/>
        </w:rPr>
      </w:pPr>
      <w:r w:rsidRPr="00356EA1">
        <w:rPr>
          <w:sz w:val="23"/>
          <w:szCs w:val="23"/>
          <w:lang w:val="en-IN" w:eastAsia="en-IN"/>
        </w:rPr>
        <w:t xml:space="preserve">SLBC request banks to make use of the available facility of concessional refinance under the scheme and </w:t>
      </w:r>
      <w:r w:rsidRPr="00356EA1">
        <w:rPr>
          <w:bCs/>
          <w:sz w:val="23"/>
          <w:szCs w:val="23"/>
          <w:lang w:val="en-IN" w:eastAsia="en-IN" w:bidi="kn-IN"/>
        </w:rPr>
        <w:t>to provide progress under the programme.</w:t>
      </w:r>
    </w:p>
    <w:p w:rsidR="00080348" w:rsidRPr="00356EA1" w:rsidRDefault="00080348" w:rsidP="00A66A3A">
      <w:pPr>
        <w:spacing w:line="23" w:lineRule="atLeast"/>
        <w:rPr>
          <w:sz w:val="23"/>
          <w:szCs w:val="23"/>
          <w:lang w:val="en-IN" w:eastAsia="en-IN" w:bidi="kn-IN"/>
        </w:rPr>
      </w:pPr>
    </w:p>
    <w:p w:rsidR="008329E9" w:rsidRPr="00356EA1" w:rsidRDefault="00CC3DFC" w:rsidP="00864BE4">
      <w:pPr>
        <w:spacing w:line="23" w:lineRule="atLeast"/>
        <w:rPr>
          <w:b/>
          <w:bCs/>
          <w:sz w:val="23"/>
          <w:szCs w:val="23"/>
          <w:lang w:val="en-IN" w:eastAsia="en-IN" w:bidi="kn-IN"/>
        </w:rPr>
      </w:pPr>
      <w:r w:rsidRPr="00356EA1">
        <w:rPr>
          <w:b/>
          <w:bCs/>
          <w:sz w:val="23"/>
          <w:szCs w:val="23"/>
          <w:lang w:val="en-IN" w:eastAsia="en-IN" w:bidi="kn-IN"/>
        </w:rPr>
        <w:t xml:space="preserve">17.5: State </w:t>
      </w:r>
      <w:r w:rsidR="0024370E" w:rsidRPr="00356EA1">
        <w:rPr>
          <w:b/>
          <w:bCs/>
          <w:sz w:val="23"/>
          <w:szCs w:val="23"/>
          <w:lang w:val="en-IN" w:eastAsia="en-IN" w:bidi="kn-IN"/>
        </w:rPr>
        <w:t>L</w:t>
      </w:r>
      <w:r w:rsidRPr="00356EA1">
        <w:rPr>
          <w:b/>
          <w:bCs/>
          <w:sz w:val="23"/>
          <w:szCs w:val="23"/>
          <w:lang w:val="en-IN" w:eastAsia="en-IN" w:bidi="kn-IN"/>
        </w:rPr>
        <w:t xml:space="preserve">evel </w:t>
      </w:r>
      <w:r w:rsidR="0024370E" w:rsidRPr="00356EA1">
        <w:rPr>
          <w:b/>
          <w:bCs/>
          <w:sz w:val="23"/>
          <w:szCs w:val="23"/>
          <w:lang w:val="en-IN" w:eastAsia="en-IN" w:bidi="kn-IN"/>
        </w:rPr>
        <w:t>I</w:t>
      </w:r>
      <w:r w:rsidRPr="00356EA1">
        <w:rPr>
          <w:b/>
          <w:bCs/>
          <w:sz w:val="23"/>
          <w:szCs w:val="23"/>
          <w:lang w:val="en-IN" w:eastAsia="en-IN" w:bidi="kn-IN"/>
        </w:rPr>
        <w:t xml:space="preserve">mplementation Committee for Targeted Financial Inclusion Intervention </w:t>
      </w:r>
      <w:r w:rsidR="004F4481" w:rsidRPr="00356EA1">
        <w:rPr>
          <w:b/>
          <w:bCs/>
          <w:sz w:val="23"/>
          <w:szCs w:val="23"/>
          <w:lang w:val="en-IN" w:eastAsia="en-IN" w:bidi="kn-IN"/>
        </w:rPr>
        <w:t>Programme</w:t>
      </w:r>
      <w:r w:rsidRPr="00356EA1">
        <w:rPr>
          <w:b/>
          <w:bCs/>
          <w:sz w:val="23"/>
          <w:szCs w:val="23"/>
          <w:lang w:val="en-IN" w:eastAsia="en-IN" w:bidi="kn-IN"/>
        </w:rPr>
        <w:t xml:space="preserve"> (TFIIP):</w:t>
      </w:r>
    </w:p>
    <w:p w:rsidR="004F4481" w:rsidRPr="00743040" w:rsidRDefault="004F4481" w:rsidP="00864BE4">
      <w:pPr>
        <w:spacing w:line="23" w:lineRule="atLeast"/>
        <w:rPr>
          <w:b/>
          <w:bCs/>
          <w:sz w:val="12"/>
          <w:szCs w:val="23"/>
          <w:lang w:val="en-IN" w:eastAsia="en-IN" w:bidi="kn-IN"/>
        </w:rPr>
      </w:pPr>
    </w:p>
    <w:p w:rsidR="004F4481" w:rsidRPr="00356EA1" w:rsidRDefault="004F4481" w:rsidP="004F4481">
      <w:pPr>
        <w:shd w:val="clear" w:color="auto" w:fill="FFFFFF"/>
        <w:rPr>
          <w:sz w:val="23"/>
          <w:szCs w:val="23"/>
          <w:lang w:bidi="hi-IN"/>
        </w:rPr>
      </w:pPr>
      <w:r w:rsidRPr="00356EA1">
        <w:rPr>
          <w:sz w:val="23"/>
          <w:szCs w:val="23"/>
          <w:lang w:bidi="hi-IN"/>
        </w:rPr>
        <w:t xml:space="preserve">Finance Department, GoK letter </w:t>
      </w:r>
      <w:r w:rsidR="002E0101" w:rsidRPr="00356EA1">
        <w:rPr>
          <w:sz w:val="23"/>
          <w:szCs w:val="23"/>
          <w:lang w:bidi="hi-IN"/>
        </w:rPr>
        <w:t>N</w:t>
      </w:r>
      <w:r w:rsidRPr="00356EA1">
        <w:rPr>
          <w:sz w:val="23"/>
          <w:szCs w:val="23"/>
          <w:lang w:bidi="hi-IN"/>
        </w:rPr>
        <w:t>o</w:t>
      </w:r>
      <w:r w:rsidR="002E0101" w:rsidRPr="00356EA1">
        <w:rPr>
          <w:sz w:val="23"/>
          <w:szCs w:val="23"/>
          <w:lang w:bidi="hi-IN"/>
        </w:rPr>
        <w:t>.</w:t>
      </w:r>
      <w:r w:rsidRPr="00356EA1">
        <w:rPr>
          <w:sz w:val="23"/>
          <w:szCs w:val="23"/>
          <w:lang w:bidi="hi-IN"/>
        </w:rPr>
        <w:t xml:space="preserve"> FD 30 CAM 2020 dated 05.08.2020 and Department of Financial Service - GOI with ref</w:t>
      </w:r>
      <w:r w:rsidR="002E0101" w:rsidRPr="00356EA1">
        <w:rPr>
          <w:sz w:val="23"/>
          <w:szCs w:val="23"/>
          <w:lang w:bidi="hi-IN"/>
        </w:rPr>
        <w:t>.</w:t>
      </w:r>
      <w:r w:rsidRPr="00356EA1">
        <w:rPr>
          <w:sz w:val="23"/>
          <w:szCs w:val="23"/>
          <w:lang w:bidi="hi-IN"/>
        </w:rPr>
        <w:t xml:space="preserve"> No</w:t>
      </w:r>
      <w:r w:rsidR="002E0101" w:rsidRPr="00356EA1">
        <w:rPr>
          <w:sz w:val="23"/>
          <w:szCs w:val="23"/>
          <w:lang w:bidi="hi-IN"/>
        </w:rPr>
        <w:t>.</w:t>
      </w:r>
      <w:r w:rsidRPr="00356EA1">
        <w:rPr>
          <w:sz w:val="23"/>
          <w:szCs w:val="23"/>
          <w:lang w:bidi="hi-IN"/>
        </w:rPr>
        <w:t xml:space="preserve"> 6/5/2018-FI (Vol II) (C-300382286) dated 13.07.2020 regarding State Level Implementation </w:t>
      </w:r>
      <w:r w:rsidR="00A70DFC" w:rsidRPr="00356EA1">
        <w:rPr>
          <w:sz w:val="23"/>
          <w:szCs w:val="23"/>
          <w:lang w:bidi="hi-IN"/>
        </w:rPr>
        <w:t>Committee (</w:t>
      </w:r>
      <w:r w:rsidRPr="00356EA1">
        <w:rPr>
          <w:sz w:val="23"/>
          <w:szCs w:val="23"/>
          <w:lang w:bidi="hi-IN"/>
        </w:rPr>
        <w:t>SLIC</w:t>
      </w:r>
      <w:r w:rsidR="00EC6A5C" w:rsidRPr="00356EA1">
        <w:rPr>
          <w:sz w:val="23"/>
          <w:szCs w:val="23"/>
          <w:lang w:bidi="hi-IN"/>
        </w:rPr>
        <w:t>) for</w:t>
      </w:r>
      <w:r w:rsidRPr="00356EA1">
        <w:rPr>
          <w:sz w:val="23"/>
          <w:szCs w:val="23"/>
          <w:lang w:bidi="hi-IN"/>
        </w:rPr>
        <w:t xml:space="preserve"> the Targeted Financial Inclusion Intervention Programme (TFIIP</w:t>
      </w:r>
      <w:r w:rsidR="002E0101" w:rsidRPr="00356EA1">
        <w:rPr>
          <w:sz w:val="23"/>
          <w:szCs w:val="23"/>
          <w:lang w:bidi="hi-IN"/>
        </w:rPr>
        <w:t>) within</w:t>
      </w:r>
      <w:r w:rsidRPr="00356EA1">
        <w:rPr>
          <w:sz w:val="23"/>
          <w:szCs w:val="23"/>
          <w:lang w:bidi="hi-IN"/>
        </w:rPr>
        <w:t xml:space="preserve"> the overall </w:t>
      </w:r>
      <w:r w:rsidRPr="00356EA1">
        <w:rPr>
          <w:b/>
          <w:bCs/>
          <w:sz w:val="23"/>
          <w:szCs w:val="23"/>
          <w:lang w:bidi="hi-IN"/>
        </w:rPr>
        <w:t>Aspirational Districts Programme</w:t>
      </w:r>
      <w:r w:rsidRPr="00356EA1">
        <w:rPr>
          <w:sz w:val="23"/>
          <w:szCs w:val="23"/>
          <w:lang w:bidi="hi-IN"/>
        </w:rPr>
        <w:t>(ADP) of NITI Aayog.</w:t>
      </w:r>
      <w:r w:rsidR="00743040">
        <w:rPr>
          <w:sz w:val="23"/>
          <w:szCs w:val="23"/>
          <w:lang w:bidi="hi-IN"/>
        </w:rPr>
        <w:t xml:space="preserve"> </w:t>
      </w:r>
      <w:r w:rsidR="00A04B1E" w:rsidRPr="00356EA1">
        <w:rPr>
          <w:sz w:val="23"/>
          <w:szCs w:val="23"/>
          <w:lang w:bidi="hi-IN"/>
        </w:rPr>
        <w:t>SLBC has submitted the particulars of nomination received from major banks of the committee to FD-GoK</w:t>
      </w:r>
      <w:r w:rsidR="00743040">
        <w:rPr>
          <w:sz w:val="23"/>
          <w:szCs w:val="23"/>
          <w:lang w:bidi="hi-IN"/>
        </w:rPr>
        <w:t xml:space="preserve"> </w:t>
      </w:r>
      <w:r w:rsidR="00807512" w:rsidRPr="00356EA1">
        <w:rPr>
          <w:sz w:val="23"/>
          <w:szCs w:val="23"/>
          <w:lang w:bidi="hi-IN"/>
        </w:rPr>
        <w:t xml:space="preserve">(The </w:t>
      </w:r>
      <w:r w:rsidR="00513152">
        <w:rPr>
          <w:sz w:val="23"/>
          <w:szCs w:val="23"/>
          <w:lang w:bidi="hi-IN"/>
        </w:rPr>
        <w:t>details</w:t>
      </w:r>
      <w:r w:rsidR="00807512" w:rsidRPr="00356EA1">
        <w:rPr>
          <w:sz w:val="23"/>
          <w:szCs w:val="23"/>
          <w:lang w:bidi="hi-IN"/>
        </w:rPr>
        <w:t xml:space="preserve"> </w:t>
      </w:r>
      <w:r w:rsidR="00513152">
        <w:rPr>
          <w:sz w:val="23"/>
          <w:szCs w:val="23"/>
          <w:lang w:bidi="hi-IN"/>
        </w:rPr>
        <w:t>p</w:t>
      </w:r>
      <w:r w:rsidR="00807512" w:rsidRPr="00356EA1">
        <w:rPr>
          <w:sz w:val="23"/>
          <w:szCs w:val="23"/>
          <w:lang w:bidi="hi-IN"/>
        </w:rPr>
        <w:t>rovided in the annexure</w:t>
      </w:r>
      <w:r w:rsidR="00163BED" w:rsidRPr="00356EA1">
        <w:rPr>
          <w:sz w:val="23"/>
          <w:szCs w:val="23"/>
          <w:lang w:bidi="hi-IN"/>
        </w:rPr>
        <w:t xml:space="preserve"> 17 G</w:t>
      </w:r>
      <w:r w:rsidR="00807512" w:rsidRPr="00356EA1">
        <w:rPr>
          <w:sz w:val="23"/>
          <w:szCs w:val="23"/>
          <w:lang w:bidi="hi-IN"/>
        </w:rPr>
        <w:t>, page no</w:t>
      </w:r>
      <w:r w:rsidR="0032592E">
        <w:rPr>
          <w:sz w:val="23"/>
          <w:szCs w:val="23"/>
          <w:lang w:bidi="hi-IN"/>
        </w:rPr>
        <w:t>.458 to 461</w:t>
      </w:r>
      <w:r w:rsidR="00FC1835">
        <w:rPr>
          <w:sz w:val="23"/>
          <w:szCs w:val="23"/>
          <w:lang w:bidi="hi-IN"/>
        </w:rPr>
        <w:t>) and started reporting of progress to FD-GOK.</w:t>
      </w:r>
    </w:p>
    <w:p w:rsidR="00863DEB" w:rsidRPr="00356EA1" w:rsidRDefault="00863DEB" w:rsidP="004F4481">
      <w:pPr>
        <w:shd w:val="clear" w:color="auto" w:fill="FFFFFF"/>
        <w:rPr>
          <w:b/>
          <w:sz w:val="23"/>
          <w:szCs w:val="23"/>
          <w:lang w:bidi="hi-IN"/>
        </w:rPr>
      </w:pPr>
    </w:p>
    <w:p w:rsidR="00863DEB" w:rsidRPr="00356EA1" w:rsidRDefault="001A135C" w:rsidP="00863DEB">
      <w:pPr>
        <w:ind w:right="-86"/>
        <w:rPr>
          <w:sz w:val="23"/>
          <w:szCs w:val="23"/>
        </w:rPr>
      </w:pPr>
      <w:r w:rsidRPr="00356EA1">
        <w:rPr>
          <w:b/>
          <w:sz w:val="23"/>
          <w:szCs w:val="23"/>
        </w:rPr>
        <w:t>17.6</w:t>
      </w:r>
      <w:r w:rsidR="00863DEB" w:rsidRPr="00356EA1">
        <w:rPr>
          <w:b/>
          <w:sz w:val="23"/>
          <w:szCs w:val="23"/>
        </w:rPr>
        <w:t>: Modification to Government Order</w:t>
      </w:r>
      <w:r w:rsidR="0047059F" w:rsidRPr="00356EA1">
        <w:rPr>
          <w:b/>
          <w:sz w:val="23"/>
          <w:szCs w:val="23"/>
        </w:rPr>
        <w:t xml:space="preserve"> </w:t>
      </w:r>
      <w:r w:rsidR="005041C2" w:rsidRPr="00356EA1">
        <w:rPr>
          <w:sz w:val="23"/>
          <w:szCs w:val="23"/>
        </w:rPr>
        <w:t>n</w:t>
      </w:r>
      <w:r w:rsidR="00863DEB" w:rsidRPr="00356EA1">
        <w:rPr>
          <w:sz w:val="23"/>
          <w:szCs w:val="23"/>
        </w:rPr>
        <w:t>o.</w:t>
      </w:r>
      <w:r w:rsidR="00743040">
        <w:rPr>
          <w:sz w:val="23"/>
          <w:szCs w:val="23"/>
        </w:rPr>
        <w:t xml:space="preserve"> </w:t>
      </w:r>
      <w:r w:rsidR="00863DEB" w:rsidRPr="00356EA1">
        <w:rPr>
          <w:sz w:val="23"/>
          <w:szCs w:val="23"/>
        </w:rPr>
        <w:t xml:space="preserve">SWD 158 SLT/2016 Bengaluru dated 12.07.2016 on </w:t>
      </w:r>
      <w:r w:rsidR="00FD406D" w:rsidRPr="00356EA1">
        <w:rPr>
          <w:sz w:val="23"/>
          <w:szCs w:val="23"/>
        </w:rPr>
        <w:t>encouraging schedule</w:t>
      </w:r>
      <w:r w:rsidR="00863DEB" w:rsidRPr="00356EA1">
        <w:rPr>
          <w:sz w:val="23"/>
          <w:szCs w:val="23"/>
        </w:rPr>
        <w:t xml:space="preserve"> caste and schedule tribe to establish Micro, Small and Medium scale industrial/ service units with extending interest subsidy scheme on term/working capital loans.</w:t>
      </w:r>
    </w:p>
    <w:p w:rsidR="00863DEB" w:rsidRPr="00743040" w:rsidRDefault="00863DEB" w:rsidP="00863DEB">
      <w:pPr>
        <w:ind w:right="-86"/>
        <w:rPr>
          <w:sz w:val="12"/>
          <w:szCs w:val="23"/>
        </w:rPr>
      </w:pPr>
    </w:p>
    <w:p w:rsidR="00863DEB" w:rsidRPr="00356EA1" w:rsidRDefault="00863DEB" w:rsidP="00863DEB">
      <w:pPr>
        <w:ind w:right="-86"/>
        <w:rPr>
          <w:sz w:val="23"/>
          <w:szCs w:val="23"/>
        </w:rPr>
      </w:pPr>
      <w:r w:rsidRPr="00356EA1">
        <w:rPr>
          <w:sz w:val="23"/>
          <w:szCs w:val="23"/>
        </w:rPr>
        <w:t xml:space="preserve">The </w:t>
      </w:r>
      <w:r w:rsidR="00A70DFC" w:rsidRPr="00356EA1">
        <w:rPr>
          <w:sz w:val="23"/>
          <w:szCs w:val="23"/>
        </w:rPr>
        <w:t>G</w:t>
      </w:r>
      <w:r w:rsidRPr="00356EA1">
        <w:rPr>
          <w:sz w:val="23"/>
          <w:szCs w:val="23"/>
        </w:rPr>
        <w:t>overnment has issued corrigendum vide No SWD 172 SLP 2019 dated 09.06.2020 to the GO.</w:t>
      </w:r>
      <w:r w:rsidR="00743040">
        <w:rPr>
          <w:sz w:val="23"/>
          <w:szCs w:val="23"/>
        </w:rPr>
        <w:t>n</w:t>
      </w:r>
      <w:r w:rsidRPr="00356EA1">
        <w:rPr>
          <w:sz w:val="23"/>
          <w:szCs w:val="23"/>
        </w:rPr>
        <w:t>o.</w:t>
      </w:r>
      <w:r w:rsidR="00743040">
        <w:rPr>
          <w:sz w:val="23"/>
          <w:szCs w:val="23"/>
        </w:rPr>
        <w:t xml:space="preserve"> </w:t>
      </w:r>
      <w:r w:rsidRPr="00356EA1">
        <w:rPr>
          <w:sz w:val="23"/>
          <w:szCs w:val="23"/>
        </w:rPr>
        <w:t>SWD 158 SLT/2016 Bengaluru dated 12.07.2016 terms and condition of the scheme at serial number 1(C) i.e “</w:t>
      </w:r>
      <w:r w:rsidRPr="00356EA1">
        <w:rPr>
          <w:b/>
          <w:sz w:val="23"/>
          <w:szCs w:val="23"/>
        </w:rPr>
        <w:t xml:space="preserve">The Entrepreneurs are eligible to avail the </w:t>
      </w:r>
      <w:r w:rsidR="00D721F5" w:rsidRPr="00356EA1">
        <w:rPr>
          <w:b/>
          <w:sz w:val="23"/>
          <w:szCs w:val="23"/>
        </w:rPr>
        <w:t>benefit</w:t>
      </w:r>
      <w:r w:rsidRPr="00356EA1">
        <w:rPr>
          <w:b/>
          <w:sz w:val="23"/>
          <w:szCs w:val="23"/>
        </w:rPr>
        <w:t xml:space="preserve"> only</w:t>
      </w:r>
      <w:r w:rsidR="00D721F5" w:rsidRPr="00356EA1">
        <w:rPr>
          <w:b/>
          <w:sz w:val="23"/>
          <w:szCs w:val="23"/>
        </w:rPr>
        <w:t xml:space="preserve"> once” </w:t>
      </w:r>
      <w:r w:rsidRPr="00356EA1">
        <w:rPr>
          <w:b/>
          <w:sz w:val="23"/>
          <w:szCs w:val="23"/>
        </w:rPr>
        <w:t>is deleted.</w:t>
      </w:r>
      <w:r w:rsidRPr="00356EA1">
        <w:rPr>
          <w:sz w:val="23"/>
          <w:szCs w:val="23"/>
        </w:rPr>
        <w:t xml:space="preserve"> The letter and GO is provided in the annexure</w:t>
      </w:r>
      <w:r w:rsidR="00317470" w:rsidRPr="00356EA1">
        <w:rPr>
          <w:sz w:val="23"/>
          <w:szCs w:val="23"/>
        </w:rPr>
        <w:t xml:space="preserve"> 17H</w:t>
      </w:r>
      <w:r w:rsidRPr="00356EA1">
        <w:rPr>
          <w:sz w:val="23"/>
          <w:szCs w:val="23"/>
        </w:rPr>
        <w:t>, page no</w:t>
      </w:r>
      <w:r w:rsidR="00513152">
        <w:rPr>
          <w:sz w:val="23"/>
          <w:szCs w:val="23"/>
        </w:rPr>
        <w:t>.462 to 467)</w:t>
      </w:r>
    </w:p>
    <w:p w:rsidR="00FB327E" w:rsidRPr="00513152" w:rsidRDefault="00FB327E" w:rsidP="00863DEB">
      <w:pPr>
        <w:ind w:right="-86"/>
        <w:rPr>
          <w:sz w:val="10"/>
          <w:szCs w:val="23"/>
        </w:rPr>
      </w:pPr>
    </w:p>
    <w:p w:rsidR="00A70DFC" w:rsidRDefault="00A70DFC" w:rsidP="00863DEB">
      <w:pPr>
        <w:ind w:right="-86"/>
        <w:rPr>
          <w:sz w:val="23"/>
          <w:szCs w:val="23"/>
        </w:rPr>
      </w:pPr>
      <w:r w:rsidRPr="00356EA1">
        <w:rPr>
          <w:sz w:val="23"/>
          <w:szCs w:val="23"/>
        </w:rPr>
        <w:t>All member banks are requested to take note of the modification.</w:t>
      </w:r>
    </w:p>
    <w:p w:rsidR="00743040" w:rsidRPr="00356EA1" w:rsidRDefault="00743040" w:rsidP="00863DEB">
      <w:pPr>
        <w:ind w:right="-86"/>
        <w:rPr>
          <w:sz w:val="23"/>
          <w:szCs w:val="23"/>
        </w:rPr>
      </w:pPr>
    </w:p>
    <w:p w:rsidR="00CE604B" w:rsidRPr="00743040" w:rsidRDefault="00CE604B" w:rsidP="00CE604B">
      <w:pPr>
        <w:tabs>
          <w:tab w:val="left" w:pos="6092"/>
        </w:tabs>
        <w:rPr>
          <w:rFonts w:cstheme="minorHAnsi"/>
          <w:b/>
          <w:bCs/>
          <w:sz w:val="23"/>
          <w:szCs w:val="23"/>
        </w:rPr>
      </w:pPr>
      <w:r w:rsidRPr="00743040">
        <w:rPr>
          <w:rFonts w:cstheme="minorHAnsi"/>
          <w:b/>
          <w:bCs/>
          <w:sz w:val="23"/>
          <w:szCs w:val="23"/>
        </w:rPr>
        <w:t>1</w:t>
      </w:r>
      <w:r w:rsidR="00680E3B" w:rsidRPr="00743040">
        <w:rPr>
          <w:rFonts w:cstheme="minorHAnsi"/>
          <w:b/>
          <w:bCs/>
          <w:sz w:val="23"/>
          <w:szCs w:val="23"/>
        </w:rPr>
        <w:t>7.7</w:t>
      </w:r>
      <w:r w:rsidRPr="00743040">
        <w:rPr>
          <w:rFonts w:cstheme="minorHAnsi"/>
          <w:b/>
          <w:bCs/>
          <w:sz w:val="23"/>
          <w:szCs w:val="23"/>
        </w:rPr>
        <w:t>: Discontinuation of Dairy Entrepreneurship Development Scheme (DEDS) for the financial year 2020-21.</w:t>
      </w:r>
    </w:p>
    <w:p w:rsidR="00CE604B" w:rsidRPr="00743040" w:rsidRDefault="00CE604B" w:rsidP="00CE604B">
      <w:pPr>
        <w:tabs>
          <w:tab w:val="left" w:pos="6092"/>
        </w:tabs>
        <w:rPr>
          <w:rFonts w:cstheme="minorHAnsi"/>
          <w:bCs/>
          <w:sz w:val="23"/>
          <w:szCs w:val="23"/>
        </w:rPr>
      </w:pPr>
    </w:p>
    <w:p w:rsidR="00FF5669" w:rsidRPr="00743040" w:rsidRDefault="00CE604B" w:rsidP="00CE604B">
      <w:pPr>
        <w:tabs>
          <w:tab w:val="left" w:pos="6092"/>
        </w:tabs>
        <w:rPr>
          <w:rFonts w:cstheme="minorHAnsi"/>
          <w:bCs/>
          <w:sz w:val="23"/>
          <w:szCs w:val="23"/>
        </w:rPr>
      </w:pPr>
      <w:r w:rsidRPr="00743040">
        <w:rPr>
          <w:rFonts w:cstheme="minorHAnsi"/>
          <w:bCs/>
          <w:sz w:val="23"/>
          <w:szCs w:val="23"/>
        </w:rPr>
        <w:t>Government of India, Ministry of Fisheries, Animal Husbandry and dairying has been issued circular vide no M-01027/1/2018-CDD dt 27.08.2020 to NABARD regarding discontinuation of Dairy Entrepreneurship Development Scheme (DEDS) for the financial year 2020-21 is provided in</w:t>
      </w:r>
      <w:r w:rsidR="004C14D9" w:rsidRPr="00743040">
        <w:rPr>
          <w:rFonts w:cstheme="minorHAnsi"/>
          <w:bCs/>
          <w:sz w:val="23"/>
          <w:szCs w:val="23"/>
        </w:rPr>
        <w:t xml:space="preserve"> annexure 17</w:t>
      </w:r>
      <w:r w:rsidR="00087393">
        <w:rPr>
          <w:rFonts w:cstheme="minorHAnsi"/>
          <w:bCs/>
          <w:sz w:val="23"/>
          <w:szCs w:val="23"/>
        </w:rPr>
        <w:t>-</w:t>
      </w:r>
      <w:r w:rsidR="004C14D9" w:rsidRPr="00743040">
        <w:rPr>
          <w:rFonts w:cstheme="minorHAnsi"/>
          <w:bCs/>
          <w:sz w:val="23"/>
          <w:szCs w:val="23"/>
        </w:rPr>
        <w:t>I</w:t>
      </w:r>
      <w:r w:rsidRPr="00743040">
        <w:rPr>
          <w:rFonts w:cstheme="minorHAnsi"/>
          <w:bCs/>
          <w:sz w:val="23"/>
          <w:szCs w:val="23"/>
        </w:rPr>
        <w:t xml:space="preserve">  page no</w:t>
      </w:r>
      <w:r w:rsidR="00513152">
        <w:rPr>
          <w:rFonts w:cstheme="minorHAnsi"/>
          <w:bCs/>
          <w:sz w:val="23"/>
          <w:szCs w:val="23"/>
        </w:rPr>
        <w:t>.468</w:t>
      </w:r>
      <w:r w:rsidRPr="00743040">
        <w:rPr>
          <w:rFonts w:cstheme="minorHAnsi"/>
          <w:bCs/>
          <w:sz w:val="23"/>
          <w:szCs w:val="23"/>
        </w:rPr>
        <w:t>.</w:t>
      </w:r>
    </w:p>
    <w:p w:rsidR="00FF5669" w:rsidRPr="00743040" w:rsidRDefault="00FF5669" w:rsidP="00CE604B">
      <w:pPr>
        <w:tabs>
          <w:tab w:val="left" w:pos="6092"/>
        </w:tabs>
        <w:rPr>
          <w:rFonts w:cstheme="minorHAnsi"/>
          <w:bCs/>
          <w:sz w:val="23"/>
          <w:szCs w:val="23"/>
        </w:rPr>
      </w:pPr>
    </w:p>
    <w:p w:rsidR="004B24B4" w:rsidRPr="00743040" w:rsidRDefault="004B24B4" w:rsidP="004B24B4">
      <w:pPr>
        <w:ind w:right="-86"/>
        <w:rPr>
          <w:sz w:val="23"/>
          <w:szCs w:val="23"/>
        </w:rPr>
      </w:pPr>
      <w:r w:rsidRPr="00743040">
        <w:rPr>
          <w:sz w:val="23"/>
          <w:szCs w:val="23"/>
        </w:rPr>
        <w:t>All member banks are requested to be guided by the communication on discontinuation.</w:t>
      </w:r>
    </w:p>
    <w:p w:rsidR="00FF5669" w:rsidRDefault="00FF5669" w:rsidP="00FF5669">
      <w:pPr>
        <w:rPr>
          <w:sz w:val="23"/>
          <w:szCs w:val="23"/>
        </w:rPr>
      </w:pPr>
      <w:r w:rsidRPr="00743040">
        <w:rPr>
          <w:b/>
          <w:bCs/>
          <w:sz w:val="23"/>
          <w:szCs w:val="23"/>
        </w:rPr>
        <w:lastRenderedPageBreak/>
        <w:t xml:space="preserve">17.8: </w:t>
      </w:r>
      <w:r w:rsidR="00391471" w:rsidRPr="00743040">
        <w:rPr>
          <w:b/>
          <w:bCs/>
          <w:sz w:val="23"/>
          <w:szCs w:val="23"/>
        </w:rPr>
        <w:t xml:space="preserve">PSL - </w:t>
      </w:r>
      <w:r w:rsidRPr="00743040">
        <w:rPr>
          <w:b/>
          <w:bCs/>
          <w:sz w:val="23"/>
          <w:szCs w:val="23"/>
        </w:rPr>
        <w:t>Master Directions – Priority Sector Lending (PSL) – Targets and Classification</w:t>
      </w:r>
      <w:r w:rsidRPr="00743040">
        <w:rPr>
          <w:sz w:val="23"/>
          <w:szCs w:val="23"/>
        </w:rPr>
        <w:t>.</w:t>
      </w:r>
    </w:p>
    <w:p w:rsidR="00743040" w:rsidRPr="00743040" w:rsidRDefault="00743040" w:rsidP="00FF5669">
      <w:pPr>
        <w:rPr>
          <w:sz w:val="12"/>
          <w:szCs w:val="23"/>
        </w:rPr>
      </w:pPr>
    </w:p>
    <w:p w:rsidR="00FF5669" w:rsidRPr="00743040" w:rsidRDefault="00FF5669" w:rsidP="00FF5669">
      <w:pPr>
        <w:rPr>
          <w:sz w:val="23"/>
          <w:szCs w:val="23"/>
        </w:rPr>
      </w:pPr>
      <w:r w:rsidRPr="00743040">
        <w:rPr>
          <w:sz w:val="23"/>
          <w:szCs w:val="23"/>
        </w:rPr>
        <w:t xml:space="preserve">Reserve Bank of India has </w:t>
      </w:r>
      <w:r w:rsidR="00743040" w:rsidRPr="00743040">
        <w:rPr>
          <w:sz w:val="23"/>
          <w:szCs w:val="23"/>
        </w:rPr>
        <w:t>issued Master</w:t>
      </w:r>
      <w:r w:rsidRPr="00743040">
        <w:rPr>
          <w:sz w:val="23"/>
          <w:szCs w:val="23"/>
        </w:rPr>
        <w:t xml:space="preserve"> Directions on Priority Sector Lending – Targets-Classifications vide Circular no. FIDD.CO.</w:t>
      </w:r>
      <w:r w:rsidR="00CF3ED8" w:rsidRPr="00743040">
        <w:rPr>
          <w:sz w:val="23"/>
          <w:szCs w:val="23"/>
        </w:rPr>
        <w:t xml:space="preserve"> </w:t>
      </w:r>
      <w:r w:rsidRPr="00743040">
        <w:rPr>
          <w:sz w:val="23"/>
          <w:szCs w:val="23"/>
        </w:rPr>
        <w:t xml:space="preserve">plan. BC.5/04.09.01/2020-21 dated 04.09.2020. </w:t>
      </w:r>
      <w:r w:rsidR="007177A4" w:rsidRPr="00743040">
        <w:rPr>
          <w:sz w:val="23"/>
          <w:szCs w:val="23"/>
        </w:rPr>
        <w:t xml:space="preserve">All </w:t>
      </w:r>
      <w:r w:rsidRPr="00743040">
        <w:rPr>
          <w:sz w:val="23"/>
          <w:szCs w:val="23"/>
        </w:rPr>
        <w:t xml:space="preserve">members banks </w:t>
      </w:r>
      <w:r w:rsidR="007177A4" w:rsidRPr="00743040">
        <w:rPr>
          <w:sz w:val="23"/>
          <w:szCs w:val="23"/>
        </w:rPr>
        <w:t xml:space="preserve">are </w:t>
      </w:r>
      <w:r w:rsidR="0058483D" w:rsidRPr="00743040">
        <w:rPr>
          <w:sz w:val="23"/>
          <w:szCs w:val="23"/>
        </w:rPr>
        <w:t xml:space="preserve">requested </w:t>
      </w:r>
      <w:r w:rsidRPr="00743040">
        <w:rPr>
          <w:sz w:val="23"/>
          <w:szCs w:val="23"/>
        </w:rPr>
        <w:t xml:space="preserve">to be guided by the circular with respect to Priority sector lending </w:t>
      </w:r>
      <w:r w:rsidR="00743040" w:rsidRPr="00743040">
        <w:rPr>
          <w:sz w:val="23"/>
          <w:szCs w:val="23"/>
        </w:rPr>
        <w:t>– Revised</w:t>
      </w:r>
      <w:r w:rsidR="0058483D" w:rsidRPr="00743040">
        <w:rPr>
          <w:sz w:val="23"/>
          <w:szCs w:val="23"/>
        </w:rPr>
        <w:t xml:space="preserve"> </w:t>
      </w:r>
      <w:r w:rsidRPr="00743040">
        <w:rPr>
          <w:sz w:val="23"/>
          <w:szCs w:val="23"/>
        </w:rPr>
        <w:t xml:space="preserve">Targets and </w:t>
      </w:r>
      <w:r w:rsidR="0058483D" w:rsidRPr="00743040">
        <w:rPr>
          <w:sz w:val="23"/>
          <w:szCs w:val="23"/>
        </w:rPr>
        <w:t>C</w:t>
      </w:r>
      <w:r w:rsidRPr="00743040">
        <w:rPr>
          <w:sz w:val="23"/>
          <w:szCs w:val="23"/>
        </w:rPr>
        <w:t>lassification</w:t>
      </w:r>
      <w:r w:rsidR="00087393">
        <w:rPr>
          <w:sz w:val="23"/>
          <w:szCs w:val="23"/>
        </w:rPr>
        <w:t>.</w:t>
      </w:r>
    </w:p>
    <w:p w:rsidR="00FF5669" w:rsidRPr="00743040" w:rsidRDefault="00FF5669" w:rsidP="00FF5669">
      <w:pPr>
        <w:rPr>
          <w:sz w:val="23"/>
          <w:szCs w:val="23"/>
        </w:rPr>
      </w:pPr>
    </w:p>
    <w:p w:rsidR="00391471" w:rsidRPr="00743040" w:rsidRDefault="00391471" w:rsidP="00391471">
      <w:pPr>
        <w:spacing w:after="120" w:line="23" w:lineRule="atLeast"/>
        <w:rPr>
          <w:sz w:val="23"/>
          <w:szCs w:val="23"/>
        </w:rPr>
      </w:pPr>
      <w:r w:rsidRPr="00743040">
        <w:rPr>
          <w:sz w:val="23"/>
          <w:szCs w:val="23"/>
        </w:rPr>
        <w:t>MSME - Government of India, Ministry of Micro, Small and Medium Enterprises has given new definition of MSME vide GO CG-DL-E-01062020-219680 dated 01.06.2020, d</w:t>
      </w:r>
      <w:r w:rsidR="00087393">
        <w:rPr>
          <w:sz w:val="23"/>
          <w:szCs w:val="23"/>
        </w:rPr>
        <w:t>etail</w:t>
      </w:r>
      <w:r w:rsidR="00472FBA">
        <w:rPr>
          <w:sz w:val="23"/>
          <w:szCs w:val="23"/>
        </w:rPr>
        <w:t>s</w:t>
      </w:r>
      <w:r w:rsidR="00087393">
        <w:rPr>
          <w:sz w:val="23"/>
          <w:szCs w:val="23"/>
        </w:rPr>
        <w:t xml:space="preserve"> furnished in annexure</w:t>
      </w:r>
      <w:r w:rsidR="008537F3">
        <w:rPr>
          <w:sz w:val="23"/>
          <w:szCs w:val="23"/>
        </w:rPr>
        <w:t xml:space="preserve"> 17J</w:t>
      </w:r>
      <w:r w:rsidR="00087393">
        <w:rPr>
          <w:sz w:val="23"/>
          <w:szCs w:val="23"/>
        </w:rPr>
        <w:t>, p</w:t>
      </w:r>
      <w:r w:rsidRPr="00743040">
        <w:rPr>
          <w:sz w:val="23"/>
          <w:szCs w:val="23"/>
        </w:rPr>
        <w:t xml:space="preserve">age </w:t>
      </w:r>
      <w:r w:rsidR="00087393">
        <w:rPr>
          <w:sz w:val="23"/>
          <w:szCs w:val="23"/>
        </w:rPr>
        <w:t>n</w:t>
      </w:r>
      <w:r w:rsidRPr="00743040">
        <w:rPr>
          <w:sz w:val="23"/>
          <w:szCs w:val="23"/>
        </w:rPr>
        <w:t>o.</w:t>
      </w:r>
      <w:r w:rsidR="008537F3">
        <w:rPr>
          <w:sz w:val="23"/>
          <w:szCs w:val="23"/>
        </w:rPr>
        <w:t>469 to 471.</w:t>
      </w:r>
    </w:p>
    <w:p w:rsidR="00391471" w:rsidRPr="00743040" w:rsidRDefault="00B61D84" w:rsidP="00391471">
      <w:pPr>
        <w:spacing w:after="120" w:line="23" w:lineRule="atLeast"/>
        <w:rPr>
          <w:b/>
          <w:sz w:val="23"/>
          <w:szCs w:val="23"/>
        </w:rPr>
      </w:pPr>
      <w:r w:rsidRPr="00743040">
        <w:rPr>
          <w:b/>
          <w:sz w:val="23"/>
          <w:szCs w:val="23"/>
        </w:rPr>
        <w:t xml:space="preserve">SLBC, </w:t>
      </w:r>
      <w:r w:rsidR="00391471" w:rsidRPr="00743040">
        <w:rPr>
          <w:b/>
          <w:sz w:val="23"/>
          <w:szCs w:val="23"/>
        </w:rPr>
        <w:t>therefore, request</w:t>
      </w:r>
      <w:r w:rsidRPr="00743040">
        <w:rPr>
          <w:b/>
          <w:sz w:val="23"/>
          <w:szCs w:val="23"/>
        </w:rPr>
        <w:t>s</w:t>
      </w:r>
      <w:r w:rsidR="00391471" w:rsidRPr="00743040">
        <w:rPr>
          <w:b/>
          <w:sz w:val="23"/>
          <w:szCs w:val="23"/>
        </w:rPr>
        <w:t xml:space="preserve"> all member banks to take note of the revised classification and targets of PSL &amp; MSME advances and arrange for accurate reporting.</w:t>
      </w:r>
    </w:p>
    <w:p w:rsidR="00391471" w:rsidRPr="00743040" w:rsidRDefault="00391471" w:rsidP="00FF5669">
      <w:pPr>
        <w:rPr>
          <w:sz w:val="23"/>
          <w:szCs w:val="23"/>
        </w:rPr>
      </w:pPr>
    </w:p>
    <w:p w:rsidR="00FF5669" w:rsidRPr="00743040" w:rsidRDefault="00743040" w:rsidP="00FF5669">
      <w:pPr>
        <w:rPr>
          <w:b/>
          <w:bCs/>
          <w:sz w:val="23"/>
          <w:szCs w:val="23"/>
        </w:rPr>
      </w:pPr>
      <w:r>
        <w:rPr>
          <w:b/>
          <w:bCs/>
          <w:sz w:val="23"/>
          <w:szCs w:val="23"/>
        </w:rPr>
        <w:t>17.9</w:t>
      </w:r>
      <w:r w:rsidR="00FF5669" w:rsidRPr="00743040">
        <w:rPr>
          <w:b/>
          <w:bCs/>
          <w:sz w:val="23"/>
          <w:szCs w:val="23"/>
        </w:rPr>
        <w:t xml:space="preserve">: Reporting of frauds to Cyber Crime </w:t>
      </w:r>
      <w:r w:rsidRPr="00743040">
        <w:rPr>
          <w:b/>
          <w:bCs/>
          <w:sz w:val="23"/>
          <w:szCs w:val="23"/>
        </w:rPr>
        <w:t>Department</w:t>
      </w:r>
      <w:r w:rsidR="00E92B94" w:rsidRPr="00743040">
        <w:rPr>
          <w:b/>
          <w:bCs/>
          <w:sz w:val="23"/>
          <w:szCs w:val="23"/>
        </w:rPr>
        <w:t>:</w:t>
      </w:r>
    </w:p>
    <w:p w:rsidR="00E92B94" w:rsidRPr="008537F3" w:rsidRDefault="00E92B94" w:rsidP="00FF5669">
      <w:pPr>
        <w:rPr>
          <w:b/>
          <w:bCs/>
          <w:sz w:val="12"/>
          <w:szCs w:val="23"/>
        </w:rPr>
      </w:pPr>
    </w:p>
    <w:p w:rsidR="00FF5669" w:rsidRPr="00743040" w:rsidRDefault="00FF5669" w:rsidP="00FF5669">
      <w:pPr>
        <w:rPr>
          <w:sz w:val="23"/>
          <w:szCs w:val="23"/>
        </w:rPr>
      </w:pPr>
      <w:r w:rsidRPr="00743040">
        <w:rPr>
          <w:sz w:val="23"/>
          <w:szCs w:val="23"/>
        </w:rPr>
        <w:t>A meeting of state controlling heads of banks along with Reserve Bank of India of</w:t>
      </w:r>
      <w:r w:rsidR="00DB0995" w:rsidRPr="00743040">
        <w:rPr>
          <w:sz w:val="23"/>
          <w:szCs w:val="23"/>
        </w:rPr>
        <w:t>ficials was convened under the C</w:t>
      </w:r>
      <w:r w:rsidRPr="00743040">
        <w:rPr>
          <w:sz w:val="23"/>
          <w:szCs w:val="23"/>
        </w:rPr>
        <w:t xml:space="preserve">hairmanship </w:t>
      </w:r>
      <w:r w:rsidR="00A87A46">
        <w:rPr>
          <w:sz w:val="23"/>
          <w:szCs w:val="23"/>
          <w:shd w:val="clear" w:color="auto" w:fill="FDFDFD"/>
        </w:rPr>
        <w:t xml:space="preserve">of </w:t>
      </w:r>
      <w:r w:rsidRPr="00743040">
        <w:rPr>
          <w:sz w:val="23"/>
          <w:szCs w:val="23"/>
          <w:shd w:val="clear" w:color="auto" w:fill="FDFDFD"/>
        </w:rPr>
        <w:t>Director General &amp; Inspector Gene</w:t>
      </w:r>
      <w:r w:rsidR="00A87A46">
        <w:rPr>
          <w:sz w:val="23"/>
          <w:szCs w:val="23"/>
          <w:shd w:val="clear" w:color="auto" w:fill="FDFDFD"/>
        </w:rPr>
        <w:t xml:space="preserve">ral of Police, Karnataka State </w:t>
      </w:r>
      <w:r w:rsidRPr="00743040">
        <w:rPr>
          <w:sz w:val="23"/>
          <w:szCs w:val="23"/>
          <w:shd w:val="clear" w:color="auto" w:fill="FDFDFD"/>
        </w:rPr>
        <w:t>on 10.09.2020 at Vidhana</w:t>
      </w:r>
      <w:r w:rsidR="00DB0995" w:rsidRPr="00743040">
        <w:rPr>
          <w:sz w:val="23"/>
          <w:szCs w:val="23"/>
          <w:shd w:val="clear" w:color="auto" w:fill="FDFDFD"/>
        </w:rPr>
        <w:t xml:space="preserve"> </w:t>
      </w:r>
      <w:r w:rsidRPr="00743040">
        <w:rPr>
          <w:sz w:val="23"/>
          <w:szCs w:val="23"/>
          <w:shd w:val="clear" w:color="auto" w:fill="FDFDFD"/>
        </w:rPr>
        <w:t>Soud</w:t>
      </w:r>
      <w:r w:rsidR="00DB0995" w:rsidRPr="00743040">
        <w:rPr>
          <w:sz w:val="23"/>
          <w:szCs w:val="23"/>
          <w:shd w:val="clear" w:color="auto" w:fill="FDFDFD"/>
        </w:rPr>
        <w:t>h</w:t>
      </w:r>
      <w:r w:rsidRPr="00743040">
        <w:rPr>
          <w:sz w:val="23"/>
          <w:szCs w:val="23"/>
          <w:shd w:val="clear" w:color="auto" w:fill="FDFDFD"/>
        </w:rPr>
        <w:t xml:space="preserve">a to discuss banking frauds </w:t>
      </w:r>
      <w:r w:rsidR="00DB0995" w:rsidRPr="00743040">
        <w:rPr>
          <w:sz w:val="23"/>
          <w:szCs w:val="23"/>
          <w:shd w:val="clear" w:color="auto" w:fill="FDFDFD"/>
        </w:rPr>
        <w:t>wherein bankers were</w:t>
      </w:r>
      <w:r w:rsidRPr="00743040">
        <w:rPr>
          <w:sz w:val="23"/>
          <w:szCs w:val="23"/>
          <w:shd w:val="clear" w:color="auto" w:fill="FDFDFD"/>
        </w:rPr>
        <w:t xml:space="preserve"> advised to immediately report frauds to </w:t>
      </w:r>
      <w:r w:rsidR="00647356" w:rsidRPr="00743040">
        <w:rPr>
          <w:sz w:val="23"/>
          <w:szCs w:val="23"/>
          <w:shd w:val="clear" w:color="auto" w:fill="FDFDFD"/>
        </w:rPr>
        <w:t>cybercrime</w:t>
      </w:r>
      <w:r w:rsidRPr="00743040">
        <w:rPr>
          <w:sz w:val="23"/>
          <w:szCs w:val="23"/>
          <w:shd w:val="clear" w:color="auto" w:fill="FDFDFD"/>
        </w:rPr>
        <w:t xml:space="preserve"> department to enable them to take immediate measures to avoid further damage for the concerned </w:t>
      </w:r>
      <w:r w:rsidR="00647356" w:rsidRPr="00743040">
        <w:rPr>
          <w:sz w:val="23"/>
          <w:szCs w:val="23"/>
          <w:shd w:val="clear" w:color="auto" w:fill="FDFDFD"/>
        </w:rPr>
        <w:t>accounts. Copy</w:t>
      </w:r>
      <w:r w:rsidR="000B0C3E" w:rsidRPr="00743040">
        <w:rPr>
          <w:sz w:val="23"/>
          <w:szCs w:val="23"/>
          <w:shd w:val="clear" w:color="auto" w:fill="FDFDFD"/>
        </w:rPr>
        <w:t xml:space="preserve"> of the minutes of the me</w:t>
      </w:r>
      <w:r w:rsidR="008537F3">
        <w:rPr>
          <w:sz w:val="23"/>
          <w:szCs w:val="23"/>
          <w:shd w:val="clear" w:color="auto" w:fill="FDFDFD"/>
        </w:rPr>
        <w:t>eting furnished as annexure no.17K,</w:t>
      </w:r>
      <w:r w:rsidR="000B0C3E" w:rsidRPr="00743040">
        <w:rPr>
          <w:sz w:val="23"/>
          <w:szCs w:val="23"/>
          <w:shd w:val="clear" w:color="auto" w:fill="FDFDFD"/>
        </w:rPr>
        <w:t xml:space="preserve"> page no</w:t>
      </w:r>
      <w:r w:rsidR="008537F3">
        <w:rPr>
          <w:sz w:val="23"/>
          <w:szCs w:val="23"/>
          <w:shd w:val="clear" w:color="auto" w:fill="FDFDFD"/>
        </w:rPr>
        <w:t>.472 to 493.</w:t>
      </w:r>
    </w:p>
    <w:p w:rsidR="00CE604B" w:rsidRPr="00743040" w:rsidRDefault="00CE604B" w:rsidP="00CE604B">
      <w:pPr>
        <w:tabs>
          <w:tab w:val="left" w:pos="6092"/>
        </w:tabs>
        <w:rPr>
          <w:bCs/>
          <w:sz w:val="23"/>
          <w:szCs w:val="23"/>
        </w:rPr>
      </w:pPr>
    </w:p>
    <w:p w:rsidR="00F03E7E" w:rsidRPr="00743040" w:rsidRDefault="001F0F3B" w:rsidP="00864BE4">
      <w:pPr>
        <w:spacing w:line="23" w:lineRule="atLeast"/>
        <w:rPr>
          <w:b/>
          <w:bCs/>
          <w:sz w:val="23"/>
          <w:szCs w:val="23"/>
          <w:lang w:val="en-IN" w:eastAsia="en-IN" w:bidi="kn-IN"/>
        </w:rPr>
      </w:pPr>
      <w:r w:rsidRPr="00743040">
        <w:rPr>
          <w:b/>
          <w:bCs/>
          <w:sz w:val="23"/>
          <w:szCs w:val="23"/>
          <w:lang w:val="en-IN" w:eastAsia="en-IN" w:bidi="kn-IN"/>
        </w:rPr>
        <w:t>AGENDA</w:t>
      </w:r>
      <w:r w:rsidR="00743040">
        <w:rPr>
          <w:b/>
          <w:bCs/>
          <w:sz w:val="23"/>
          <w:szCs w:val="23"/>
          <w:lang w:val="en-IN" w:eastAsia="en-IN" w:bidi="kn-IN"/>
        </w:rPr>
        <w:t xml:space="preserve"> </w:t>
      </w:r>
      <w:r w:rsidR="00E333F3" w:rsidRPr="00743040">
        <w:rPr>
          <w:b/>
          <w:bCs/>
          <w:sz w:val="23"/>
          <w:szCs w:val="23"/>
          <w:lang w:val="en-IN" w:eastAsia="en-IN" w:bidi="kn-IN"/>
        </w:rPr>
        <w:t>1</w:t>
      </w:r>
      <w:r w:rsidR="003B6B81" w:rsidRPr="00743040">
        <w:rPr>
          <w:b/>
          <w:bCs/>
          <w:sz w:val="23"/>
          <w:szCs w:val="23"/>
          <w:lang w:val="en-IN" w:eastAsia="en-IN" w:bidi="kn-IN"/>
        </w:rPr>
        <w:t>8</w:t>
      </w:r>
      <w:r w:rsidR="00F03E7E" w:rsidRPr="00743040">
        <w:rPr>
          <w:b/>
          <w:bCs/>
          <w:sz w:val="23"/>
          <w:szCs w:val="23"/>
          <w:lang w:val="en-IN" w:eastAsia="en-IN" w:bidi="kn-IN"/>
        </w:rPr>
        <w:t xml:space="preserve">: DISCUSSION ON IMPROVING RURAL INFRASTRUCTURE / </w:t>
      </w:r>
      <w:r w:rsidR="00BD51D5" w:rsidRPr="00743040">
        <w:rPr>
          <w:b/>
          <w:bCs/>
          <w:sz w:val="23"/>
          <w:szCs w:val="23"/>
          <w:lang w:val="en-IN" w:eastAsia="en-IN" w:bidi="kn-IN"/>
        </w:rPr>
        <w:t>CR</w:t>
      </w:r>
      <w:r w:rsidR="00F03E7E" w:rsidRPr="00743040">
        <w:rPr>
          <w:b/>
          <w:bCs/>
          <w:sz w:val="23"/>
          <w:szCs w:val="23"/>
          <w:lang w:val="en-IN" w:eastAsia="en-IN" w:bidi="kn-IN"/>
        </w:rPr>
        <w:t xml:space="preserve">EDIT </w:t>
      </w:r>
    </w:p>
    <w:p w:rsidR="00F03E7E" w:rsidRPr="00743040" w:rsidRDefault="00F03E7E" w:rsidP="009D45CB">
      <w:pPr>
        <w:spacing w:line="23" w:lineRule="atLeast"/>
        <w:rPr>
          <w:b/>
          <w:bCs/>
          <w:sz w:val="23"/>
          <w:szCs w:val="23"/>
          <w:lang w:val="en-IN" w:eastAsia="en-IN" w:bidi="kn-IN"/>
        </w:rPr>
      </w:pPr>
      <w:r w:rsidRPr="00743040">
        <w:rPr>
          <w:b/>
          <w:bCs/>
          <w:sz w:val="23"/>
          <w:szCs w:val="23"/>
          <w:lang w:val="en-IN" w:eastAsia="en-IN" w:bidi="kn-IN"/>
        </w:rPr>
        <w:t>ABSORPTION CAPACITY</w:t>
      </w:r>
    </w:p>
    <w:p w:rsidR="003E3686" w:rsidRPr="00A87A46" w:rsidRDefault="003E3686" w:rsidP="00864BE4">
      <w:pPr>
        <w:spacing w:line="23" w:lineRule="atLeast"/>
        <w:rPr>
          <w:b/>
          <w:bCs/>
          <w:sz w:val="14"/>
          <w:szCs w:val="23"/>
          <w:lang w:val="en-IN" w:eastAsia="en-IN" w:bidi="kn-IN"/>
        </w:rPr>
      </w:pPr>
    </w:p>
    <w:p w:rsidR="00E27684" w:rsidRPr="00A87A46" w:rsidRDefault="008537F3" w:rsidP="003B6B81">
      <w:pPr>
        <w:spacing w:line="23" w:lineRule="atLeast"/>
        <w:rPr>
          <w:sz w:val="23"/>
          <w:szCs w:val="23"/>
          <w:lang w:val="en-IN" w:eastAsia="en-IN" w:bidi="kn-IN"/>
        </w:rPr>
      </w:pPr>
      <w:r>
        <w:rPr>
          <w:sz w:val="23"/>
          <w:szCs w:val="23"/>
          <w:lang w:val="en-IN" w:eastAsia="en-IN" w:bidi="kn-IN"/>
        </w:rPr>
        <w:t>(</w:t>
      </w:r>
      <w:r w:rsidR="00E27684" w:rsidRPr="00A87A46">
        <w:rPr>
          <w:sz w:val="23"/>
          <w:szCs w:val="23"/>
          <w:lang w:val="en-IN" w:eastAsia="en-IN" w:bidi="kn-IN"/>
        </w:rPr>
        <w:t>a):Any large project conceived by the State Government to help improve</w:t>
      </w:r>
      <w:r w:rsidR="00647356" w:rsidRPr="00A87A46">
        <w:rPr>
          <w:sz w:val="23"/>
          <w:szCs w:val="23"/>
          <w:lang w:val="en-IN" w:eastAsia="en-IN" w:bidi="kn-IN"/>
        </w:rPr>
        <w:t xml:space="preserve"> </w:t>
      </w:r>
      <w:r w:rsidR="001D1462" w:rsidRPr="00A87A46">
        <w:rPr>
          <w:sz w:val="23"/>
          <w:szCs w:val="23"/>
          <w:lang w:val="en-IN" w:eastAsia="en-IN" w:bidi="kn-IN"/>
        </w:rPr>
        <w:t>C</w:t>
      </w:r>
      <w:r w:rsidR="00E27684" w:rsidRPr="00A87A46">
        <w:rPr>
          <w:sz w:val="23"/>
          <w:szCs w:val="23"/>
          <w:lang w:val="en-IN" w:eastAsia="en-IN" w:bidi="kn-IN"/>
        </w:rPr>
        <w:t>D</w:t>
      </w:r>
      <w:r w:rsidR="00647356" w:rsidRPr="00A87A46">
        <w:rPr>
          <w:sz w:val="23"/>
          <w:szCs w:val="23"/>
          <w:lang w:val="en-IN" w:eastAsia="en-IN" w:bidi="kn-IN"/>
        </w:rPr>
        <w:t xml:space="preserve"> </w:t>
      </w:r>
      <w:r w:rsidR="00E27684" w:rsidRPr="00A87A46">
        <w:rPr>
          <w:sz w:val="23"/>
          <w:szCs w:val="23"/>
          <w:lang w:val="en-IN" w:eastAsia="en-IN" w:bidi="kn-IN"/>
        </w:rPr>
        <w:t>Ratio</w:t>
      </w:r>
      <w:r w:rsidR="00E32133" w:rsidRPr="00A87A46">
        <w:rPr>
          <w:sz w:val="23"/>
          <w:szCs w:val="23"/>
          <w:lang w:val="en-IN" w:eastAsia="en-IN" w:bidi="kn-IN"/>
        </w:rPr>
        <w:t xml:space="preserve"> of </w:t>
      </w:r>
      <w:r w:rsidR="00A87A46">
        <w:rPr>
          <w:sz w:val="23"/>
          <w:szCs w:val="23"/>
          <w:lang w:val="en-IN" w:eastAsia="en-IN" w:bidi="kn-IN"/>
        </w:rPr>
        <w:br/>
        <w:t xml:space="preserve">     </w:t>
      </w:r>
      <w:r w:rsidR="00E32133" w:rsidRPr="00A87A46">
        <w:rPr>
          <w:sz w:val="23"/>
          <w:szCs w:val="23"/>
          <w:lang w:val="en-IN" w:eastAsia="en-IN" w:bidi="kn-IN"/>
        </w:rPr>
        <w:t>Banks/RRBs</w:t>
      </w:r>
      <w:r w:rsidR="00BB3A6A" w:rsidRPr="00A87A46">
        <w:rPr>
          <w:sz w:val="23"/>
          <w:szCs w:val="23"/>
          <w:lang w:val="en-IN" w:eastAsia="en-IN" w:bidi="kn-IN"/>
        </w:rPr>
        <w:t>.</w:t>
      </w:r>
    </w:p>
    <w:p w:rsidR="00A95AFA" w:rsidRPr="00A87A46" w:rsidRDefault="00A95AFA" w:rsidP="003B6B81">
      <w:pPr>
        <w:spacing w:line="23" w:lineRule="atLeast"/>
        <w:rPr>
          <w:sz w:val="23"/>
          <w:szCs w:val="23"/>
          <w:lang w:val="en-IN" w:eastAsia="en-IN" w:bidi="kn-IN"/>
        </w:rPr>
      </w:pPr>
      <w:r w:rsidRPr="00A87A46">
        <w:rPr>
          <w:sz w:val="23"/>
          <w:szCs w:val="23"/>
          <w:lang w:val="en-IN" w:eastAsia="en-IN" w:bidi="kn-IN"/>
        </w:rPr>
        <w:t xml:space="preserve">(b):Explore the scope of state-specific potential growth areas and the way forward – </w:t>
      </w:r>
      <w:r w:rsidR="00A87A46">
        <w:rPr>
          <w:sz w:val="23"/>
          <w:szCs w:val="23"/>
          <w:lang w:val="en-IN" w:eastAsia="en-IN" w:bidi="kn-IN"/>
        </w:rPr>
        <w:br/>
        <w:t xml:space="preserve">      </w:t>
      </w:r>
      <w:r w:rsidRPr="00A87A46">
        <w:rPr>
          <w:sz w:val="23"/>
          <w:szCs w:val="23"/>
          <w:lang w:val="en-IN" w:eastAsia="en-IN" w:bidi="kn-IN"/>
        </w:rPr>
        <w:t xml:space="preserve">choosing partner </w:t>
      </w:r>
      <w:r w:rsidR="00015C99" w:rsidRPr="00A87A46">
        <w:rPr>
          <w:sz w:val="23"/>
          <w:szCs w:val="23"/>
          <w:lang w:val="en-IN" w:eastAsia="en-IN" w:bidi="kn-IN"/>
        </w:rPr>
        <w:t>Bank</w:t>
      </w:r>
      <w:r w:rsidR="009C5D61" w:rsidRPr="00A87A46">
        <w:rPr>
          <w:sz w:val="23"/>
          <w:szCs w:val="23"/>
          <w:lang w:val="en-IN" w:eastAsia="en-IN" w:bidi="kn-IN"/>
        </w:rPr>
        <w:t>s</w:t>
      </w:r>
      <w:r w:rsidRPr="00A87A46">
        <w:rPr>
          <w:sz w:val="23"/>
          <w:szCs w:val="23"/>
          <w:lang w:val="en-IN" w:eastAsia="en-IN" w:bidi="kn-IN"/>
        </w:rPr>
        <w:t>.</w:t>
      </w:r>
    </w:p>
    <w:p w:rsidR="00AB1E04" w:rsidRPr="00A87A46" w:rsidRDefault="00A95AFA" w:rsidP="003B6B81">
      <w:pPr>
        <w:spacing w:line="23" w:lineRule="atLeast"/>
        <w:rPr>
          <w:sz w:val="23"/>
          <w:szCs w:val="23"/>
          <w:lang w:val="en-IN" w:eastAsia="en-IN" w:bidi="kn-IN"/>
        </w:rPr>
      </w:pPr>
      <w:r w:rsidRPr="00A87A46">
        <w:rPr>
          <w:sz w:val="23"/>
          <w:szCs w:val="23"/>
          <w:lang w:val="en-IN" w:eastAsia="en-IN" w:bidi="kn-IN"/>
        </w:rPr>
        <w:t xml:space="preserve">(c):Discussion on findings of region-focused studies, if any, and implementing the </w:t>
      </w:r>
      <w:r w:rsidR="00A87A46">
        <w:rPr>
          <w:sz w:val="23"/>
          <w:szCs w:val="23"/>
          <w:lang w:val="en-IN" w:eastAsia="en-IN" w:bidi="kn-IN"/>
        </w:rPr>
        <w:br/>
        <w:t xml:space="preserve">      </w:t>
      </w:r>
      <w:r w:rsidR="003E3686" w:rsidRPr="00A87A46">
        <w:rPr>
          <w:sz w:val="23"/>
          <w:szCs w:val="23"/>
          <w:lang w:val="en-IN" w:eastAsia="en-IN" w:bidi="kn-IN"/>
        </w:rPr>
        <w:t>s</w:t>
      </w:r>
      <w:r w:rsidRPr="00A87A46">
        <w:rPr>
          <w:sz w:val="23"/>
          <w:szCs w:val="23"/>
          <w:lang w:val="en-IN" w:eastAsia="en-IN" w:bidi="kn-IN"/>
        </w:rPr>
        <w:t>uggested solutions</w:t>
      </w:r>
    </w:p>
    <w:p w:rsidR="007722EC" w:rsidRPr="00A87A46" w:rsidRDefault="004D0977" w:rsidP="003B6B81">
      <w:pPr>
        <w:spacing w:line="23" w:lineRule="atLeast"/>
        <w:rPr>
          <w:sz w:val="23"/>
          <w:szCs w:val="23"/>
          <w:lang w:val="en-IN" w:eastAsia="en-IN" w:bidi="kn-IN"/>
        </w:rPr>
      </w:pPr>
      <w:r w:rsidRPr="00A87A46">
        <w:rPr>
          <w:sz w:val="23"/>
          <w:szCs w:val="23"/>
          <w:lang w:val="en-IN" w:eastAsia="en-IN" w:bidi="kn-IN"/>
        </w:rPr>
        <w:t xml:space="preserve">(d):Identification of gaps in rural and </w:t>
      </w:r>
      <w:r w:rsidR="008A2750" w:rsidRPr="00A87A46">
        <w:rPr>
          <w:sz w:val="23"/>
          <w:szCs w:val="23"/>
          <w:lang w:val="en-IN" w:eastAsia="en-IN" w:bidi="kn-IN"/>
        </w:rPr>
        <w:t>A</w:t>
      </w:r>
      <w:r w:rsidRPr="00A87A46">
        <w:rPr>
          <w:sz w:val="23"/>
          <w:szCs w:val="23"/>
          <w:lang w:val="en-IN" w:eastAsia="en-IN" w:bidi="kn-IN"/>
        </w:rPr>
        <w:t xml:space="preserve">griculture infrastructure which need                       </w:t>
      </w:r>
      <w:r w:rsidR="00A87A46">
        <w:rPr>
          <w:sz w:val="23"/>
          <w:szCs w:val="23"/>
          <w:lang w:val="en-IN" w:eastAsia="en-IN" w:bidi="kn-IN"/>
        </w:rPr>
        <w:br/>
        <w:t xml:space="preserve">     </w:t>
      </w:r>
      <w:r w:rsidRPr="00A87A46">
        <w:rPr>
          <w:sz w:val="23"/>
          <w:szCs w:val="23"/>
          <w:lang w:val="en-IN" w:eastAsia="en-IN" w:bidi="kn-IN"/>
        </w:rPr>
        <w:t xml:space="preserve">financing (rural godowns, solar power, agro processing, horticulture, allied activities, </w:t>
      </w:r>
      <w:r w:rsidR="00A87A46">
        <w:rPr>
          <w:sz w:val="23"/>
          <w:szCs w:val="23"/>
          <w:lang w:val="en-IN" w:eastAsia="en-IN" w:bidi="kn-IN"/>
        </w:rPr>
        <w:br/>
        <w:t xml:space="preserve">     </w:t>
      </w:r>
      <w:r w:rsidRPr="00A87A46">
        <w:rPr>
          <w:sz w:val="23"/>
          <w:szCs w:val="23"/>
          <w:lang w:val="en-IN" w:eastAsia="en-IN" w:bidi="kn-IN"/>
        </w:rPr>
        <w:t>Agri-marketing etc.)</w:t>
      </w:r>
    </w:p>
    <w:p w:rsidR="007722EC" w:rsidRPr="00A87A46" w:rsidRDefault="007722EC" w:rsidP="003B6B81">
      <w:pPr>
        <w:spacing w:line="23" w:lineRule="atLeast"/>
        <w:rPr>
          <w:sz w:val="23"/>
          <w:szCs w:val="23"/>
          <w:lang w:val="en-IN" w:eastAsia="en-IN" w:bidi="kn-IN"/>
        </w:rPr>
      </w:pPr>
      <w:r w:rsidRPr="00A87A46">
        <w:rPr>
          <w:sz w:val="23"/>
          <w:szCs w:val="23"/>
          <w:lang w:val="en-IN" w:eastAsia="en-IN" w:bidi="kn-IN"/>
        </w:rPr>
        <w:t>(e):Implementation of Model Land Leasing Act 2016 (exploring possibility)</w:t>
      </w:r>
    </w:p>
    <w:p w:rsidR="00D61943" w:rsidRPr="00A87A46" w:rsidRDefault="00D61943" w:rsidP="003B6B81">
      <w:pPr>
        <w:spacing w:line="23" w:lineRule="atLeast"/>
        <w:rPr>
          <w:sz w:val="23"/>
          <w:szCs w:val="23"/>
          <w:lang w:val="en-IN" w:eastAsia="en-IN" w:bidi="kn-IN"/>
        </w:rPr>
      </w:pPr>
    </w:p>
    <w:p w:rsidR="00DF5BE7" w:rsidRPr="00A87A46" w:rsidRDefault="00D61943" w:rsidP="00864BE4">
      <w:pPr>
        <w:spacing w:line="23" w:lineRule="atLeast"/>
        <w:rPr>
          <w:sz w:val="23"/>
          <w:szCs w:val="23"/>
          <w:lang w:val="en-IN" w:eastAsia="en-IN" w:bidi="kn-IN"/>
        </w:rPr>
      </w:pPr>
      <w:r w:rsidRPr="00A87A46">
        <w:rPr>
          <w:sz w:val="23"/>
          <w:szCs w:val="23"/>
          <w:lang w:val="en-IN" w:eastAsia="en-IN" w:bidi="kn-IN"/>
        </w:rPr>
        <w:t xml:space="preserve">All member banks and departments are requested to examine and explore possibilities of </w:t>
      </w:r>
      <w:r w:rsidR="00451BD5" w:rsidRPr="00A87A46">
        <w:rPr>
          <w:sz w:val="23"/>
          <w:szCs w:val="23"/>
          <w:lang w:val="en-IN" w:eastAsia="en-IN" w:bidi="kn-IN"/>
        </w:rPr>
        <w:t>increasing productive</w:t>
      </w:r>
      <w:r w:rsidRPr="00A87A46">
        <w:rPr>
          <w:sz w:val="23"/>
          <w:szCs w:val="23"/>
          <w:lang w:val="en-IN" w:eastAsia="en-IN" w:bidi="kn-IN"/>
        </w:rPr>
        <w:t xml:space="preserve"> credit on the above line</w:t>
      </w:r>
      <w:r w:rsidR="00AC5C6C" w:rsidRPr="00A87A46">
        <w:rPr>
          <w:sz w:val="23"/>
          <w:szCs w:val="23"/>
          <w:lang w:val="en-IN" w:eastAsia="en-IN" w:bidi="kn-IN"/>
        </w:rPr>
        <w:t>.</w:t>
      </w:r>
    </w:p>
    <w:p w:rsidR="00AC5C6C" w:rsidRPr="00A87A46" w:rsidRDefault="00AC5C6C" w:rsidP="00864BE4">
      <w:pPr>
        <w:spacing w:line="23" w:lineRule="atLeast"/>
        <w:rPr>
          <w:sz w:val="23"/>
          <w:szCs w:val="23"/>
          <w:lang w:val="en-IN" w:eastAsia="en-IN" w:bidi="kn-IN"/>
        </w:rPr>
      </w:pPr>
    </w:p>
    <w:p w:rsidR="00AC5C6C" w:rsidRPr="00A87A46" w:rsidRDefault="00AC5C6C" w:rsidP="00864BE4">
      <w:pPr>
        <w:spacing w:line="23" w:lineRule="atLeast"/>
        <w:rPr>
          <w:sz w:val="6"/>
          <w:szCs w:val="23"/>
          <w:lang w:val="en-IN" w:eastAsia="en-IN" w:bidi="kn-IN"/>
        </w:rPr>
      </w:pPr>
    </w:p>
    <w:p w:rsidR="0098316A" w:rsidRPr="00356EA1" w:rsidRDefault="001F0F3B" w:rsidP="00265CFA">
      <w:pPr>
        <w:spacing w:line="23" w:lineRule="atLeast"/>
        <w:rPr>
          <w:bCs/>
          <w:sz w:val="23"/>
          <w:szCs w:val="23"/>
          <w:lang w:bidi="kn-IN"/>
        </w:rPr>
      </w:pPr>
      <w:r w:rsidRPr="00356EA1">
        <w:rPr>
          <w:b/>
          <w:bCs/>
          <w:sz w:val="23"/>
          <w:szCs w:val="23"/>
          <w:lang w:val="en-IN" w:eastAsia="en-IN" w:bidi="kn-IN"/>
        </w:rPr>
        <w:t>AGENDA</w:t>
      </w:r>
      <w:r w:rsidR="004400DE" w:rsidRPr="00356EA1">
        <w:rPr>
          <w:b/>
          <w:bCs/>
          <w:sz w:val="23"/>
          <w:szCs w:val="23"/>
          <w:lang w:val="en-IN" w:eastAsia="en-IN" w:bidi="kn-IN"/>
        </w:rPr>
        <w:t>1</w:t>
      </w:r>
      <w:r w:rsidR="003B6B81" w:rsidRPr="00356EA1">
        <w:rPr>
          <w:b/>
          <w:bCs/>
          <w:sz w:val="23"/>
          <w:szCs w:val="23"/>
          <w:lang w:val="en-IN" w:eastAsia="en-IN" w:bidi="kn-IN"/>
        </w:rPr>
        <w:t>9</w:t>
      </w:r>
      <w:r w:rsidR="00F6345D" w:rsidRPr="00356EA1">
        <w:rPr>
          <w:b/>
          <w:bCs/>
          <w:sz w:val="23"/>
          <w:szCs w:val="23"/>
          <w:lang w:val="en-IN" w:eastAsia="en-IN" w:bidi="kn-IN"/>
        </w:rPr>
        <w:t>:</w:t>
      </w:r>
      <w:r w:rsidR="00AE4E28" w:rsidRPr="00356EA1">
        <w:rPr>
          <w:b/>
          <w:bCs/>
          <w:sz w:val="23"/>
          <w:szCs w:val="23"/>
          <w:lang w:val="en-IN" w:eastAsia="en-IN" w:bidi="kn-IN"/>
        </w:rPr>
        <w:t xml:space="preserve"> </w:t>
      </w:r>
      <w:r w:rsidR="00265CFA" w:rsidRPr="00356EA1">
        <w:rPr>
          <w:b/>
          <w:bCs/>
          <w:sz w:val="23"/>
          <w:szCs w:val="23"/>
          <w:lang w:bidi="kn-IN"/>
        </w:rPr>
        <w:t>RUDSETI/RSETIs</w:t>
      </w:r>
    </w:p>
    <w:p w:rsidR="00265CFA" w:rsidRPr="00356EA1" w:rsidRDefault="00265CFA" w:rsidP="00265CFA">
      <w:pPr>
        <w:spacing w:line="23" w:lineRule="atLeast"/>
        <w:rPr>
          <w:b/>
          <w:bCs/>
          <w:sz w:val="23"/>
          <w:szCs w:val="23"/>
          <w:lang w:val="en-IN" w:eastAsia="en-IN" w:bidi="kn-IN"/>
        </w:rPr>
      </w:pPr>
    </w:p>
    <w:p w:rsidR="00D10784" w:rsidRPr="00356EA1" w:rsidRDefault="00D10784" w:rsidP="00D10784">
      <w:pPr>
        <w:spacing w:line="23" w:lineRule="atLeast"/>
        <w:ind w:left="468" w:hanging="459"/>
        <w:rPr>
          <w:b/>
          <w:bCs/>
          <w:sz w:val="23"/>
          <w:szCs w:val="23"/>
          <w:lang w:val="en-IN" w:eastAsia="en-IN" w:bidi="kn-IN"/>
        </w:rPr>
      </w:pPr>
      <w:r w:rsidRPr="00356EA1">
        <w:rPr>
          <w:b/>
          <w:bCs/>
          <w:sz w:val="23"/>
          <w:szCs w:val="23"/>
          <w:lang w:val="en-IN" w:eastAsia="en-IN" w:bidi="kn-IN"/>
        </w:rPr>
        <w:t>19.1: Functioning and performance of RUDSETI</w:t>
      </w:r>
      <w:r w:rsidR="00A41E6E" w:rsidRPr="00356EA1">
        <w:rPr>
          <w:b/>
          <w:bCs/>
          <w:sz w:val="23"/>
          <w:szCs w:val="23"/>
          <w:lang w:val="en-IN" w:eastAsia="en-IN" w:bidi="kn-IN"/>
        </w:rPr>
        <w:t>(7)</w:t>
      </w:r>
      <w:r w:rsidRPr="00356EA1">
        <w:rPr>
          <w:b/>
          <w:bCs/>
          <w:sz w:val="23"/>
          <w:szCs w:val="23"/>
          <w:lang w:val="en-IN" w:eastAsia="en-IN" w:bidi="kn-IN"/>
        </w:rPr>
        <w:t>/RSETI</w:t>
      </w:r>
      <w:r w:rsidR="00A41E6E" w:rsidRPr="00356EA1">
        <w:rPr>
          <w:b/>
          <w:bCs/>
          <w:sz w:val="23"/>
          <w:szCs w:val="23"/>
          <w:lang w:val="en-IN" w:eastAsia="en-IN" w:bidi="kn-IN"/>
        </w:rPr>
        <w:t>(26)</w:t>
      </w:r>
      <w:r w:rsidRPr="00356EA1">
        <w:rPr>
          <w:b/>
          <w:bCs/>
          <w:sz w:val="23"/>
          <w:szCs w:val="23"/>
          <w:lang w:val="en-IN" w:eastAsia="en-IN" w:bidi="kn-IN"/>
        </w:rPr>
        <w:t>s in Karnataka state:</w:t>
      </w:r>
    </w:p>
    <w:p w:rsidR="005058AE" w:rsidRPr="00356EA1" w:rsidRDefault="005058AE" w:rsidP="005058AE">
      <w:pPr>
        <w:spacing w:line="23" w:lineRule="atLeast"/>
        <w:rPr>
          <w:sz w:val="23"/>
          <w:szCs w:val="23"/>
          <w:lang w:val="en-IN" w:eastAsia="en-IN" w:bidi="kn-IN"/>
        </w:rPr>
      </w:pPr>
    </w:p>
    <w:p w:rsidR="00D10784" w:rsidRDefault="006B309E" w:rsidP="005058AE">
      <w:pPr>
        <w:spacing w:line="23" w:lineRule="atLeast"/>
        <w:rPr>
          <w:sz w:val="23"/>
          <w:szCs w:val="23"/>
          <w:lang w:val="en-IN" w:eastAsia="en-IN" w:bidi="kn-IN"/>
        </w:rPr>
      </w:pPr>
      <w:r w:rsidRPr="00356EA1">
        <w:rPr>
          <w:sz w:val="23"/>
          <w:szCs w:val="23"/>
          <w:lang w:val="en-IN" w:eastAsia="en-IN" w:bidi="kn-IN"/>
        </w:rPr>
        <w:t xml:space="preserve">There are </w:t>
      </w:r>
      <w:r w:rsidR="00D10784" w:rsidRPr="00356EA1">
        <w:rPr>
          <w:sz w:val="23"/>
          <w:szCs w:val="23"/>
          <w:lang w:val="en-IN" w:eastAsia="en-IN" w:bidi="kn-IN"/>
        </w:rPr>
        <w:t>3</w:t>
      </w:r>
      <w:r w:rsidRPr="00356EA1">
        <w:rPr>
          <w:sz w:val="23"/>
          <w:szCs w:val="23"/>
          <w:lang w:val="en-IN" w:eastAsia="en-IN" w:bidi="kn-IN"/>
        </w:rPr>
        <w:t>3 RUDSETI</w:t>
      </w:r>
      <w:r w:rsidR="00454C98" w:rsidRPr="00356EA1">
        <w:rPr>
          <w:sz w:val="23"/>
          <w:szCs w:val="23"/>
          <w:lang w:val="en-IN" w:eastAsia="en-IN" w:bidi="kn-IN"/>
        </w:rPr>
        <w:t>(7)</w:t>
      </w:r>
      <w:r w:rsidRPr="00356EA1">
        <w:rPr>
          <w:sz w:val="23"/>
          <w:szCs w:val="23"/>
          <w:lang w:val="en-IN" w:eastAsia="en-IN" w:bidi="kn-IN"/>
        </w:rPr>
        <w:t>/ RSETI</w:t>
      </w:r>
      <w:r w:rsidR="00454C98" w:rsidRPr="00356EA1">
        <w:rPr>
          <w:sz w:val="23"/>
          <w:szCs w:val="23"/>
          <w:lang w:val="en-IN" w:eastAsia="en-IN" w:bidi="kn-IN"/>
        </w:rPr>
        <w:t>(26)</w:t>
      </w:r>
      <w:r w:rsidRPr="00356EA1">
        <w:rPr>
          <w:sz w:val="23"/>
          <w:szCs w:val="23"/>
          <w:lang w:val="en-IN" w:eastAsia="en-IN" w:bidi="kn-IN"/>
        </w:rPr>
        <w:t>s functioning</w:t>
      </w:r>
      <w:r w:rsidR="00D10784" w:rsidRPr="00356EA1">
        <w:rPr>
          <w:sz w:val="23"/>
          <w:szCs w:val="23"/>
          <w:lang w:val="en-IN" w:eastAsia="en-IN" w:bidi="kn-IN"/>
        </w:rPr>
        <w:t xml:space="preserve"> in the state of Karnataka.</w:t>
      </w:r>
    </w:p>
    <w:p w:rsidR="00EE1713" w:rsidRPr="00EE1713" w:rsidRDefault="00EE1713" w:rsidP="005058AE">
      <w:pPr>
        <w:spacing w:line="23" w:lineRule="atLeast"/>
        <w:rPr>
          <w:sz w:val="10"/>
          <w:szCs w:val="23"/>
          <w:lang w:val="en-IN" w:eastAsia="en-IN" w:bidi="kn-IN"/>
        </w:rPr>
      </w:pPr>
    </w:p>
    <w:p w:rsidR="005058AE" w:rsidRPr="00356EA1" w:rsidRDefault="005058AE" w:rsidP="005058AE">
      <w:pPr>
        <w:pStyle w:val="ListParagraph"/>
        <w:numPr>
          <w:ilvl w:val="0"/>
          <w:numId w:val="2"/>
        </w:numPr>
        <w:rPr>
          <w:rFonts w:ascii="Arial" w:hAnsi="Arial" w:cs="Arial"/>
          <w:bCs/>
          <w:sz w:val="23"/>
          <w:szCs w:val="23"/>
        </w:rPr>
      </w:pPr>
      <w:r w:rsidRPr="00356EA1">
        <w:rPr>
          <w:rFonts w:ascii="Arial" w:hAnsi="Arial" w:cs="Arial"/>
          <w:sz w:val="23"/>
          <w:szCs w:val="23"/>
        </w:rPr>
        <w:t xml:space="preserve">Due to lockdown ordered by the Government, the RSETIs in Karnataka did not conduct any training programmes up to 15-07-2020. </w:t>
      </w:r>
      <w:r w:rsidRPr="00356EA1">
        <w:rPr>
          <w:rFonts w:ascii="Arial" w:hAnsi="Arial" w:cs="Arial"/>
          <w:bCs/>
          <w:sz w:val="23"/>
          <w:szCs w:val="23"/>
        </w:rPr>
        <w:t>Hence the progress for the quarter ending June 2020 is NIL.</w:t>
      </w:r>
    </w:p>
    <w:p w:rsidR="005058AE" w:rsidRPr="00356EA1" w:rsidRDefault="005058AE" w:rsidP="005058AE">
      <w:pPr>
        <w:pStyle w:val="ListParagraph"/>
        <w:numPr>
          <w:ilvl w:val="0"/>
          <w:numId w:val="2"/>
        </w:numPr>
        <w:rPr>
          <w:rFonts w:ascii="Arial" w:hAnsi="Arial" w:cs="Arial"/>
          <w:sz w:val="23"/>
          <w:szCs w:val="23"/>
        </w:rPr>
      </w:pPr>
      <w:r w:rsidRPr="00356EA1">
        <w:rPr>
          <w:rFonts w:ascii="Arial" w:hAnsi="Arial" w:cs="Arial"/>
          <w:sz w:val="23"/>
          <w:szCs w:val="23"/>
        </w:rPr>
        <w:t xml:space="preserve">Due to spread of pandemic Corona virus Covid-19, many RSETIs were not permitted to commence training programmes during the months of July and August 2020. However, some of the banks advised RSETIs to </w:t>
      </w:r>
      <w:r w:rsidR="00DF60B5" w:rsidRPr="00356EA1">
        <w:rPr>
          <w:rFonts w:ascii="Arial" w:hAnsi="Arial" w:cs="Arial"/>
          <w:sz w:val="23"/>
          <w:szCs w:val="23"/>
        </w:rPr>
        <w:t xml:space="preserve">restart </w:t>
      </w:r>
      <w:r w:rsidRPr="00356EA1">
        <w:rPr>
          <w:rFonts w:ascii="Arial" w:hAnsi="Arial" w:cs="Arial"/>
          <w:sz w:val="23"/>
          <w:szCs w:val="23"/>
        </w:rPr>
        <w:t xml:space="preserve">the training programmes which </w:t>
      </w:r>
      <w:r w:rsidRPr="00356EA1">
        <w:rPr>
          <w:rFonts w:ascii="Arial" w:hAnsi="Arial" w:cs="Arial"/>
          <w:sz w:val="23"/>
          <w:szCs w:val="23"/>
        </w:rPr>
        <w:lastRenderedPageBreak/>
        <w:t xml:space="preserve">were discontinued during March 2020. Again, </w:t>
      </w:r>
      <w:r w:rsidRPr="00356EA1">
        <w:rPr>
          <w:rFonts w:ascii="Arial" w:hAnsi="Arial" w:cs="Arial"/>
          <w:b/>
          <w:bCs/>
          <w:sz w:val="23"/>
          <w:szCs w:val="23"/>
        </w:rPr>
        <w:t>the restrictions on RSETIs for trainings imposed till 21-09-2020</w:t>
      </w:r>
      <w:r w:rsidRPr="00356EA1">
        <w:rPr>
          <w:rFonts w:ascii="Arial" w:hAnsi="Arial" w:cs="Arial"/>
          <w:sz w:val="23"/>
          <w:szCs w:val="23"/>
        </w:rPr>
        <w:t>.</w:t>
      </w:r>
    </w:p>
    <w:p w:rsidR="001302EF" w:rsidRPr="00356EA1" w:rsidRDefault="005058AE" w:rsidP="001302EF">
      <w:pPr>
        <w:pStyle w:val="ListParagraph"/>
        <w:numPr>
          <w:ilvl w:val="0"/>
          <w:numId w:val="2"/>
        </w:numPr>
        <w:rPr>
          <w:rFonts w:ascii="Arial" w:hAnsi="Arial" w:cs="Arial"/>
          <w:sz w:val="23"/>
          <w:szCs w:val="23"/>
        </w:rPr>
      </w:pPr>
      <w:r w:rsidRPr="00356EA1">
        <w:rPr>
          <w:rFonts w:ascii="Arial" w:hAnsi="Arial" w:cs="Arial"/>
          <w:sz w:val="23"/>
          <w:szCs w:val="23"/>
        </w:rPr>
        <w:t>The progress achieved by some of the RSETIs during the period from 15-07-2020 t</w:t>
      </w:r>
      <w:r w:rsidR="00817BE0" w:rsidRPr="00356EA1">
        <w:rPr>
          <w:rFonts w:ascii="Arial" w:hAnsi="Arial" w:cs="Arial"/>
          <w:sz w:val="23"/>
          <w:szCs w:val="23"/>
        </w:rPr>
        <w:t xml:space="preserve">ill 15-09-2020 is provided in annexure </w:t>
      </w:r>
      <w:r w:rsidR="002A4BD7" w:rsidRPr="00356EA1">
        <w:rPr>
          <w:rFonts w:ascii="Arial" w:hAnsi="Arial" w:cs="Arial"/>
          <w:sz w:val="23"/>
          <w:szCs w:val="23"/>
        </w:rPr>
        <w:t xml:space="preserve">19 </w:t>
      </w:r>
      <w:r w:rsidR="003A4A20" w:rsidRPr="00356EA1">
        <w:rPr>
          <w:rFonts w:ascii="Arial" w:hAnsi="Arial" w:cs="Arial"/>
          <w:sz w:val="23"/>
          <w:szCs w:val="23"/>
        </w:rPr>
        <w:t>(</w:t>
      </w:r>
      <w:r w:rsidR="00817BE0" w:rsidRPr="00356EA1">
        <w:rPr>
          <w:rFonts w:ascii="Arial" w:hAnsi="Arial" w:cs="Arial"/>
          <w:sz w:val="23"/>
          <w:szCs w:val="23"/>
        </w:rPr>
        <w:t>page no.</w:t>
      </w:r>
      <w:r w:rsidR="008537F3">
        <w:rPr>
          <w:rFonts w:ascii="Arial" w:hAnsi="Arial" w:cs="Arial"/>
          <w:sz w:val="23"/>
          <w:szCs w:val="23"/>
        </w:rPr>
        <w:t>494</w:t>
      </w:r>
      <w:r w:rsidR="003A4A20" w:rsidRPr="00356EA1">
        <w:rPr>
          <w:rFonts w:ascii="Arial" w:hAnsi="Arial" w:cs="Arial"/>
          <w:sz w:val="23"/>
          <w:szCs w:val="23"/>
        </w:rPr>
        <w:t>)</w:t>
      </w:r>
    </w:p>
    <w:p w:rsidR="006B309E" w:rsidRPr="00356EA1" w:rsidRDefault="006B309E" w:rsidP="00AA25B3">
      <w:pPr>
        <w:pStyle w:val="ListParagraph"/>
        <w:numPr>
          <w:ilvl w:val="0"/>
          <w:numId w:val="31"/>
        </w:numPr>
        <w:ind w:left="360"/>
        <w:rPr>
          <w:rFonts w:ascii="Arial" w:hAnsi="Arial" w:cs="Arial"/>
          <w:sz w:val="23"/>
          <w:szCs w:val="23"/>
        </w:rPr>
      </w:pPr>
      <w:r w:rsidRPr="00356EA1">
        <w:rPr>
          <w:sz w:val="23"/>
          <w:szCs w:val="23"/>
        </w:rPr>
        <w:t xml:space="preserve">Ministry of </w:t>
      </w:r>
      <w:r w:rsidRPr="00356EA1">
        <w:rPr>
          <w:rFonts w:ascii="Arial" w:hAnsi="Arial" w:cs="Arial"/>
          <w:sz w:val="23"/>
          <w:szCs w:val="23"/>
        </w:rPr>
        <w:t>Home Affairs, GOI has issued order vide no. 40-3/2020-DM-I (A) dated 29.08.2020 for reopening of Skill or Entrepreneurship Training Institutes with effect from 21.09.2020</w:t>
      </w:r>
      <w:r w:rsidR="000D3992" w:rsidRPr="00356EA1">
        <w:rPr>
          <w:rFonts w:ascii="Arial" w:hAnsi="Arial" w:cs="Arial"/>
          <w:sz w:val="23"/>
          <w:szCs w:val="23"/>
        </w:rPr>
        <w:t xml:space="preserve"> and the same has been communicated to all Directors of RSETIs by NACER on 10.09.2020 along with SOP issued by MoHFW on reopening</w:t>
      </w:r>
      <w:r w:rsidR="000D3992" w:rsidRPr="00356EA1">
        <w:rPr>
          <w:sz w:val="23"/>
          <w:szCs w:val="23"/>
        </w:rPr>
        <w:t xml:space="preserve"> </w:t>
      </w:r>
      <w:r w:rsidR="000D3992" w:rsidRPr="00356EA1">
        <w:rPr>
          <w:rFonts w:ascii="Arial" w:hAnsi="Arial" w:cs="Arial"/>
          <w:sz w:val="23"/>
          <w:szCs w:val="23"/>
        </w:rPr>
        <w:t xml:space="preserve">of Training Institutes. A copy of same is given in the annexure </w:t>
      </w:r>
      <w:r w:rsidR="008537F3">
        <w:rPr>
          <w:rFonts w:ascii="Arial" w:hAnsi="Arial" w:cs="Arial"/>
          <w:sz w:val="23"/>
          <w:szCs w:val="23"/>
        </w:rPr>
        <w:t>19A</w:t>
      </w:r>
      <w:r w:rsidR="000D3992" w:rsidRPr="00356EA1">
        <w:rPr>
          <w:rFonts w:ascii="Arial" w:hAnsi="Arial" w:cs="Arial"/>
          <w:sz w:val="23"/>
          <w:szCs w:val="23"/>
        </w:rPr>
        <w:t xml:space="preserve"> (page no.</w:t>
      </w:r>
      <w:r w:rsidR="008537F3">
        <w:rPr>
          <w:rFonts w:ascii="Arial" w:hAnsi="Arial" w:cs="Arial"/>
          <w:sz w:val="23"/>
          <w:szCs w:val="23"/>
        </w:rPr>
        <w:t>495 to 5</w:t>
      </w:r>
      <w:r w:rsidR="000E23A1">
        <w:rPr>
          <w:rFonts w:ascii="Arial" w:hAnsi="Arial" w:cs="Arial"/>
          <w:sz w:val="23"/>
          <w:szCs w:val="23"/>
        </w:rPr>
        <w:t>10</w:t>
      </w:r>
      <w:r w:rsidR="000D3992" w:rsidRPr="00356EA1">
        <w:rPr>
          <w:rFonts w:ascii="Arial" w:hAnsi="Arial" w:cs="Arial"/>
          <w:sz w:val="23"/>
          <w:szCs w:val="23"/>
        </w:rPr>
        <w:t>)</w:t>
      </w:r>
      <w:r w:rsidR="00B3065A" w:rsidRPr="00356EA1">
        <w:rPr>
          <w:rFonts w:ascii="Arial" w:hAnsi="Arial" w:cs="Arial"/>
          <w:sz w:val="23"/>
          <w:szCs w:val="23"/>
        </w:rPr>
        <w:t>.</w:t>
      </w:r>
    </w:p>
    <w:p w:rsidR="009E53A4" w:rsidRPr="00356EA1" w:rsidRDefault="001302EF" w:rsidP="001302EF">
      <w:pPr>
        <w:pStyle w:val="ListParagraph"/>
        <w:numPr>
          <w:ilvl w:val="0"/>
          <w:numId w:val="2"/>
        </w:numPr>
        <w:rPr>
          <w:rFonts w:ascii="Arial" w:hAnsi="Arial" w:cs="Arial"/>
          <w:bCs/>
          <w:sz w:val="23"/>
          <w:szCs w:val="23"/>
        </w:rPr>
      </w:pPr>
      <w:r w:rsidRPr="00356EA1">
        <w:rPr>
          <w:rFonts w:ascii="Arial" w:hAnsi="Arial" w:cs="Arial"/>
          <w:bCs/>
          <w:sz w:val="23"/>
          <w:szCs w:val="23"/>
        </w:rPr>
        <w:t xml:space="preserve">About Rs.28.87 crore is pending to be released by SRLM to various RSETIs in </w:t>
      </w:r>
      <w:r w:rsidR="00FA684C" w:rsidRPr="00356EA1">
        <w:rPr>
          <w:rFonts w:ascii="Arial" w:hAnsi="Arial" w:cs="Arial"/>
          <w:bCs/>
          <w:sz w:val="23"/>
          <w:szCs w:val="23"/>
        </w:rPr>
        <w:t xml:space="preserve">Karnataka and the pendency is </w:t>
      </w:r>
      <w:r w:rsidRPr="00356EA1">
        <w:rPr>
          <w:rFonts w:ascii="Arial" w:hAnsi="Arial" w:cs="Arial"/>
          <w:bCs/>
          <w:sz w:val="23"/>
          <w:szCs w:val="23"/>
        </w:rPr>
        <w:t>continuing</w:t>
      </w:r>
      <w:r w:rsidR="00FA684C" w:rsidRPr="00356EA1">
        <w:rPr>
          <w:rFonts w:ascii="Arial" w:hAnsi="Arial" w:cs="Arial"/>
          <w:bCs/>
          <w:sz w:val="23"/>
          <w:szCs w:val="23"/>
        </w:rPr>
        <w:t xml:space="preserve"> since many years</w:t>
      </w:r>
      <w:r w:rsidRPr="00356EA1">
        <w:rPr>
          <w:rFonts w:ascii="Arial" w:hAnsi="Arial" w:cs="Arial"/>
          <w:bCs/>
          <w:sz w:val="23"/>
          <w:szCs w:val="23"/>
        </w:rPr>
        <w:t>. The details are provided in annexure page no</w:t>
      </w:r>
      <w:r w:rsidR="008537F3">
        <w:rPr>
          <w:rFonts w:ascii="Arial" w:hAnsi="Arial" w:cs="Arial"/>
          <w:bCs/>
          <w:sz w:val="23"/>
          <w:szCs w:val="23"/>
        </w:rPr>
        <w:t xml:space="preserve"> 19B,</w:t>
      </w:r>
      <w:r w:rsidR="002A4BD7" w:rsidRPr="00356EA1">
        <w:rPr>
          <w:rFonts w:ascii="Arial" w:hAnsi="Arial" w:cs="Arial"/>
          <w:bCs/>
          <w:sz w:val="23"/>
          <w:szCs w:val="23"/>
        </w:rPr>
        <w:t xml:space="preserve"> page no</w:t>
      </w:r>
      <w:r w:rsidRPr="00356EA1">
        <w:rPr>
          <w:rFonts w:ascii="Arial" w:hAnsi="Arial" w:cs="Arial"/>
          <w:bCs/>
          <w:sz w:val="23"/>
          <w:szCs w:val="23"/>
        </w:rPr>
        <w:t>.</w:t>
      </w:r>
      <w:r w:rsidR="00AB49A3">
        <w:rPr>
          <w:rFonts w:ascii="Arial" w:hAnsi="Arial" w:cs="Arial"/>
          <w:bCs/>
          <w:sz w:val="23"/>
          <w:szCs w:val="23"/>
        </w:rPr>
        <w:t>5</w:t>
      </w:r>
      <w:r w:rsidR="000E23A1">
        <w:rPr>
          <w:rFonts w:ascii="Arial" w:hAnsi="Arial" w:cs="Arial"/>
          <w:bCs/>
          <w:sz w:val="23"/>
          <w:szCs w:val="23"/>
        </w:rPr>
        <w:t>11</w:t>
      </w:r>
      <w:r w:rsidR="00AB49A3">
        <w:rPr>
          <w:rFonts w:ascii="Arial" w:hAnsi="Arial" w:cs="Arial"/>
          <w:bCs/>
          <w:sz w:val="23"/>
          <w:szCs w:val="23"/>
        </w:rPr>
        <w:t xml:space="preserve"> to </w:t>
      </w:r>
      <w:r w:rsidR="000E23A1">
        <w:rPr>
          <w:rFonts w:ascii="Arial" w:hAnsi="Arial" w:cs="Arial"/>
          <w:bCs/>
          <w:sz w:val="23"/>
          <w:szCs w:val="23"/>
        </w:rPr>
        <w:t>512</w:t>
      </w:r>
      <w:r w:rsidR="00AB49A3">
        <w:rPr>
          <w:rFonts w:ascii="Arial" w:hAnsi="Arial" w:cs="Arial"/>
          <w:bCs/>
          <w:sz w:val="23"/>
          <w:szCs w:val="23"/>
        </w:rPr>
        <w:t>)</w:t>
      </w:r>
      <w:r w:rsidR="00BE491F">
        <w:rPr>
          <w:rFonts w:ascii="Arial" w:hAnsi="Arial" w:cs="Arial"/>
          <w:bCs/>
          <w:sz w:val="23"/>
          <w:szCs w:val="23"/>
        </w:rPr>
        <w:t>.</w:t>
      </w:r>
    </w:p>
    <w:p w:rsidR="00A20662" w:rsidRPr="00356EA1" w:rsidRDefault="001F0F3B" w:rsidP="00265CFA">
      <w:pPr>
        <w:spacing w:line="23" w:lineRule="atLeast"/>
        <w:rPr>
          <w:rFonts w:eastAsia="Calibri"/>
          <w:b/>
          <w:bCs/>
          <w:sz w:val="23"/>
          <w:szCs w:val="23"/>
          <w:lang w:bidi="kn-IN"/>
        </w:rPr>
      </w:pPr>
      <w:r w:rsidRPr="00356EA1">
        <w:rPr>
          <w:rFonts w:eastAsia="Calibri"/>
          <w:b/>
          <w:bCs/>
          <w:sz w:val="23"/>
          <w:szCs w:val="23"/>
          <w:lang w:eastAsia="en-IN" w:bidi="kn-IN"/>
        </w:rPr>
        <w:t>AGENDA</w:t>
      </w:r>
      <w:r w:rsidR="0086551B" w:rsidRPr="00356EA1">
        <w:rPr>
          <w:rFonts w:eastAsia="Calibri"/>
          <w:b/>
          <w:bCs/>
          <w:sz w:val="23"/>
          <w:szCs w:val="23"/>
          <w:lang w:eastAsia="en-IN" w:bidi="kn-IN"/>
        </w:rPr>
        <w:t xml:space="preserve"> </w:t>
      </w:r>
      <w:r w:rsidR="003B6B81" w:rsidRPr="00356EA1">
        <w:rPr>
          <w:rFonts w:eastAsia="Calibri"/>
          <w:b/>
          <w:bCs/>
          <w:sz w:val="23"/>
          <w:szCs w:val="23"/>
          <w:lang w:eastAsia="en-IN" w:bidi="kn-IN"/>
        </w:rPr>
        <w:t>20</w:t>
      </w:r>
      <w:r w:rsidR="0086551B" w:rsidRPr="00356EA1">
        <w:rPr>
          <w:rFonts w:eastAsia="Calibri"/>
          <w:b/>
          <w:bCs/>
          <w:sz w:val="23"/>
          <w:szCs w:val="23"/>
          <w:lang w:eastAsia="en-IN" w:bidi="kn-IN"/>
        </w:rPr>
        <w:t xml:space="preserve"> </w:t>
      </w:r>
      <w:r w:rsidR="006B3CA4" w:rsidRPr="00356EA1">
        <w:rPr>
          <w:rFonts w:eastAsia="Calibri"/>
          <w:b/>
          <w:bCs/>
          <w:sz w:val="23"/>
          <w:szCs w:val="23"/>
          <w:lang w:eastAsia="en-IN" w:bidi="kn-IN"/>
        </w:rPr>
        <w:t xml:space="preserve">: </w:t>
      </w:r>
      <w:r w:rsidR="00265CFA" w:rsidRPr="00356EA1">
        <w:rPr>
          <w:rFonts w:eastAsia="Calibri"/>
          <w:b/>
          <w:bCs/>
          <w:sz w:val="23"/>
          <w:szCs w:val="23"/>
          <w:lang w:bidi="kn-IN"/>
        </w:rPr>
        <w:t>Digitalization of Land records</w:t>
      </w:r>
    </w:p>
    <w:p w:rsidR="00265CFA" w:rsidRPr="00356EA1" w:rsidRDefault="00265CFA" w:rsidP="00265CFA">
      <w:pPr>
        <w:spacing w:line="23" w:lineRule="atLeast"/>
        <w:rPr>
          <w:sz w:val="23"/>
          <w:szCs w:val="23"/>
        </w:rPr>
      </w:pPr>
    </w:p>
    <w:p w:rsidR="009A3226" w:rsidRPr="00356EA1" w:rsidRDefault="00C133E9" w:rsidP="00864BE4">
      <w:pPr>
        <w:spacing w:line="23" w:lineRule="atLeast"/>
        <w:rPr>
          <w:b/>
          <w:sz w:val="23"/>
          <w:szCs w:val="23"/>
        </w:rPr>
      </w:pPr>
      <w:r w:rsidRPr="00356EA1">
        <w:rPr>
          <w:b/>
          <w:sz w:val="23"/>
          <w:szCs w:val="23"/>
        </w:rPr>
        <w:t>20.</w:t>
      </w:r>
      <w:r w:rsidR="00C57DF4" w:rsidRPr="00356EA1">
        <w:rPr>
          <w:b/>
          <w:sz w:val="23"/>
          <w:szCs w:val="23"/>
        </w:rPr>
        <w:t>1</w:t>
      </w:r>
      <w:r w:rsidR="0091409A">
        <w:rPr>
          <w:b/>
          <w:sz w:val="23"/>
          <w:szCs w:val="23"/>
        </w:rPr>
        <w:t xml:space="preserve">: </w:t>
      </w:r>
      <w:r w:rsidR="00774F3B" w:rsidRPr="00356EA1">
        <w:rPr>
          <w:b/>
          <w:sz w:val="23"/>
          <w:szCs w:val="23"/>
        </w:rPr>
        <w:t>Bhoomi Bank integration system:</w:t>
      </w:r>
      <w:r w:rsidR="0087370A" w:rsidRPr="00356EA1">
        <w:rPr>
          <w:b/>
          <w:sz w:val="23"/>
          <w:szCs w:val="23"/>
        </w:rPr>
        <w:t xml:space="preserve"> Remitting of Mutation Charges under Bhoomi Bank integration to the Secretary to Government, Bhoomi and UPOR PD account</w:t>
      </w:r>
      <w:r w:rsidR="007E1B66">
        <w:rPr>
          <w:b/>
          <w:sz w:val="23"/>
          <w:szCs w:val="23"/>
        </w:rPr>
        <w:t>.</w:t>
      </w:r>
    </w:p>
    <w:p w:rsidR="000A3577" w:rsidRPr="007E1B66" w:rsidRDefault="000A3577" w:rsidP="00864BE4">
      <w:pPr>
        <w:spacing w:line="23" w:lineRule="atLeast"/>
        <w:rPr>
          <w:b/>
          <w:sz w:val="8"/>
          <w:szCs w:val="23"/>
        </w:rPr>
      </w:pPr>
    </w:p>
    <w:p w:rsidR="008A029A" w:rsidRDefault="00C65478" w:rsidP="007E1B66">
      <w:pPr>
        <w:spacing w:line="276" w:lineRule="auto"/>
        <w:rPr>
          <w:sz w:val="23"/>
          <w:szCs w:val="23"/>
        </w:rPr>
      </w:pPr>
      <w:r w:rsidRPr="00356EA1">
        <w:rPr>
          <w:sz w:val="23"/>
          <w:szCs w:val="23"/>
        </w:rPr>
        <w:t xml:space="preserve">The SLBC </w:t>
      </w:r>
      <w:r w:rsidR="005D6AA6" w:rsidRPr="00356EA1">
        <w:rPr>
          <w:sz w:val="23"/>
          <w:szCs w:val="23"/>
        </w:rPr>
        <w:t>vide</w:t>
      </w:r>
      <w:r w:rsidR="00761B3E" w:rsidRPr="00356EA1">
        <w:rPr>
          <w:sz w:val="23"/>
          <w:szCs w:val="23"/>
        </w:rPr>
        <w:t xml:space="preserve"> their </w:t>
      </w:r>
      <w:r w:rsidRPr="00356EA1">
        <w:rPr>
          <w:sz w:val="23"/>
          <w:szCs w:val="23"/>
        </w:rPr>
        <w:t>vide reference no</w:t>
      </w:r>
      <w:r w:rsidR="0091409A">
        <w:rPr>
          <w:sz w:val="23"/>
          <w:szCs w:val="23"/>
        </w:rPr>
        <w:t>.</w:t>
      </w:r>
      <w:r w:rsidRPr="00356EA1">
        <w:rPr>
          <w:sz w:val="23"/>
          <w:szCs w:val="23"/>
        </w:rPr>
        <w:t xml:space="preserve">186/2020/2944/SLBC/275 dated 24.07.2020 </w:t>
      </w:r>
      <w:r w:rsidR="000F6CE8" w:rsidRPr="00356EA1">
        <w:rPr>
          <w:sz w:val="23"/>
          <w:szCs w:val="23"/>
        </w:rPr>
        <w:t xml:space="preserve">(Provided in annexure </w:t>
      </w:r>
      <w:r w:rsidR="002A4BD7" w:rsidRPr="00356EA1">
        <w:rPr>
          <w:sz w:val="23"/>
          <w:szCs w:val="23"/>
        </w:rPr>
        <w:t>20</w:t>
      </w:r>
      <w:r w:rsidR="0091409A">
        <w:rPr>
          <w:sz w:val="23"/>
          <w:szCs w:val="23"/>
        </w:rPr>
        <w:t>,</w:t>
      </w:r>
      <w:r w:rsidR="002A4BD7" w:rsidRPr="00356EA1">
        <w:rPr>
          <w:sz w:val="23"/>
          <w:szCs w:val="23"/>
        </w:rPr>
        <w:t xml:space="preserve"> </w:t>
      </w:r>
      <w:r w:rsidR="000F6CE8" w:rsidRPr="00356EA1">
        <w:rPr>
          <w:sz w:val="23"/>
          <w:szCs w:val="23"/>
        </w:rPr>
        <w:t>page no</w:t>
      </w:r>
      <w:r w:rsidR="0091409A">
        <w:rPr>
          <w:sz w:val="23"/>
          <w:szCs w:val="23"/>
        </w:rPr>
        <w:t>.513 to 515</w:t>
      </w:r>
      <w:r w:rsidR="000F6CE8" w:rsidRPr="00356EA1">
        <w:rPr>
          <w:sz w:val="23"/>
          <w:szCs w:val="23"/>
        </w:rPr>
        <w:t>)</w:t>
      </w:r>
      <w:r w:rsidR="00EE1713">
        <w:rPr>
          <w:sz w:val="23"/>
          <w:szCs w:val="23"/>
        </w:rPr>
        <w:t xml:space="preserve"> </w:t>
      </w:r>
      <w:r w:rsidRPr="00356EA1">
        <w:rPr>
          <w:sz w:val="23"/>
          <w:szCs w:val="23"/>
        </w:rPr>
        <w:t xml:space="preserve">requested the concern bank to remit mutation charges to </w:t>
      </w:r>
      <w:r w:rsidR="008A029A" w:rsidRPr="00356EA1">
        <w:rPr>
          <w:sz w:val="23"/>
          <w:szCs w:val="23"/>
        </w:rPr>
        <w:t>GoK.</w:t>
      </w:r>
    </w:p>
    <w:p w:rsidR="007E1B66" w:rsidRPr="007E1B66" w:rsidRDefault="007E1B66" w:rsidP="007E1B66">
      <w:pPr>
        <w:spacing w:line="276" w:lineRule="auto"/>
        <w:rPr>
          <w:sz w:val="6"/>
          <w:szCs w:val="23"/>
        </w:rPr>
      </w:pPr>
    </w:p>
    <w:p w:rsidR="00D61943" w:rsidRDefault="005D6AA6" w:rsidP="007E1B66">
      <w:pPr>
        <w:spacing w:line="276" w:lineRule="auto"/>
        <w:rPr>
          <w:sz w:val="23"/>
          <w:szCs w:val="23"/>
        </w:rPr>
      </w:pPr>
      <w:r w:rsidRPr="00356EA1">
        <w:rPr>
          <w:sz w:val="23"/>
          <w:szCs w:val="23"/>
        </w:rPr>
        <w:t>A</w:t>
      </w:r>
      <w:r w:rsidR="00C57DF4" w:rsidRPr="00356EA1">
        <w:rPr>
          <w:sz w:val="23"/>
          <w:szCs w:val="23"/>
        </w:rPr>
        <w:t xml:space="preserve"> meeting was </w:t>
      </w:r>
      <w:r w:rsidR="008A029A" w:rsidRPr="00356EA1">
        <w:rPr>
          <w:sz w:val="23"/>
          <w:szCs w:val="23"/>
        </w:rPr>
        <w:t xml:space="preserve">also </w:t>
      </w:r>
      <w:r w:rsidR="00C57DF4" w:rsidRPr="00356EA1">
        <w:rPr>
          <w:sz w:val="23"/>
          <w:szCs w:val="23"/>
        </w:rPr>
        <w:t xml:space="preserve">called </w:t>
      </w:r>
      <w:r w:rsidRPr="00356EA1">
        <w:rPr>
          <w:sz w:val="23"/>
          <w:szCs w:val="23"/>
        </w:rPr>
        <w:t>with</w:t>
      </w:r>
      <w:r w:rsidR="008A029A" w:rsidRPr="00356EA1">
        <w:rPr>
          <w:sz w:val="23"/>
          <w:szCs w:val="23"/>
        </w:rPr>
        <w:t xml:space="preserve"> concern banks </w:t>
      </w:r>
      <w:r w:rsidR="00C57DF4" w:rsidRPr="00356EA1">
        <w:rPr>
          <w:sz w:val="23"/>
          <w:szCs w:val="23"/>
        </w:rPr>
        <w:t xml:space="preserve">by Bhoomi Monitoring Cell </w:t>
      </w:r>
      <w:r w:rsidR="00C65478" w:rsidRPr="00356EA1">
        <w:rPr>
          <w:sz w:val="23"/>
          <w:szCs w:val="23"/>
        </w:rPr>
        <w:t xml:space="preserve">on 03.08.2020 </w:t>
      </w:r>
      <w:r w:rsidR="00C57DF4" w:rsidRPr="00356EA1">
        <w:rPr>
          <w:sz w:val="23"/>
          <w:szCs w:val="23"/>
        </w:rPr>
        <w:t>regarding “</w:t>
      </w:r>
      <w:r w:rsidR="00C57DF4" w:rsidRPr="00356EA1">
        <w:rPr>
          <w:b/>
          <w:sz w:val="23"/>
          <w:szCs w:val="23"/>
        </w:rPr>
        <w:t xml:space="preserve">Remitting of Mutation Charges under Bhoomi Bank integration to the Secretary to Government, Bhoomi and UPOR PD account” </w:t>
      </w:r>
      <w:r w:rsidR="00C57DF4" w:rsidRPr="00356EA1">
        <w:rPr>
          <w:sz w:val="23"/>
          <w:szCs w:val="23"/>
        </w:rPr>
        <w:t>the</w:t>
      </w:r>
      <w:r w:rsidR="008A029A" w:rsidRPr="00356EA1">
        <w:rPr>
          <w:sz w:val="23"/>
          <w:szCs w:val="23"/>
        </w:rPr>
        <w:t xml:space="preserve"> meeting </w:t>
      </w:r>
      <w:r w:rsidR="00E1695A" w:rsidRPr="00356EA1">
        <w:rPr>
          <w:sz w:val="23"/>
          <w:szCs w:val="23"/>
        </w:rPr>
        <w:t>proceeding i</w:t>
      </w:r>
      <w:r w:rsidR="00C57DF4" w:rsidRPr="00356EA1">
        <w:rPr>
          <w:sz w:val="23"/>
          <w:szCs w:val="23"/>
        </w:rPr>
        <w:t>s</w:t>
      </w:r>
      <w:r w:rsidR="00647356" w:rsidRPr="00356EA1">
        <w:rPr>
          <w:sz w:val="23"/>
          <w:szCs w:val="23"/>
        </w:rPr>
        <w:t xml:space="preserve"> </w:t>
      </w:r>
      <w:r w:rsidR="00761B3E" w:rsidRPr="00356EA1">
        <w:rPr>
          <w:sz w:val="23"/>
          <w:szCs w:val="23"/>
        </w:rPr>
        <w:t>also</w:t>
      </w:r>
      <w:r w:rsidR="00647356" w:rsidRPr="00356EA1">
        <w:rPr>
          <w:sz w:val="23"/>
          <w:szCs w:val="23"/>
        </w:rPr>
        <w:t xml:space="preserve"> </w:t>
      </w:r>
      <w:r w:rsidR="006B5E1D" w:rsidRPr="00356EA1">
        <w:rPr>
          <w:sz w:val="23"/>
          <w:szCs w:val="23"/>
        </w:rPr>
        <w:t>provided in annexure</w:t>
      </w:r>
      <w:r w:rsidR="002A4BD7" w:rsidRPr="00356EA1">
        <w:rPr>
          <w:sz w:val="23"/>
          <w:szCs w:val="23"/>
        </w:rPr>
        <w:t xml:space="preserve"> 20A</w:t>
      </w:r>
      <w:r w:rsidR="007E1B66">
        <w:rPr>
          <w:sz w:val="23"/>
          <w:szCs w:val="23"/>
        </w:rPr>
        <w:t xml:space="preserve"> </w:t>
      </w:r>
      <w:r w:rsidR="00C57DF4" w:rsidRPr="00356EA1">
        <w:rPr>
          <w:sz w:val="23"/>
          <w:szCs w:val="23"/>
        </w:rPr>
        <w:t>with page n</w:t>
      </w:r>
      <w:r w:rsidR="007E1B66">
        <w:rPr>
          <w:sz w:val="23"/>
          <w:szCs w:val="23"/>
        </w:rPr>
        <w:t>o.516 to 517</w:t>
      </w:r>
      <w:r w:rsidR="008163F4" w:rsidRPr="00356EA1">
        <w:rPr>
          <w:sz w:val="23"/>
          <w:szCs w:val="23"/>
        </w:rPr>
        <w:t>.</w:t>
      </w:r>
    </w:p>
    <w:p w:rsidR="007E1B66" w:rsidRPr="007E1B66" w:rsidRDefault="007E1B66" w:rsidP="007E1B66">
      <w:pPr>
        <w:spacing w:line="276" w:lineRule="auto"/>
        <w:rPr>
          <w:b/>
          <w:sz w:val="12"/>
          <w:szCs w:val="23"/>
        </w:rPr>
      </w:pPr>
    </w:p>
    <w:p w:rsidR="00D61943" w:rsidRPr="00356EA1" w:rsidRDefault="00D61943" w:rsidP="007E1B66">
      <w:pPr>
        <w:spacing w:line="276" w:lineRule="auto"/>
        <w:rPr>
          <w:sz w:val="23"/>
          <w:szCs w:val="23"/>
        </w:rPr>
      </w:pPr>
      <w:r w:rsidRPr="00356EA1">
        <w:rPr>
          <w:sz w:val="23"/>
          <w:szCs w:val="23"/>
        </w:rPr>
        <w:t>All</w:t>
      </w:r>
      <w:r w:rsidR="008163F4" w:rsidRPr="00356EA1">
        <w:rPr>
          <w:sz w:val="23"/>
          <w:szCs w:val="23"/>
        </w:rPr>
        <w:t xml:space="preserve"> member banks are requested to clear the dues immediately.</w:t>
      </w:r>
    </w:p>
    <w:p w:rsidR="008163F4" w:rsidRPr="00356EA1" w:rsidRDefault="008163F4" w:rsidP="007E1B66">
      <w:pPr>
        <w:spacing w:line="276" w:lineRule="auto"/>
        <w:rPr>
          <w:b/>
          <w:sz w:val="23"/>
          <w:szCs w:val="23"/>
        </w:rPr>
      </w:pPr>
    </w:p>
    <w:p w:rsidR="003D786B" w:rsidRPr="00356EA1" w:rsidRDefault="00C133E9" w:rsidP="00864BE4">
      <w:pPr>
        <w:spacing w:line="23" w:lineRule="atLeast"/>
        <w:rPr>
          <w:b/>
          <w:sz w:val="23"/>
          <w:szCs w:val="23"/>
        </w:rPr>
      </w:pPr>
      <w:r w:rsidRPr="00356EA1">
        <w:rPr>
          <w:b/>
          <w:sz w:val="23"/>
          <w:szCs w:val="23"/>
        </w:rPr>
        <w:t>20.</w:t>
      </w:r>
      <w:r w:rsidR="00827344" w:rsidRPr="00356EA1">
        <w:rPr>
          <w:b/>
          <w:sz w:val="23"/>
          <w:szCs w:val="23"/>
        </w:rPr>
        <w:t xml:space="preserve">2: </w:t>
      </w:r>
      <w:r w:rsidR="003D786B" w:rsidRPr="00356EA1">
        <w:rPr>
          <w:b/>
          <w:sz w:val="23"/>
          <w:szCs w:val="23"/>
        </w:rPr>
        <w:t>Bhoomi-</w:t>
      </w:r>
      <w:r w:rsidR="000E23A1">
        <w:rPr>
          <w:b/>
          <w:sz w:val="23"/>
          <w:szCs w:val="23"/>
        </w:rPr>
        <w:t xml:space="preserve"> </w:t>
      </w:r>
      <w:r w:rsidR="003D786B" w:rsidRPr="00356EA1">
        <w:rPr>
          <w:b/>
          <w:sz w:val="23"/>
          <w:szCs w:val="23"/>
        </w:rPr>
        <w:t>Bank Integration System –</w:t>
      </w:r>
      <w:r w:rsidR="000E23A1">
        <w:rPr>
          <w:b/>
          <w:sz w:val="23"/>
          <w:szCs w:val="23"/>
        </w:rPr>
        <w:t xml:space="preserve"> </w:t>
      </w:r>
      <w:r w:rsidR="0086015C" w:rsidRPr="00356EA1">
        <w:rPr>
          <w:b/>
          <w:sz w:val="23"/>
          <w:szCs w:val="23"/>
        </w:rPr>
        <w:t>Issues:</w:t>
      </w:r>
    </w:p>
    <w:p w:rsidR="001D79B1" w:rsidRPr="00356EA1" w:rsidRDefault="001D79B1" w:rsidP="00864BE4">
      <w:pPr>
        <w:spacing w:line="23" w:lineRule="atLeast"/>
        <w:rPr>
          <w:b/>
          <w:sz w:val="23"/>
          <w:szCs w:val="23"/>
        </w:rPr>
      </w:pPr>
    </w:p>
    <w:p w:rsidR="003D786B" w:rsidRPr="00356EA1" w:rsidRDefault="005D6AA6" w:rsidP="00864BE4">
      <w:pPr>
        <w:spacing w:line="23" w:lineRule="atLeast"/>
        <w:rPr>
          <w:sz w:val="23"/>
          <w:szCs w:val="23"/>
        </w:rPr>
      </w:pPr>
      <w:r w:rsidRPr="00356EA1">
        <w:rPr>
          <w:sz w:val="23"/>
          <w:szCs w:val="23"/>
        </w:rPr>
        <w:t>SLBC</w:t>
      </w:r>
      <w:r w:rsidR="00B26367" w:rsidRPr="00356EA1">
        <w:rPr>
          <w:sz w:val="23"/>
          <w:szCs w:val="23"/>
        </w:rPr>
        <w:t xml:space="preserve"> vide letter no 0116/2020/2944/SLBC/F-275 dated 28.04.2020 sent letter to Bhoomi Monitoring Cell on the captioned subject </w:t>
      </w:r>
      <w:r w:rsidR="00ED5C47" w:rsidRPr="00356EA1">
        <w:rPr>
          <w:sz w:val="23"/>
          <w:szCs w:val="23"/>
        </w:rPr>
        <w:t xml:space="preserve">along </w:t>
      </w:r>
      <w:r w:rsidR="00B26367" w:rsidRPr="00356EA1">
        <w:rPr>
          <w:sz w:val="23"/>
          <w:szCs w:val="23"/>
        </w:rPr>
        <w:t>with issues of banks like 1.KVGB, 2.Bank of Baroda, 3 UBI (e-Corporation Bank), 4.HDFC</w:t>
      </w:r>
      <w:r w:rsidR="0034195B" w:rsidRPr="00356EA1">
        <w:rPr>
          <w:sz w:val="23"/>
          <w:szCs w:val="23"/>
        </w:rPr>
        <w:t xml:space="preserve"> Bank and Central bank of India</w:t>
      </w:r>
      <w:r w:rsidR="00ED5C47" w:rsidRPr="00356EA1">
        <w:rPr>
          <w:sz w:val="23"/>
          <w:szCs w:val="23"/>
        </w:rPr>
        <w:t xml:space="preserve"> (The letter and issues is provided in annexure </w:t>
      </w:r>
      <w:r w:rsidR="00600925" w:rsidRPr="00356EA1">
        <w:rPr>
          <w:sz w:val="23"/>
          <w:szCs w:val="23"/>
        </w:rPr>
        <w:t xml:space="preserve">20B </w:t>
      </w:r>
      <w:r w:rsidR="00ED5C47" w:rsidRPr="00356EA1">
        <w:rPr>
          <w:sz w:val="23"/>
          <w:szCs w:val="23"/>
        </w:rPr>
        <w:t>with page no</w:t>
      </w:r>
      <w:r w:rsidR="007E1B66">
        <w:rPr>
          <w:sz w:val="23"/>
          <w:szCs w:val="23"/>
        </w:rPr>
        <w:t>.518 to 521</w:t>
      </w:r>
      <w:r w:rsidR="00ED5C47" w:rsidRPr="00356EA1">
        <w:rPr>
          <w:sz w:val="23"/>
          <w:szCs w:val="23"/>
        </w:rPr>
        <w:t>).</w:t>
      </w:r>
      <w:r w:rsidR="00583647">
        <w:rPr>
          <w:sz w:val="23"/>
          <w:szCs w:val="23"/>
        </w:rPr>
        <w:t xml:space="preserve"> The HDFC bank</w:t>
      </w:r>
      <w:r w:rsidR="00BB22E7" w:rsidRPr="00356EA1">
        <w:rPr>
          <w:sz w:val="23"/>
          <w:szCs w:val="23"/>
        </w:rPr>
        <w:t xml:space="preserve"> still </w:t>
      </w:r>
      <w:r w:rsidRPr="00356EA1">
        <w:rPr>
          <w:sz w:val="23"/>
          <w:szCs w:val="23"/>
        </w:rPr>
        <w:t>reports</w:t>
      </w:r>
      <w:r w:rsidR="00BB22E7" w:rsidRPr="00356EA1">
        <w:rPr>
          <w:sz w:val="23"/>
          <w:szCs w:val="23"/>
        </w:rPr>
        <w:t xml:space="preserve"> that the technical issues and reflecting </w:t>
      </w:r>
      <w:r w:rsidRPr="00356EA1">
        <w:rPr>
          <w:sz w:val="23"/>
          <w:szCs w:val="23"/>
        </w:rPr>
        <w:t xml:space="preserve">of </w:t>
      </w:r>
      <w:r w:rsidR="00BB22E7" w:rsidRPr="00356EA1">
        <w:rPr>
          <w:sz w:val="23"/>
          <w:szCs w:val="23"/>
        </w:rPr>
        <w:t>charge on RTC is not resolved</w:t>
      </w:r>
      <w:r w:rsidR="00ED5C47" w:rsidRPr="00356EA1">
        <w:rPr>
          <w:sz w:val="23"/>
          <w:szCs w:val="23"/>
        </w:rPr>
        <w:t>.</w:t>
      </w:r>
    </w:p>
    <w:p w:rsidR="005D6AA6" w:rsidRPr="00356EA1" w:rsidRDefault="005D6AA6" w:rsidP="00864BE4">
      <w:pPr>
        <w:spacing w:line="23" w:lineRule="atLeast"/>
        <w:rPr>
          <w:sz w:val="23"/>
          <w:szCs w:val="23"/>
        </w:rPr>
      </w:pPr>
    </w:p>
    <w:p w:rsidR="005D6AA6" w:rsidRDefault="00AE4E28" w:rsidP="00864BE4">
      <w:pPr>
        <w:spacing w:line="23" w:lineRule="atLeast"/>
        <w:rPr>
          <w:sz w:val="23"/>
          <w:szCs w:val="23"/>
        </w:rPr>
      </w:pPr>
      <w:r w:rsidRPr="00356EA1">
        <w:rPr>
          <w:sz w:val="23"/>
          <w:szCs w:val="23"/>
        </w:rPr>
        <w:t>Go</w:t>
      </w:r>
      <w:r w:rsidR="005D6AA6" w:rsidRPr="00356EA1">
        <w:rPr>
          <w:sz w:val="23"/>
          <w:szCs w:val="23"/>
        </w:rPr>
        <w:t>K is requested to arrange for solving B</w:t>
      </w:r>
      <w:r w:rsidR="0028666E" w:rsidRPr="00356EA1">
        <w:rPr>
          <w:sz w:val="23"/>
          <w:szCs w:val="23"/>
        </w:rPr>
        <w:t>h</w:t>
      </w:r>
      <w:r w:rsidR="005D6AA6" w:rsidRPr="00356EA1">
        <w:rPr>
          <w:sz w:val="23"/>
          <w:szCs w:val="23"/>
        </w:rPr>
        <w:t>oomi-Bank integration issues expeditiously.</w:t>
      </w:r>
    </w:p>
    <w:p w:rsidR="0005681D" w:rsidRPr="00356EA1" w:rsidRDefault="0005681D" w:rsidP="00864BE4">
      <w:pPr>
        <w:spacing w:line="23" w:lineRule="atLeast"/>
        <w:outlineLvl w:val="0"/>
        <w:rPr>
          <w:sz w:val="23"/>
          <w:szCs w:val="23"/>
        </w:rPr>
      </w:pPr>
    </w:p>
    <w:p w:rsidR="00D10784" w:rsidRPr="00356EA1" w:rsidRDefault="00D10784" w:rsidP="00D10784">
      <w:pPr>
        <w:spacing w:line="23" w:lineRule="atLeast"/>
        <w:rPr>
          <w:b/>
          <w:bCs/>
          <w:sz w:val="23"/>
          <w:szCs w:val="23"/>
          <w:lang w:val="en-IN" w:eastAsia="en-IN" w:bidi="kn-IN"/>
        </w:rPr>
      </w:pPr>
      <w:r w:rsidRPr="00356EA1">
        <w:rPr>
          <w:b/>
          <w:bCs/>
          <w:sz w:val="23"/>
          <w:szCs w:val="23"/>
          <w:lang w:val="en-IN" w:eastAsia="en-IN" w:bidi="kn-IN"/>
        </w:rPr>
        <w:t>AGENDA</w:t>
      </w:r>
      <w:r w:rsidR="0086551B" w:rsidRPr="00356EA1">
        <w:rPr>
          <w:b/>
          <w:bCs/>
          <w:sz w:val="23"/>
          <w:szCs w:val="23"/>
          <w:lang w:val="en-IN" w:eastAsia="en-IN" w:bidi="kn-IN"/>
        </w:rPr>
        <w:t xml:space="preserve"> 21 </w:t>
      </w:r>
      <w:r w:rsidRPr="00356EA1">
        <w:rPr>
          <w:b/>
          <w:bCs/>
          <w:sz w:val="23"/>
          <w:szCs w:val="23"/>
          <w:lang w:val="en-IN" w:eastAsia="en-IN" w:bidi="kn-IN"/>
        </w:rPr>
        <w:t>: ISSUES REMAINING UNRESOLVED AT DCC/DLRC MEETING</w:t>
      </w:r>
    </w:p>
    <w:p w:rsidR="00D10784" w:rsidRPr="00356EA1" w:rsidRDefault="00D10784" w:rsidP="00D10784">
      <w:pPr>
        <w:spacing w:line="23" w:lineRule="atLeast"/>
        <w:rPr>
          <w:b/>
          <w:bCs/>
          <w:sz w:val="23"/>
          <w:szCs w:val="23"/>
          <w:lang w:val="en-IN" w:eastAsia="en-IN" w:bidi="kn-IN"/>
        </w:rPr>
      </w:pPr>
    </w:p>
    <w:p w:rsidR="00D10784" w:rsidRPr="00356EA1" w:rsidRDefault="00D10784" w:rsidP="00EE1713">
      <w:pPr>
        <w:spacing w:line="276" w:lineRule="auto"/>
        <w:rPr>
          <w:sz w:val="23"/>
          <w:szCs w:val="23"/>
          <w:lang w:val="en-IN" w:eastAsia="en-IN" w:bidi="kn-IN"/>
        </w:rPr>
      </w:pPr>
      <w:r w:rsidRPr="00356EA1">
        <w:rPr>
          <w:sz w:val="23"/>
          <w:szCs w:val="23"/>
          <w:lang w:val="en-IN" w:eastAsia="en-IN" w:bidi="kn-IN"/>
        </w:rPr>
        <w:t>SLBC, at quarterly intervals, calls for the details of unresolved items evolved during DCC/DLRC meetings, if any, from LDCMs for its review under this Agenda. However, this time, no LDCMs have submitted the information under this agenda.</w:t>
      </w:r>
    </w:p>
    <w:p w:rsidR="00CD77D0" w:rsidRDefault="00CD77D0" w:rsidP="000D7838">
      <w:pPr>
        <w:ind w:right="-86"/>
        <w:rPr>
          <w:b/>
          <w:sz w:val="23"/>
          <w:szCs w:val="23"/>
        </w:rPr>
      </w:pPr>
    </w:p>
    <w:p w:rsidR="00A87A46" w:rsidRDefault="00A87A46" w:rsidP="000D7838">
      <w:pPr>
        <w:ind w:right="-86"/>
        <w:rPr>
          <w:b/>
          <w:sz w:val="23"/>
          <w:szCs w:val="23"/>
        </w:rPr>
      </w:pPr>
    </w:p>
    <w:p w:rsidR="00A87A46" w:rsidRDefault="00A87A46" w:rsidP="000D7838">
      <w:pPr>
        <w:ind w:right="-86"/>
        <w:rPr>
          <w:b/>
          <w:sz w:val="23"/>
          <w:szCs w:val="23"/>
        </w:rPr>
      </w:pPr>
    </w:p>
    <w:p w:rsidR="00A87A46" w:rsidRDefault="00A87A46" w:rsidP="000D7838">
      <w:pPr>
        <w:ind w:right="-86"/>
        <w:rPr>
          <w:b/>
          <w:sz w:val="23"/>
          <w:szCs w:val="23"/>
        </w:rPr>
      </w:pPr>
    </w:p>
    <w:p w:rsidR="00A87A46" w:rsidRDefault="00A87A46" w:rsidP="000D7838">
      <w:pPr>
        <w:ind w:right="-86"/>
        <w:rPr>
          <w:b/>
          <w:sz w:val="23"/>
          <w:szCs w:val="23"/>
        </w:rPr>
      </w:pPr>
    </w:p>
    <w:p w:rsidR="00A87A46" w:rsidRDefault="00A87A46" w:rsidP="000D7838">
      <w:pPr>
        <w:ind w:right="-86"/>
        <w:rPr>
          <w:b/>
          <w:sz w:val="23"/>
          <w:szCs w:val="23"/>
        </w:rPr>
      </w:pPr>
    </w:p>
    <w:p w:rsidR="000E23A1" w:rsidRDefault="000E23A1" w:rsidP="000D7838">
      <w:pPr>
        <w:ind w:right="-86"/>
        <w:rPr>
          <w:b/>
          <w:sz w:val="23"/>
          <w:szCs w:val="23"/>
        </w:rPr>
      </w:pPr>
    </w:p>
    <w:p w:rsidR="00D75035" w:rsidRPr="00356EA1" w:rsidRDefault="00D75035" w:rsidP="00D75035">
      <w:pPr>
        <w:spacing w:line="23" w:lineRule="atLeast"/>
        <w:rPr>
          <w:b/>
          <w:bCs/>
          <w:sz w:val="23"/>
          <w:szCs w:val="23"/>
          <w:lang w:val="en-IN" w:eastAsia="en-IN" w:bidi="kn-IN"/>
        </w:rPr>
      </w:pPr>
      <w:r w:rsidRPr="00356EA1">
        <w:rPr>
          <w:b/>
          <w:bCs/>
          <w:sz w:val="23"/>
          <w:szCs w:val="23"/>
          <w:lang w:val="en-IN" w:eastAsia="en-IN" w:bidi="kn-IN"/>
        </w:rPr>
        <w:lastRenderedPageBreak/>
        <w:t>AGENDA</w:t>
      </w:r>
      <w:r w:rsidR="0086551B" w:rsidRPr="00356EA1">
        <w:rPr>
          <w:b/>
          <w:bCs/>
          <w:sz w:val="23"/>
          <w:szCs w:val="23"/>
          <w:lang w:val="en-IN" w:eastAsia="en-IN" w:bidi="kn-IN"/>
        </w:rPr>
        <w:t xml:space="preserve"> </w:t>
      </w:r>
      <w:r w:rsidR="00A617F6" w:rsidRPr="00356EA1">
        <w:rPr>
          <w:b/>
          <w:bCs/>
          <w:sz w:val="23"/>
          <w:szCs w:val="23"/>
          <w:lang w:val="en-IN" w:eastAsia="en-IN" w:bidi="kn-IN"/>
        </w:rPr>
        <w:t>22</w:t>
      </w:r>
      <w:r w:rsidRPr="00356EA1">
        <w:rPr>
          <w:b/>
          <w:bCs/>
          <w:sz w:val="23"/>
          <w:szCs w:val="23"/>
          <w:lang w:val="en-IN" w:eastAsia="en-IN" w:bidi="kn-IN"/>
        </w:rPr>
        <w:t>: SUB COMMITTEE MEETINGS HELD DURING THE REVIEW PERIOD:</w:t>
      </w:r>
    </w:p>
    <w:p w:rsidR="00D75035" w:rsidRPr="00356EA1" w:rsidRDefault="00D75035" w:rsidP="00D75035">
      <w:pPr>
        <w:spacing w:line="23" w:lineRule="atLeast"/>
        <w:rPr>
          <w:b/>
          <w:bCs/>
          <w:sz w:val="23"/>
          <w:szCs w:val="23"/>
          <w:lang w:val="en-IN" w:eastAsia="en-IN" w:bidi="kn-IN"/>
        </w:rPr>
      </w:pPr>
    </w:p>
    <w:p w:rsidR="00D75035" w:rsidRPr="00356EA1" w:rsidRDefault="00D75035" w:rsidP="00EE1713">
      <w:pPr>
        <w:spacing w:line="276" w:lineRule="auto"/>
        <w:ind w:left="420" w:hanging="420"/>
        <w:rPr>
          <w:b/>
          <w:bCs/>
          <w:sz w:val="23"/>
          <w:szCs w:val="23"/>
          <w:lang w:val="en-IN" w:eastAsia="en-IN" w:bidi="kn-IN"/>
        </w:rPr>
      </w:pPr>
      <w:r w:rsidRPr="00356EA1">
        <w:rPr>
          <w:b/>
          <w:bCs/>
          <w:sz w:val="23"/>
          <w:szCs w:val="23"/>
          <w:lang w:val="en-IN" w:eastAsia="en-IN" w:bidi="kn-IN"/>
        </w:rPr>
        <w:t>The details of SLBC Sub-committee meetings conducted during the Review period</w:t>
      </w:r>
    </w:p>
    <w:p w:rsidR="00D75035" w:rsidRPr="00356EA1" w:rsidRDefault="00D75035" w:rsidP="00A93FF3">
      <w:pPr>
        <w:spacing w:line="276" w:lineRule="auto"/>
        <w:rPr>
          <w:b/>
          <w:bCs/>
          <w:sz w:val="23"/>
          <w:szCs w:val="23"/>
          <w:lang w:val="en-IN" w:eastAsia="en-IN" w:bidi="kn-IN"/>
        </w:rPr>
      </w:pPr>
      <w:r w:rsidRPr="00356EA1">
        <w:rPr>
          <w:b/>
          <w:bCs/>
          <w:sz w:val="23"/>
          <w:szCs w:val="23"/>
          <w:lang w:val="en-IN" w:eastAsia="en-IN" w:bidi="kn-IN"/>
        </w:rPr>
        <w:t>are as under:</w:t>
      </w:r>
    </w:p>
    <w:p w:rsidR="00D75035" w:rsidRPr="00EE1713" w:rsidRDefault="00D75035" w:rsidP="00D75035">
      <w:pPr>
        <w:spacing w:line="23" w:lineRule="atLeast"/>
        <w:ind w:left="420" w:hanging="420"/>
        <w:rPr>
          <w:b/>
          <w:bCs/>
          <w:sz w:val="8"/>
          <w:szCs w:val="23"/>
          <w:lang w:val="en-IN" w:eastAsia="en-IN" w:bidi="kn-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297"/>
        <w:gridCol w:w="1956"/>
        <w:gridCol w:w="2410"/>
      </w:tblGrid>
      <w:tr w:rsidR="00356EA1" w:rsidRPr="00356EA1" w:rsidTr="00076CFC">
        <w:tc>
          <w:tcPr>
            <w:tcW w:w="534" w:type="dxa"/>
            <w:tcBorders>
              <w:bottom w:val="single" w:sz="4" w:space="0" w:color="auto"/>
            </w:tcBorders>
            <w:shd w:val="clear" w:color="auto" w:fill="auto"/>
          </w:tcPr>
          <w:p w:rsidR="00D75035" w:rsidRPr="00356EA1" w:rsidRDefault="00D75035" w:rsidP="00417C64">
            <w:pPr>
              <w:spacing w:line="276" w:lineRule="auto"/>
              <w:rPr>
                <w:b/>
                <w:bCs/>
                <w:sz w:val="23"/>
                <w:szCs w:val="23"/>
                <w:lang w:val="en-IN" w:eastAsia="en-IN" w:bidi="kn-IN"/>
              </w:rPr>
            </w:pPr>
            <w:r w:rsidRPr="00356EA1">
              <w:rPr>
                <w:b/>
                <w:bCs/>
                <w:sz w:val="23"/>
                <w:szCs w:val="23"/>
                <w:lang w:val="en-IN" w:eastAsia="en-IN" w:bidi="kn-IN"/>
              </w:rPr>
              <w:t>Sl.</w:t>
            </w:r>
          </w:p>
        </w:tc>
        <w:tc>
          <w:tcPr>
            <w:tcW w:w="2409" w:type="dxa"/>
            <w:shd w:val="clear" w:color="auto" w:fill="auto"/>
          </w:tcPr>
          <w:p w:rsidR="00D75035" w:rsidRPr="00356EA1" w:rsidRDefault="00D75035" w:rsidP="00417C64">
            <w:pPr>
              <w:spacing w:line="276" w:lineRule="auto"/>
              <w:rPr>
                <w:b/>
                <w:bCs/>
                <w:sz w:val="23"/>
                <w:szCs w:val="23"/>
                <w:lang w:val="en-IN" w:eastAsia="en-IN" w:bidi="kn-IN"/>
              </w:rPr>
            </w:pPr>
            <w:r w:rsidRPr="00356EA1">
              <w:rPr>
                <w:b/>
                <w:bCs/>
                <w:sz w:val="23"/>
                <w:szCs w:val="23"/>
                <w:lang w:val="en-IN" w:eastAsia="en-IN" w:bidi="kn-IN"/>
              </w:rPr>
              <w:t>Name of the sub Committee</w:t>
            </w:r>
          </w:p>
        </w:tc>
        <w:tc>
          <w:tcPr>
            <w:tcW w:w="2297" w:type="dxa"/>
            <w:shd w:val="clear" w:color="auto" w:fill="auto"/>
          </w:tcPr>
          <w:p w:rsidR="00D75035" w:rsidRPr="00356EA1" w:rsidRDefault="00D75035" w:rsidP="00417C64">
            <w:pPr>
              <w:spacing w:line="276" w:lineRule="auto"/>
              <w:rPr>
                <w:b/>
                <w:bCs/>
                <w:sz w:val="23"/>
                <w:szCs w:val="23"/>
                <w:lang w:val="en-IN" w:eastAsia="en-IN" w:bidi="kn-IN"/>
              </w:rPr>
            </w:pPr>
            <w:r w:rsidRPr="00356EA1">
              <w:rPr>
                <w:b/>
                <w:bCs/>
                <w:sz w:val="23"/>
                <w:szCs w:val="23"/>
                <w:lang w:val="en-IN" w:eastAsia="en-IN" w:bidi="kn-IN"/>
              </w:rPr>
              <w:t>Convenor Bank</w:t>
            </w:r>
          </w:p>
        </w:tc>
        <w:tc>
          <w:tcPr>
            <w:tcW w:w="1956" w:type="dxa"/>
            <w:shd w:val="clear" w:color="auto" w:fill="auto"/>
          </w:tcPr>
          <w:p w:rsidR="00D75035" w:rsidRPr="00356EA1" w:rsidRDefault="00D75035" w:rsidP="00417C64">
            <w:pPr>
              <w:spacing w:line="276" w:lineRule="auto"/>
              <w:jc w:val="center"/>
              <w:rPr>
                <w:b/>
                <w:bCs/>
                <w:sz w:val="23"/>
                <w:szCs w:val="23"/>
                <w:lang w:val="en-IN" w:eastAsia="en-IN" w:bidi="kn-IN"/>
              </w:rPr>
            </w:pPr>
            <w:r w:rsidRPr="00356EA1">
              <w:rPr>
                <w:b/>
                <w:bCs/>
                <w:sz w:val="23"/>
                <w:szCs w:val="23"/>
                <w:lang w:val="en-IN" w:eastAsia="en-IN" w:bidi="kn-IN"/>
              </w:rPr>
              <w:t>Date of meeting</w:t>
            </w:r>
          </w:p>
        </w:tc>
        <w:tc>
          <w:tcPr>
            <w:tcW w:w="2410" w:type="dxa"/>
            <w:tcBorders>
              <w:bottom w:val="single" w:sz="4" w:space="0" w:color="auto"/>
            </w:tcBorders>
            <w:shd w:val="clear" w:color="auto" w:fill="auto"/>
          </w:tcPr>
          <w:p w:rsidR="00D75035" w:rsidRPr="00356EA1" w:rsidRDefault="00D75035" w:rsidP="00417C64">
            <w:pPr>
              <w:spacing w:line="276" w:lineRule="auto"/>
              <w:jc w:val="center"/>
              <w:rPr>
                <w:b/>
                <w:bCs/>
                <w:sz w:val="23"/>
                <w:szCs w:val="23"/>
                <w:lang w:val="en-IN" w:eastAsia="en-IN" w:bidi="kn-IN"/>
              </w:rPr>
            </w:pPr>
            <w:r w:rsidRPr="00356EA1">
              <w:rPr>
                <w:b/>
                <w:bCs/>
                <w:sz w:val="23"/>
                <w:szCs w:val="23"/>
                <w:lang w:val="en-IN" w:eastAsia="en-IN" w:bidi="kn-IN"/>
              </w:rPr>
              <w:t>Minutes (Annexure No.)</w:t>
            </w:r>
          </w:p>
        </w:tc>
      </w:tr>
      <w:tr w:rsidR="00356EA1" w:rsidRPr="00356EA1" w:rsidTr="00076CFC">
        <w:tc>
          <w:tcPr>
            <w:tcW w:w="534" w:type="dxa"/>
            <w:tcBorders>
              <w:top w:val="single" w:sz="4" w:space="0" w:color="auto"/>
              <w:left w:val="single" w:sz="4" w:space="0" w:color="auto"/>
              <w:bottom w:val="nil"/>
              <w:right w:val="single" w:sz="4" w:space="0" w:color="auto"/>
            </w:tcBorders>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1</w:t>
            </w:r>
          </w:p>
        </w:tc>
        <w:tc>
          <w:tcPr>
            <w:tcW w:w="2409" w:type="dxa"/>
            <w:tcBorders>
              <w:left w:val="single" w:sz="4" w:space="0" w:color="auto"/>
            </w:tcBorders>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MSME</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Union Bank of India</w:t>
            </w:r>
          </w:p>
          <w:p w:rsidR="00977945" w:rsidRPr="00356EA1" w:rsidRDefault="00977945" w:rsidP="00417C64">
            <w:pPr>
              <w:spacing w:line="276" w:lineRule="auto"/>
              <w:jc w:val="center"/>
              <w:rPr>
                <w:sz w:val="23"/>
                <w:szCs w:val="23"/>
                <w:lang w:val="en-IN" w:eastAsia="en-IN" w:bidi="kn-IN"/>
              </w:rPr>
            </w:pPr>
            <w:r w:rsidRPr="00356EA1">
              <w:rPr>
                <w:sz w:val="23"/>
                <w:szCs w:val="23"/>
                <w:lang w:val="en-IN" w:eastAsia="en-IN" w:bidi="kn-IN"/>
              </w:rPr>
              <w:t>(e-Corporation Bank)</w:t>
            </w:r>
          </w:p>
        </w:tc>
        <w:tc>
          <w:tcPr>
            <w:tcW w:w="1956" w:type="dxa"/>
            <w:shd w:val="clear" w:color="auto" w:fill="auto"/>
            <w:vAlign w:val="center"/>
          </w:tcPr>
          <w:p w:rsidR="00D75035" w:rsidRPr="00356EA1" w:rsidRDefault="00EA647A" w:rsidP="00417C64">
            <w:pPr>
              <w:spacing w:line="276" w:lineRule="auto"/>
              <w:jc w:val="center"/>
              <w:rPr>
                <w:sz w:val="23"/>
                <w:szCs w:val="23"/>
                <w:lang w:val="en-IN" w:eastAsia="en-IN" w:bidi="kn-IN"/>
              </w:rPr>
            </w:pPr>
            <w:r w:rsidRPr="00356EA1">
              <w:rPr>
                <w:sz w:val="23"/>
                <w:szCs w:val="23"/>
                <w:lang w:val="en-IN" w:eastAsia="en-IN" w:bidi="kn-IN"/>
              </w:rPr>
              <w:t>22.06</w:t>
            </w:r>
            <w:r w:rsidR="00D75035" w:rsidRPr="00356EA1">
              <w:rPr>
                <w:sz w:val="23"/>
                <w:szCs w:val="23"/>
                <w:lang w:val="en-IN" w:eastAsia="en-IN" w:bidi="kn-IN"/>
              </w:rPr>
              <w:t>.2020</w:t>
            </w:r>
            <w:r w:rsidR="00F20D24" w:rsidRPr="00356EA1">
              <w:rPr>
                <w:sz w:val="23"/>
                <w:szCs w:val="23"/>
                <w:lang w:val="en-IN" w:eastAsia="en-IN" w:bidi="kn-IN"/>
              </w:rPr>
              <w:t>,</w:t>
            </w:r>
          </w:p>
          <w:p w:rsidR="00F20D24" w:rsidRPr="00356EA1" w:rsidRDefault="00F20D24" w:rsidP="00417C64">
            <w:pPr>
              <w:spacing w:line="276" w:lineRule="auto"/>
              <w:jc w:val="center"/>
              <w:rPr>
                <w:sz w:val="23"/>
                <w:szCs w:val="23"/>
                <w:lang w:val="en-IN" w:eastAsia="en-IN" w:bidi="kn-IN"/>
              </w:rPr>
            </w:pPr>
            <w:r w:rsidRPr="00356EA1">
              <w:rPr>
                <w:sz w:val="23"/>
                <w:szCs w:val="23"/>
                <w:lang w:val="en-IN" w:eastAsia="en-IN" w:bidi="kn-IN"/>
              </w:rPr>
              <w:t>18.09.2020</w:t>
            </w:r>
          </w:p>
        </w:tc>
        <w:tc>
          <w:tcPr>
            <w:tcW w:w="2410" w:type="dxa"/>
            <w:shd w:val="clear" w:color="auto" w:fill="auto"/>
            <w:vAlign w:val="center"/>
          </w:tcPr>
          <w:p w:rsidR="00D75035" w:rsidRPr="00356EA1" w:rsidRDefault="00D75035" w:rsidP="00417C64">
            <w:pPr>
              <w:spacing w:line="276" w:lineRule="auto"/>
              <w:ind w:right="-82"/>
              <w:jc w:val="center"/>
              <w:rPr>
                <w:sz w:val="23"/>
                <w:szCs w:val="23"/>
                <w:lang w:val="en-IN" w:eastAsia="en-IN" w:bidi="kn-IN"/>
              </w:rPr>
            </w:pPr>
            <w:r w:rsidRPr="00356EA1">
              <w:rPr>
                <w:sz w:val="23"/>
                <w:szCs w:val="23"/>
                <w:lang w:val="en-IN" w:eastAsia="en-IN" w:bidi="kn-IN"/>
              </w:rPr>
              <w:t>Anx</w:t>
            </w:r>
            <w:r w:rsidR="00DB62DF" w:rsidRPr="00356EA1">
              <w:rPr>
                <w:sz w:val="23"/>
                <w:szCs w:val="23"/>
                <w:lang w:val="en-IN" w:eastAsia="en-IN" w:bidi="kn-IN"/>
              </w:rPr>
              <w:t>.</w:t>
            </w:r>
            <w:r w:rsidR="00BC6D15" w:rsidRPr="00356EA1">
              <w:rPr>
                <w:sz w:val="23"/>
                <w:szCs w:val="23"/>
                <w:lang w:val="en-IN" w:eastAsia="en-IN" w:bidi="kn-IN"/>
              </w:rPr>
              <w:t>22</w:t>
            </w:r>
            <w:r w:rsidR="00DB62DF" w:rsidRPr="00356EA1">
              <w:rPr>
                <w:sz w:val="23"/>
                <w:szCs w:val="23"/>
                <w:lang w:val="en-IN" w:eastAsia="en-IN" w:bidi="kn-IN"/>
              </w:rPr>
              <w:t>,</w:t>
            </w:r>
            <w:r w:rsidR="00A93FF3">
              <w:rPr>
                <w:sz w:val="23"/>
                <w:szCs w:val="23"/>
                <w:lang w:val="en-IN" w:eastAsia="en-IN" w:bidi="kn-IN"/>
              </w:rPr>
              <w:t xml:space="preserve"> </w:t>
            </w:r>
            <w:r w:rsidR="00DB62DF" w:rsidRPr="00356EA1">
              <w:rPr>
                <w:sz w:val="23"/>
                <w:szCs w:val="23"/>
                <w:lang w:val="en-IN" w:eastAsia="en-IN" w:bidi="kn-IN"/>
              </w:rPr>
              <w:t>page no.</w:t>
            </w:r>
            <w:r w:rsidR="00A93FF3">
              <w:rPr>
                <w:sz w:val="23"/>
                <w:szCs w:val="23"/>
                <w:lang w:val="en-IN" w:eastAsia="en-IN" w:bidi="kn-IN"/>
              </w:rPr>
              <w:t xml:space="preserve">522 </w:t>
            </w:r>
            <w:r w:rsidR="00DB62DF" w:rsidRPr="00356EA1">
              <w:rPr>
                <w:sz w:val="23"/>
                <w:szCs w:val="23"/>
                <w:lang w:val="en-IN" w:eastAsia="en-IN" w:bidi="kn-IN"/>
              </w:rPr>
              <w:t xml:space="preserve"> to </w:t>
            </w:r>
            <w:r w:rsidR="00A93FF3">
              <w:rPr>
                <w:sz w:val="23"/>
                <w:szCs w:val="23"/>
                <w:lang w:val="en-IN" w:eastAsia="en-IN" w:bidi="kn-IN"/>
              </w:rPr>
              <w:t>525</w:t>
            </w:r>
          </w:p>
        </w:tc>
      </w:tr>
      <w:tr w:rsidR="00356EA1" w:rsidRPr="00356EA1" w:rsidTr="00076CFC">
        <w:tc>
          <w:tcPr>
            <w:tcW w:w="534" w:type="dxa"/>
            <w:tcBorders>
              <w:top w:val="single" w:sz="4" w:space="0" w:color="auto"/>
            </w:tcBorders>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2</w:t>
            </w:r>
          </w:p>
        </w:tc>
        <w:tc>
          <w:tcPr>
            <w:tcW w:w="2409" w:type="dxa"/>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SHG-Linkage</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Canara Bank</w:t>
            </w:r>
          </w:p>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 xml:space="preserve"> (e-Syndicate Bank)</w:t>
            </w:r>
          </w:p>
        </w:tc>
        <w:tc>
          <w:tcPr>
            <w:tcW w:w="1956"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1</w:t>
            </w:r>
            <w:r w:rsidR="00852A73" w:rsidRPr="00356EA1">
              <w:rPr>
                <w:sz w:val="23"/>
                <w:szCs w:val="23"/>
                <w:lang w:val="en-IN" w:eastAsia="en-IN" w:bidi="kn-IN"/>
              </w:rPr>
              <w:t>6</w:t>
            </w:r>
            <w:r w:rsidRPr="00356EA1">
              <w:rPr>
                <w:sz w:val="23"/>
                <w:szCs w:val="23"/>
                <w:lang w:val="en-IN" w:eastAsia="en-IN" w:bidi="kn-IN"/>
              </w:rPr>
              <w:t>.0</w:t>
            </w:r>
            <w:r w:rsidR="00852A73" w:rsidRPr="00356EA1">
              <w:rPr>
                <w:sz w:val="23"/>
                <w:szCs w:val="23"/>
                <w:lang w:val="en-IN" w:eastAsia="en-IN" w:bidi="kn-IN"/>
              </w:rPr>
              <w:t>9</w:t>
            </w:r>
            <w:r w:rsidRPr="00356EA1">
              <w:rPr>
                <w:sz w:val="23"/>
                <w:szCs w:val="23"/>
                <w:lang w:val="en-IN" w:eastAsia="en-IN" w:bidi="kn-IN"/>
              </w:rPr>
              <w:t>.2020</w:t>
            </w:r>
          </w:p>
          <w:p w:rsidR="00D75035" w:rsidRPr="00356EA1" w:rsidRDefault="00D75035" w:rsidP="00417C64">
            <w:pPr>
              <w:spacing w:line="276" w:lineRule="auto"/>
              <w:jc w:val="center"/>
              <w:rPr>
                <w:sz w:val="23"/>
                <w:szCs w:val="23"/>
                <w:lang w:val="en-IN" w:eastAsia="en-IN" w:bidi="kn-IN"/>
              </w:rPr>
            </w:pPr>
          </w:p>
        </w:tc>
        <w:tc>
          <w:tcPr>
            <w:tcW w:w="2410" w:type="dxa"/>
            <w:shd w:val="clear" w:color="auto" w:fill="auto"/>
            <w:vAlign w:val="center"/>
          </w:tcPr>
          <w:p w:rsidR="00D75035" w:rsidRPr="00356EA1" w:rsidRDefault="00921A4C" w:rsidP="00921A4C">
            <w:pPr>
              <w:spacing w:line="276" w:lineRule="auto"/>
              <w:jc w:val="center"/>
              <w:rPr>
                <w:sz w:val="23"/>
                <w:szCs w:val="23"/>
                <w:lang w:val="en-IN" w:eastAsia="en-IN" w:bidi="kn-IN"/>
              </w:rPr>
            </w:pPr>
            <w:r w:rsidRPr="007A7F3A">
              <w:rPr>
                <w:sz w:val="23"/>
                <w:szCs w:val="23"/>
                <w:lang w:val="en-IN" w:eastAsia="en-IN" w:bidi="kn-IN"/>
              </w:rPr>
              <w:t>Annx.22A2, p</w:t>
            </w:r>
            <w:r w:rsidR="00695138" w:rsidRPr="007A7F3A">
              <w:rPr>
                <w:sz w:val="23"/>
                <w:szCs w:val="23"/>
                <w:lang w:val="en-IN" w:eastAsia="en-IN" w:bidi="kn-IN"/>
              </w:rPr>
              <w:t>age no.526 to 531</w:t>
            </w:r>
          </w:p>
        </w:tc>
      </w:tr>
      <w:tr w:rsidR="00356EA1" w:rsidRPr="00356EA1" w:rsidTr="00076CFC">
        <w:trPr>
          <w:trHeight w:val="100"/>
        </w:trPr>
        <w:tc>
          <w:tcPr>
            <w:tcW w:w="534"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3</w:t>
            </w:r>
          </w:p>
        </w:tc>
        <w:tc>
          <w:tcPr>
            <w:tcW w:w="2409" w:type="dxa"/>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Recovery &amp; Rehabilitation and Govt. Sponsored Schemes</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State Bank of India</w:t>
            </w:r>
          </w:p>
        </w:tc>
        <w:tc>
          <w:tcPr>
            <w:tcW w:w="1956" w:type="dxa"/>
            <w:shd w:val="clear" w:color="auto" w:fill="auto"/>
            <w:vAlign w:val="center"/>
          </w:tcPr>
          <w:p w:rsidR="00CA27ED" w:rsidRDefault="0071765B" w:rsidP="00417C64">
            <w:pPr>
              <w:spacing w:line="276" w:lineRule="auto"/>
              <w:jc w:val="center"/>
              <w:rPr>
                <w:sz w:val="23"/>
                <w:szCs w:val="23"/>
                <w:lang w:val="en-IN" w:eastAsia="en-IN" w:bidi="kn-IN"/>
              </w:rPr>
            </w:pPr>
            <w:r w:rsidRPr="00356EA1">
              <w:rPr>
                <w:sz w:val="23"/>
                <w:szCs w:val="23"/>
                <w:lang w:val="en-IN" w:eastAsia="en-IN" w:bidi="kn-IN"/>
              </w:rPr>
              <w:t>0</w:t>
            </w:r>
            <w:r w:rsidR="00EE1713">
              <w:rPr>
                <w:sz w:val="23"/>
                <w:szCs w:val="23"/>
                <w:lang w:val="en-IN" w:eastAsia="en-IN" w:bidi="kn-IN"/>
              </w:rPr>
              <w:t>5</w:t>
            </w:r>
            <w:r w:rsidRPr="00356EA1">
              <w:rPr>
                <w:sz w:val="23"/>
                <w:szCs w:val="23"/>
                <w:lang w:val="en-IN" w:eastAsia="en-IN" w:bidi="kn-IN"/>
              </w:rPr>
              <w:t>.10.2020</w:t>
            </w:r>
          </w:p>
          <w:p w:rsidR="00714605" w:rsidRPr="00356EA1" w:rsidRDefault="00714605" w:rsidP="00417C64">
            <w:pPr>
              <w:spacing w:line="276" w:lineRule="auto"/>
              <w:jc w:val="center"/>
              <w:rPr>
                <w:sz w:val="23"/>
                <w:szCs w:val="23"/>
                <w:lang w:val="en-IN" w:eastAsia="en-IN" w:bidi="kn-IN"/>
              </w:rPr>
            </w:pPr>
            <w:r>
              <w:rPr>
                <w:sz w:val="23"/>
                <w:szCs w:val="23"/>
                <w:lang w:val="en-IN" w:eastAsia="en-IN" w:bidi="kn-IN"/>
              </w:rPr>
              <w:t>(Proposed)</w:t>
            </w:r>
          </w:p>
          <w:p w:rsidR="00D75035" w:rsidRPr="00356EA1" w:rsidRDefault="00D75035" w:rsidP="00921A4C">
            <w:pPr>
              <w:spacing w:line="276" w:lineRule="auto"/>
              <w:jc w:val="center"/>
              <w:rPr>
                <w:sz w:val="23"/>
                <w:szCs w:val="23"/>
                <w:lang w:val="en-IN" w:eastAsia="en-IN" w:bidi="kn-IN"/>
              </w:rPr>
            </w:pPr>
          </w:p>
        </w:tc>
        <w:tc>
          <w:tcPr>
            <w:tcW w:w="2410" w:type="dxa"/>
            <w:shd w:val="clear" w:color="auto" w:fill="auto"/>
            <w:vAlign w:val="center"/>
          </w:tcPr>
          <w:p w:rsidR="00D75035" w:rsidRPr="00356EA1" w:rsidRDefault="009749F4" w:rsidP="00417C64">
            <w:pPr>
              <w:spacing w:line="276" w:lineRule="auto"/>
              <w:jc w:val="center"/>
              <w:rPr>
                <w:sz w:val="23"/>
                <w:szCs w:val="23"/>
                <w:lang w:val="en-IN" w:eastAsia="en-IN" w:bidi="kn-IN"/>
              </w:rPr>
            </w:pPr>
            <w:r w:rsidRPr="00356EA1">
              <w:rPr>
                <w:sz w:val="23"/>
                <w:szCs w:val="23"/>
                <w:lang w:val="en-IN" w:eastAsia="en-IN" w:bidi="kn-IN"/>
              </w:rPr>
              <w:t>--</w:t>
            </w:r>
          </w:p>
        </w:tc>
      </w:tr>
      <w:tr w:rsidR="00356EA1" w:rsidRPr="00356EA1" w:rsidTr="00695138">
        <w:tc>
          <w:tcPr>
            <w:tcW w:w="534"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4</w:t>
            </w:r>
          </w:p>
        </w:tc>
        <w:tc>
          <w:tcPr>
            <w:tcW w:w="2409" w:type="dxa"/>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Agri&amp; Allied activities</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Canara Bank</w:t>
            </w:r>
          </w:p>
        </w:tc>
        <w:tc>
          <w:tcPr>
            <w:tcW w:w="1956" w:type="dxa"/>
            <w:shd w:val="clear" w:color="auto" w:fill="auto"/>
            <w:vAlign w:val="center"/>
          </w:tcPr>
          <w:p w:rsidR="00EA0E62" w:rsidRPr="00356EA1" w:rsidRDefault="00EA647A" w:rsidP="00921A4C">
            <w:pPr>
              <w:spacing w:line="276" w:lineRule="auto"/>
              <w:jc w:val="center"/>
              <w:rPr>
                <w:sz w:val="23"/>
                <w:szCs w:val="23"/>
                <w:lang w:val="en-IN" w:eastAsia="en-IN" w:bidi="kn-IN"/>
              </w:rPr>
            </w:pPr>
            <w:r w:rsidRPr="00356EA1">
              <w:rPr>
                <w:sz w:val="23"/>
                <w:szCs w:val="23"/>
                <w:lang w:val="en-IN" w:eastAsia="en-IN" w:bidi="kn-IN"/>
              </w:rPr>
              <w:t>19.08</w:t>
            </w:r>
            <w:r w:rsidR="00DB62DF" w:rsidRPr="00356EA1">
              <w:rPr>
                <w:sz w:val="23"/>
                <w:szCs w:val="23"/>
                <w:lang w:val="en-IN" w:eastAsia="en-IN" w:bidi="kn-IN"/>
              </w:rPr>
              <w:t>.2020</w:t>
            </w:r>
          </w:p>
        </w:tc>
        <w:tc>
          <w:tcPr>
            <w:tcW w:w="2410" w:type="dxa"/>
            <w:shd w:val="clear" w:color="auto" w:fill="auto"/>
            <w:vAlign w:val="center"/>
          </w:tcPr>
          <w:p w:rsidR="00D75035" w:rsidRPr="00356EA1" w:rsidRDefault="00E122A3" w:rsidP="00417C64">
            <w:pPr>
              <w:spacing w:line="276" w:lineRule="auto"/>
              <w:jc w:val="center"/>
              <w:rPr>
                <w:sz w:val="23"/>
                <w:szCs w:val="23"/>
                <w:lang w:val="en-IN" w:eastAsia="en-IN" w:bidi="kn-IN"/>
              </w:rPr>
            </w:pPr>
            <w:r w:rsidRPr="00356EA1">
              <w:rPr>
                <w:sz w:val="23"/>
                <w:szCs w:val="23"/>
                <w:lang w:val="en-IN" w:eastAsia="en-IN" w:bidi="kn-IN"/>
              </w:rPr>
              <w:t>Anx</w:t>
            </w:r>
            <w:r w:rsidR="006360C9" w:rsidRPr="00356EA1">
              <w:rPr>
                <w:sz w:val="23"/>
                <w:szCs w:val="23"/>
                <w:lang w:val="en-IN" w:eastAsia="en-IN" w:bidi="kn-IN"/>
              </w:rPr>
              <w:t>17B</w:t>
            </w:r>
            <w:r w:rsidRPr="00356EA1">
              <w:rPr>
                <w:sz w:val="23"/>
                <w:szCs w:val="23"/>
                <w:lang w:val="en-IN" w:eastAsia="en-IN" w:bidi="kn-IN"/>
              </w:rPr>
              <w:t>.,page no.</w:t>
            </w:r>
            <w:r w:rsidR="00695138">
              <w:rPr>
                <w:sz w:val="23"/>
                <w:szCs w:val="23"/>
                <w:lang w:val="en-IN" w:eastAsia="en-IN" w:bidi="kn-IN"/>
              </w:rPr>
              <w:t>532</w:t>
            </w:r>
            <w:r w:rsidRPr="00356EA1">
              <w:rPr>
                <w:sz w:val="23"/>
                <w:szCs w:val="23"/>
                <w:lang w:val="en-IN" w:eastAsia="en-IN" w:bidi="kn-IN"/>
              </w:rPr>
              <w:t xml:space="preserve"> to</w:t>
            </w:r>
            <w:r w:rsidR="00695138">
              <w:rPr>
                <w:sz w:val="23"/>
                <w:szCs w:val="23"/>
                <w:lang w:val="en-IN" w:eastAsia="en-IN" w:bidi="kn-IN"/>
              </w:rPr>
              <w:t xml:space="preserve"> 534</w:t>
            </w:r>
          </w:p>
        </w:tc>
      </w:tr>
      <w:tr w:rsidR="00356EA1" w:rsidRPr="00356EA1" w:rsidTr="00076CFC">
        <w:tc>
          <w:tcPr>
            <w:tcW w:w="534"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5</w:t>
            </w:r>
          </w:p>
        </w:tc>
        <w:tc>
          <w:tcPr>
            <w:tcW w:w="2409" w:type="dxa"/>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Retail Loans</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Bank of Baroda</w:t>
            </w:r>
          </w:p>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(e Vijaya Bank)</w:t>
            </w:r>
          </w:p>
        </w:tc>
        <w:tc>
          <w:tcPr>
            <w:tcW w:w="1956" w:type="dxa"/>
            <w:shd w:val="clear" w:color="auto" w:fill="auto"/>
            <w:vAlign w:val="center"/>
          </w:tcPr>
          <w:p w:rsidR="00181A58" w:rsidRPr="00356EA1" w:rsidRDefault="000D34B5" w:rsidP="00417C64">
            <w:pPr>
              <w:spacing w:line="276" w:lineRule="auto"/>
              <w:jc w:val="center"/>
              <w:rPr>
                <w:sz w:val="23"/>
                <w:szCs w:val="23"/>
                <w:lang w:val="en-IN" w:eastAsia="en-IN" w:bidi="kn-IN"/>
              </w:rPr>
            </w:pPr>
            <w:r w:rsidRPr="00356EA1">
              <w:rPr>
                <w:sz w:val="23"/>
                <w:szCs w:val="23"/>
                <w:lang w:val="en-IN" w:eastAsia="en-IN" w:bidi="kn-IN"/>
              </w:rPr>
              <w:t>1</w:t>
            </w:r>
            <w:r w:rsidR="007F2A12" w:rsidRPr="00356EA1">
              <w:rPr>
                <w:sz w:val="23"/>
                <w:szCs w:val="23"/>
                <w:lang w:val="en-IN" w:eastAsia="en-IN" w:bidi="kn-IN"/>
              </w:rPr>
              <w:t>8</w:t>
            </w:r>
            <w:r w:rsidR="00D75035" w:rsidRPr="00356EA1">
              <w:rPr>
                <w:sz w:val="23"/>
                <w:szCs w:val="23"/>
                <w:lang w:val="en-IN" w:eastAsia="en-IN" w:bidi="kn-IN"/>
              </w:rPr>
              <w:t>.0</w:t>
            </w:r>
            <w:r w:rsidRPr="00356EA1">
              <w:rPr>
                <w:sz w:val="23"/>
                <w:szCs w:val="23"/>
                <w:lang w:val="en-IN" w:eastAsia="en-IN" w:bidi="kn-IN"/>
              </w:rPr>
              <w:t>9</w:t>
            </w:r>
            <w:r w:rsidR="00D75035" w:rsidRPr="00356EA1">
              <w:rPr>
                <w:sz w:val="23"/>
                <w:szCs w:val="23"/>
                <w:lang w:val="en-IN" w:eastAsia="en-IN" w:bidi="kn-IN"/>
              </w:rPr>
              <w:t>.2020</w:t>
            </w:r>
          </w:p>
          <w:p w:rsidR="00D75035" w:rsidRPr="00356EA1" w:rsidRDefault="00921A4C" w:rsidP="00417C64">
            <w:pPr>
              <w:spacing w:line="276" w:lineRule="auto"/>
              <w:jc w:val="center"/>
              <w:rPr>
                <w:sz w:val="23"/>
                <w:szCs w:val="23"/>
                <w:lang w:val="en-IN" w:eastAsia="en-IN" w:bidi="kn-IN"/>
              </w:rPr>
            </w:pPr>
            <w:r>
              <w:rPr>
                <w:sz w:val="23"/>
                <w:szCs w:val="23"/>
                <w:lang w:val="en-IN" w:eastAsia="en-IN" w:bidi="kn-IN"/>
              </w:rPr>
              <w:t>(</w:t>
            </w:r>
            <w:r w:rsidR="00181A58" w:rsidRPr="00356EA1">
              <w:rPr>
                <w:sz w:val="23"/>
                <w:szCs w:val="23"/>
                <w:lang w:val="en-IN" w:eastAsia="en-IN" w:bidi="kn-IN"/>
              </w:rPr>
              <w:t>postponed</w:t>
            </w:r>
            <w:r>
              <w:rPr>
                <w:sz w:val="23"/>
                <w:szCs w:val="23"/>
                <w:lang w:val="en-IN" w:eastAsia="en-IN" w:bidi="kn-IN"/>
              </w:rPr>
              <w:t>)</w:t>
            </w:r>
          </w:p>
        </w:tc>
        <w:tc>
          <w:tcPr>
            <w:tcW w:w="2410" w:type="dxa"/>
            <w:tcBorders>
              <w:bottom w:val="single" w:sz="4" w:space="0" w:color="auto"/>
            </w:tcBorders>
            <w:shd w:val="clear" w:color="auto" w:fill="auto"/>
            <w:vAlign w:val="center"/>
          </w:tcPr>
          <w:p w:rsidR="00D75035" w:rsidRPr="00356EA1" w:rsidRDefault="00F20E74" w:rsidP="00417C64">
            <w:pPr>
              <w:spacing w:line="276" w:lineRule="auto"/>
              <w:jc w:val="center"/>
              <w:rPr>
                <w:sz w:val="23"/>
                <w:szCs w:val="23"/>
                <w:lang w:val="en-IN" w:eastAsia="en-IN" w:bidi="kn-IN"/>
              </w:rPr>
            </w:pPr>
            <w:r w:rsidRPr="00356EA1">
              <w:rPr>
                <w:sz w:val="23"/>
                <w:szCs w:val="23"/>
                <w:lang w:val="en-IN" w:eastAsia="en-IN" w:bidi="kn-IN"/>
              </w:rPr>
              <w:t>--</w:t>
            </w:r>
          </w:p>
        </w:tc>
      </w:tr>
      <w:tr w:rsidR="00356EA1" w:rsidRPr="00356EA1" w:rsidTr="00076CFC">
        <w:tc>
          <w:tcPr>
            <w:tcW w:w="534"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6</w:t>
            </w:r>
          </w:p>
        </w:tc>
        <w:tc>
          <w:tcPr>
            <w:tcW w:w="2409" w:type="dxa"/>
            <w:shd w:val="clear" w:color="auto" w:fill="auto"/>
            <w:vAlign w:val="center"/>
          </w:tcPr>
          <w:p w:rsidR="00D75035" w:rsidRPr="00356EA1" w:rsidRDefault="00D75035" w:rsidP="00921A4C">
            <w:pPr>
              <w:spacing w:line="276" w:lineRule="auto"/>
              <w:jc w:val="left"/>
              <w:rPr>
                <w:sz w:val="23"/>
                <w:szCs w:val="23"/>
                <w:lang w:val="en-IN" w:eastAsia="en-IN" w:bidi="kn-IN"/>
              </w:rPr>
            </w:pPr>
            <w:r w:rsidRPr="00356EA1">
              <w:rPr>
                <w:sz w:val="23"/>
                <w:szCs w:val="23"/>
                <w:lang w:val="en-IN" w:eastAsia="en-IN" w:bidi="kn-IN"/>
              </w:rPr>
              <w:t xml:space="preserve">Review of functioning of RSETI &amp; </w:t>
            </w:r>
            <w:r w:rsidR="00921A4C">
              <w:rPr>
                <w:sz w:val="23"/>
                <w:szCs w:val="23"/>
                <w:lang w:val="en-IN" w:eastAsia="en-IN" w:bidi="kn-IN"/>
              </w:rPr>
              <w:t>R</w:t>
            </w:r>
            <w:r w:rsidRPr="00356EA1">
              <w:rPr>
                <w:sz w:val="23"/>
                <w:szCs w:val="23"/>
                <w:lang w:val="en-IN" w:eastAsia="en-IN" w:bidi="kn-IN"/>
              </w:rPr>
              <w:t>UDSETI</w:t>
            </w:r>
          </w:p>
        </w:tc>
        <w:tc>
          <w:tcPr>
            <w:tcW w:w="2297"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State Director for RESETIs, Karnataka</w:t>
            </w:r>
          </w:p>
        </w:tc>
        <w:tc>
          <w:tcPr>
            <w:tcW w:w="1956"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1</w:t>
            </w:r>
            <w:r w:rsidR="00852A73" w:rsidRPr="00356EA1">
              <w:rPr>
                <w:sz w:val="23"/>
                <w:szCs w:val="23"/>
                <w:lang w:val="en-IN" w:eastAsia="en-IN" w:bidi="kn-IN"/>
              </w:rPr>
              <w:t>6</w:t>
            </w:r>
            <w:r w:rsidRPr="00356EA1">
              <w:rPr>
                <w:sz w:val="23"/>
                <w:szCs w:val="23"/>
                <w:lang w:val="en-IN" w:eastAsia="en-IN" w:bidi="kn-IN"/>
              </w:rPr>
              <w:t>.0</w:t>
            </w:r>
            <w:r w:rsidR="00852A73" w:rsidRPr="00356EA1">
              <w:rPr>
                <w:sz w:val="23"/>
                <w:szCs w:val="23"/>
                <w:lang w:val="en-IN" w:eastAsia="en-IN" w:bidi="kn-IN"/>
              </w:rPr>
              <w:t>9</w:t>
            </w:r>
            <w:r w:rsidRPr="00356EA1">
              <w:rPr>
                <w:sz w:val="23"/>
                <w:szCs w:val="23"/>
                <w:lang w:val="en-IN" w:eastAsia="en-IN" w:bidi="kn-IN"/>
              </w:rPr>
              <w:t>.2020</w:t>
            </w:r>
          </w:p>
          <w:p w:rsidR="000232A0" w:rsidRPr="00356EA1" w:rsidRDefault="000232A0" w:rsidP="00417C64">
            <w:pPr>
              <w:spacing w:line="276" w:lineRule="auto"/>
              <w:jc w:val="center"/>
              <w:rPr>
                <w:sz w:val="23"/>
                <w:szCs w:val="23"/>
                <w:lang w:val="en-IN" w:eastAsia="en-IN" w:bidi="kn-IN"/>
              </w:rPr>
            </w:pPr>
          </w:p>
        </w:tc>
        <w:tc>
          <w:tcPr>
            <w:tcW w:w="2410" w:type="dxa"/>
            <w:shd w:val="clear" w:color="auto" w:fill="auto"/>
            <w:vAlign w:val="center"/>
          </w:tcPr>
          <w:p w:rsidR="00D75035" w:rsidRPr="00356EA1" w:rsidRDefault="002A57F2" w:rsidP="00417C64">
            <w:pPr>
              <w:spacing w:line="276" w:lineRule="auto"/>
              <w:jc w:val="center"/>
              <w:rPr>
                <w:sz w:val="23"/>
                <w:szCs w:val="23"/>
                <w:lang w:val="en-IN" w:eastAsia="en-IN" w:bidi="kn-IN"/>
              </w:rPr>
            </w:pPr>
            <w:r w:rsidRPr="00356EA1">
              <w:rPr>
                <w:sz w:val="23"/>
                <w:szCs w:val="23"/>
                <w:lang w:val="en-IN" w:eastAsia="en-IN" w:bidi="kn-IN"/>
              </w:rPr>
              <w:t>Anx.</w:t>
            </w:r>
            <w:r w:rsidR="00AB0673" w:rsidRPr="00356EA1">
              <w:rPr>
                <w:sz w:val="23"/>
                <w:szCs w:val="23"/>
                <w:lang w:val="en-IN" w:eastAsia="en-IN" w:bidi="kn-IN"/>
              </w:rPr>
              <w:t>22A</w:t>
            </w:r>
            <w:r w:rsidRPr="00356EA1">
              <w:rPr>
                <w:sz w:val="23"/>
                <w:szCs w:val="23"/>
                <w:lang w:val="en-IN" w:eastAsia="en-IN" w:bidi="kn-IN"/>
              </w:rPr>
              <w:t xml:space="preserve"> ,page no.</w:t>
            </w:r>
            <w:r w:rsidR="00921A4C">
              <w:rPr>
                <w:sz w:val="23"/>
                <w:szCs w:val="23"/>
                <w:lang w:val="en-IN" w:eastAsia="en-IN" w:bidi="kn-IN"/>
              </w:rPr>
              <w:t>535</w:t>
            </w:r>
            <w:r w:rsidRPr="00356EA1">
              <w:rPr>
                <w:sz w:val="23"/>
                <w:szCs w:val="23"/>
                <w:lang w:val="en-IN" w:eastAsia="en-IN" w:bidi="kn-IN"/>
              </w:rPr>
              <w:t xml:space="preserve"> to</w:t>
            </w:r>
            <w:r w:rsidR="00921A4C">
              <w:rPr>
                <w:sz w:val="23"/>
                <w:szCs w:val="23"/>
                <w:lang w:val="en-IN" w:eastAsia="en-IN" w:bidi="kn-IN"/>
              </w:rPr>
              <w:t xml:space="preserve"> 543</w:t>
            </w:r>
          </w:p>
        </w:tc>
      </w:tr>
      <w:tr w:rsidR="00356EA1" w:rsidRPr="00356EA1" w:rsidTr="00076CFC">
        <w:tc>
          <w:tcPr>
            <w:tcW w:w="534" w:type="dxa"/>
            <w:shd w:val="clear" w:color="auto" w:fill="auto"/>
            <w:vAlign w:val="center"/>
          </w:tcPr>
          <w:p w:rsidR="00D75035" w:rsidRPr="00356EA1" w:rsidRDefault="00D75035" w:rsidP="00417C64">
            <w:pPr>
              <w:spacing w:line="276" w:lineRule="auto"/>
              <w:jc w:val="center"/>
              <w:rPr>
                <w:sz w:val="23"/>
                <w:szCs w:val="23"/>
                <w:lang w:val="en-IN" w:eastAsia="en-IN" w:bidi="kn-IN"/>
              </w:rPr>
            </w:pPr>
            <w:r w:rsidRPr="00356EA1">
              <w:rPr>
                <w:sz w:val="23"/>
                <w:szCs w:val="23"/>
                <w:lang w:val="en-IN" w:eastAsia="en-IN" w:bidi="kn-IN"/>
              </w:rPr>
              <w:t>7</w:t>
            </w:r>
          </w:p>
        </w:tc>
        <w:tc>
          <w:tcPr>
            <w:tcW w:w="2409" w:type="dxa"/>
            <w:shd w:val="clear" w:color="auto" w:fill="auto"/>
            <w:vAlign w:val="center"/>
          </w:tcPr>
          <w:p w:rsidR="00D75035" w:rsidRPr="00356EA1" w:rsidRDefault="00D75035" w:rsidP="00417C64">
            <w:pPr>
              <w:spacing w:line="276" w:lineRule="auto"/>
              <w:jc w:val="left"/>
              <w:rPr>
                <w:sz w:val="23"/>
                <w:szCs w:val="23"/>
                <w:lang w:val="en-IN" w:eastAsia="en-IN" w:bidi="kn-IN"/>
              </w:rPr>
            </w:pPr>
            <w:r w:rsidRPr="00356EA1">
              <w:rPr>
                <w:sz w:val="23"/>
                <w:szCs w:val="23"/>
                <w:lang w:val="en-IN" w:eastAsia="en-IN" w:bidi="kn-IN"/>
              </w:rPr>
              <w:t>Deepening of Digital payments</w:t>
            </w:r>
          </w:p>
        </w:tc>
        <w:tc>
          <w:tcPr>
            <w:tcW w:w="2297" w:type="dxa"/>
            <w:shd w:val="clear" w:color="auto" w:fill="auto"/>
            <w:vAlign w:val="center"/>
          </w:tcPr>
          <w:p w:rsidR="00D75035" w:rsidRPr="00356EA1" w:rsidRDefault="001A3297" w:rsidP="00417C64">
            <w:pPr>
              <w:spacing w:line="276" w:lineRule="auto"/>
              <w:jc w:val="center"/>
              <w:rPr>
                <w:sz w:val="23"/>
                <w:szCs w:val="23"/>
                <w:lang w:val="en-IN" w:eastAsia="en-IN" w:bidi="kn-IN"/>
              </w:rPr>
            </w:pPr>
            <w:r w:rsidRPr="00356EA1">
              <w:rPr>
                <w:sz w:val="23"/>
                <w:szCs w:val="23"/>
                <w:lang w:val="en-IN" w:eastAsia="en-IN" w:bidi="kn-IN"/>
              </w:rPr>
              <w:t>State Bank of India</w:t>
            </w:r>
          </w:p>
        </w:tc>
        <w:tc>
          <w:tcPr>
            <w:tcW w:w="1956" w:type="dxa"/>
            <w:shd w:val="clear" w:color="auto" w:fill="auto"/>
            <w:vAlign w:val="center"/>
          </w:tcPr>
          <w:p w:rsidR="00735C01" w:rsidRPr="00356EA1" w:rsidRDefault="00EA647A" w:rsidP="00417C64">
            <w:pPr>
              <w:spacing w:line="276" w:lineRule="auto"/>
              <w:jc w:val="center"/>
              <w:rPr>
                <w:sz w:val="23"/>
                <w:szCs w:val="23"/>
                <w:lang w:val="en-IN" w:eastAsia="en-IN" w:bidi="kn-IN"/>
              </w:rPr>
            </w:pPr>
            <w:r w:rsidRPr="00356EA1">
              <w:rPr>
                <w:sz w:val="23"/>
                <w:szCs w:val="23"/>
                <w:lang w:val="en-IN" w:eastAsia="en-IN" w:bidi="kn-IN"/>
              </w:rPr>
              <w:t>05</w:t>
            </w:r>
            <w:r w:rsidR="00D75035" w:rsidRPr="00356EA1">
              <w:rPr>
                <w:sz w:val="23"/>
                <w:szCs w:val="23"/>
                <w:lang w:val="en-IN" w:eastAsia="en-IN" w:bidi="kn-IN"/>
              </w:rPr>
              <w:t>.0</w:t>
            </w:r>
            <w:r w:rsidRPr="00356EA1">
              <w:rPr>
                <w:sz w:val="23"/>
                <w:szCs w:val="23"/>
                <w:lang w:val="en-IN" w:eastAsia="en-IN" w:bidi="kn-IN"/>
              </w:rPr>
              <w:t>8</w:t>
            </w:r>
            <w:r w:rsidR="00D75035" w:rsidRPr="00356EA1">
              <w:rPr>
                <w:sz w:val="23"/>
                <w:szCs w:val="23"/>
                <w:lang w:val="en-IN" w:eastAsia="en-IN" w:bidi="kn-IN"/>
              </w:rPr>
              <w:t>.2020</w:t>
            </w:r>
          </w:p>
        </w:tc>
        <w:tc>
          <w:tcPr>
            <w:tcW w:w="2410" w:type="dxa"/>
            <w:shd w:val="clear" w:color="auto" w:fill="auto"/>
            <w:vAlign w:val="center"/>
          </w:tcPr>
          <w:p w:rsidR="00D75035" w:rsidRPr="00356EA1" w:rsidRDefault="00F20E74" w:rsidP="00417C64">
            <w:pPr>
              <w:spacing w:line="276" w:lineRule="auto"/>
              <w:jc w:val="center"/>
              <w:rPr>
                <w:sz w:val="23"/>
                <w:szCs w:val="23"/>
                <w:lang w:val="en-IN" w:eastAsia="en-IN" w:bidi="kn-IN"/>
              </w:rPr>
            </w:pPr>
            <w:r w:rsidRPr="00356EA1">
              <w:rPr>
                <w:sz w:val="23"/>
                <w:szCs w:val="23"/>
                <w:lang w:val="en-IN" w:eastAsia="en-IN" w:bidi="kn-IN"/>
              </w:rPr>
              <w:t>Anx.</w:t>
            </w:r>
            <w:r w:rsidR="00BC6D15" w:rsidRPr="00356EA1">
              <w:rPr>
                <w:sz w:val="23"/>
                <w:szCs w:val="23"/>
                <w:lang w:val="en-IN" w:eastAsia="en-IN" w:bidi="kn-IN"/>
              </w:rPr>
              <w:t>22A</w:t>
            </w:r>
            <w:r w:rsidR="00AB0673" w:rsidRPr="00356EA1">
              <w:rPr>
                <w:sz w:val="23"/>
                <w:szCs w:val="23"/>
                <w:lang w:val="en-IN" w:eastAsia="en-IN" w:bidi="kn-IN"/>
              </w:rPr>
              <w:t>1</w:t>
            </w:r>
            <w:r w:rsidRPr="00356EA1">
              <w:rPr>
                <w:sz w:val="23"/>
                <w:szCs w:val="23"/>
                <w:lang w:val="en-IN" w:eastAsia="en-IN" w:bidi="kn-IN"/>
              </w:rPr>
              <w:t>,page no.</w:t>
            </w:r>
            <w:r w:rsidR="00921A4C">
              <w:rPr>
                <w:sz w:val="23"/>
                <w:szCs w:val="23"/>
                <w:lang w:val="en-IN" w:eastAsia="en-IN" w:bidi="kn-IN"/>
              </w:rPr>
              <w:t>544</w:t>
            </w:r>
            <w:r w:rsidRPr="00356EA1">
              <w:rPr>
                <w:sz w:val="23"/>
                <w:szCs w:val="23"/>
                <w:lang w:val="en-IN" w:eastAsia="en-IN" w:bidi="kn-IN"/>
              </w:rPr>
              <w:t xml:space="preserve"> to</w:t>
            </w:r>
            <w:r w:rsidR="00921A4C">
              <w:rPr>
                <w:sz w:val="23"/>
                <w:szCs w:val="23"/>
                <w:lang w:val="en-IN" w:eastAsia="en-IN" w:bidi="kn-IN"/>
              </w:rPr>
              <w:t xml:space="preserve"> 547</w:t>
            </w:r>
          </w:p>
        </w:tc>
      </w:tr>
      <w:tr w:rsidR="00356EA1" w:rsidRPr="00356EA1" w:rsidTr="00A93FF3">
        <w:trPr>
          <w:trHeight w:val="388"/>
        </w:trPr>
        <w:tc>
          <w:tcPr>
            <w:tcW w:w="534" w:type="dxa"/>
            <w:shd w:val="clear" w:color="auto" w:fill="auto"/>
            <w:vAlign w:val="center"/>
          </w:tcPr>
          <w:p w:rsidR="00DF285B" w:rsidRPr="00356EA1" w:rsidRDefault="00DF285B" w:rsidP="00417C64">
            <w:pPr>
              <w:spacing w:line="276" w:lineRule="auto"/>
              <w:jc w:val="center"/>
              <w:rPr>
                <w:sz w:val="23"/>
                <w:szCs w:val="23"/>
                <w:lang w:val="en-IN" w:eastAsia="en-IN" w:bidi="kn-IN"/>
              </w:rPr>
            </w:pPr>
            <w:r w:rsidRPr="00356EA1">
              <w:rPr>
                <w:sz w:val="23"/>
                <w:szCs w:val="23"/>
                <w:lang w:val="en-IN" w:eastAsia="en-IN" w:bidi="kn-IN"/>
              </w:rPr>
              <w:t>8</w:t>
            </w:r>
          </w:p>
        </w:tc>
        <w:tc>
          <w:tcPr>
            <w:tcW w:w="2409" w:type="dxa"/>
            <w:shd w:val="clear" w:color="auto" w:fill="auto"/>
            <w:vAlign w:val="center"/>
          </w:tcPr>
          <w:p w:rsidR="00DF285B" w:rsidRPr="00356EA1" w:rsidRDefault="00DF285B" w:rsidP="00417C64">
            <w:pPr>
              <w:spacing w:line="276" w:lineRule="auto"/>
              <w:jc w:val="left"/>
              <w:rPr>
                <w:sz w:val="23"/>
                <w:szCs w:val="23"/>
                <w:lang w:val="en-IN" w:eastAsia="en-IN" w:bidi="kn-IN"/>
              </w:rPr>
            </w:pPr>
            <w:r w:rsidRPr="00356EA1">
              <w:rPr>
                <w:bCs/>
                <w:sz w:val="23"/>
                <w:szCs w:val="23"/>
              </w:rPr>
              <w:t>Financial Inclusion</w:t>
            </w:r>
          </w:p>
        </w:tc>
        <w:tc>
          <w:tcPr>
            <w:tcW w:w="2297" w:type="dxa"/>
            <w:shd w:val="clear" w:color="auto" w:fill="auto"/>
            <w:vAlign w:val="center"/>
          </w:tcPr>
          <w:p w:rsidR="00DF285B" w:rsidRPr="00356EA1" w:rsidRDefault="002901D0" w:rsidP="00417C64">
            <w:pPr>
              <w:spacing w:line="276" w:lineRule="auto"/>
              <w:jc w:val="center"/>
              <w:rPr>
                <w:sz w:val="23"/>
                <w:szCs w:val="23"/>
                <w:lang w:val="en-IN" w:eastAsia="en-IN" w:bidi="kn-IN"/>
              </w:rPr>
            </w:pPr>
            <w:r w:rsidRPr="00356EA1">
              <w:rPr>
                <w:sz w:val="23"/>
                <w:szCs w:val="23"/>
                <w:lang w:val="en-IN" w:eastAsia="en-IN" w:bidi="kn-IN"/>
              </w:rPr>
              <w:t>U</w:t>
            </w:r>
            <w:r w:rsidR="00DF285B" w:rsidRPr="00356EA1">
              <w:rPr>
                <w:sz w:val="23"/>
                <w:szCs w:val="23"/>
                <w:lang w:val="en-IN" w:eastAsia="en-IN" w:bidi="kn-IN"/>
              </w:rPr>
              <w:t>nion Bank of India</w:t>
            </w:r>
          </w:p>
        </w:tc>
        <w:tc>
          <w:tcPr>
            <w:tcW w:w="1956" w:type="dxa"/>
            <w:shd w:val="clear" w:color="auto" w:fill="auto"/>
            <w:vAlign w:val="center"/>
          </w:tcPr>
          <w:p w:rsidR="00DF285B" w:rsidRPr="00356EA1" w:rsidRDefault="00DF285B" w:rsidP="00417C64">
            <w:pPr>
              <w:spacing w:line="276" w:lineRule="auto"/>
              <w:jc w:val="center"/>
              <w:rPr>
                <w:sz w:val="23"/>
                <w:szCs w:val="23"/>
                <w:lang w:val="en-IN" w:eastAsia="en-IN" w:bidi="kn-IN"/>
              </w:rPr>
            </w:pPr>
            <w:r w:rsidRPr="00356EA1">
              <w:rPr>
                <w:sz w:val="23"/>
                <w:szCs w:val="23"/>
                <w:lang w:val="en-IN" w:eastAsia="en-IN" w:bidi="kn-IN"/>
              </w:rPr>
              <w:t>19.09.2020</w:t>
            </w:r>
          </w:p>
        </w:tc>
        <w:tc>
          <w:tcPr>
            <w:tcW w:w="2410" w:type="dxa"/>
            <w:shd w:val="clear" w:color="auto" w:fill="auto"/>
            <w:vAlign w:val="center"/>
          </w:tcPr>
          <w:p w:rsidR="00DF285B" w:rsidRPr="00356EA1" w:rsidRDefault="00116CA0" w:rsidP="00417C64">
            <w:pPr>
              <w:spacing w:line="276" w:lineRule="auto"/>
              <w:jc w:val="center"/>
              <w:rPr>
                <w:sz w:val="23"/>
                <w:szCs w:val="23"/>
                <w:lang w:val="en-IN" w:eastAsia="en-IN" w:bidi="kn-IN"/>
              </w:rPr>
            </w:pPr>
            <w:r>
              <w:rPr>
                <w:sz w:val="23"/>
                <w:szCs w:val="23"/>
                <w:lang w:val="en-IN" w:eastAsia="en-IN" w:bidi="kn-IN"/>
              </w:rPr>
              <w:t>Yet to submit</w:t>
            </w:r>
          </w:p>
        </w:tc>
      </w:tr>
    </w:tbl>
    <w:p w:rsidR="00D75035" w:rsidRPr="00356EA1" w:rsidRDefault="00D75035" w:rsidP="00D75035">
      <w:pPr>
        <w:spacing w:line="23" w:lineRule="atLeast"/>
        <w:ind w:left="288"/>
        <w:rPr>
          <w:sz w:val="23"/>
          <w:szCs w:val="23"/>
          <w:lang w:val="en-IN" w:eastAsia="en-IN" w:bidi="kn-IN"/>
        </w:rPr>
      </w:pPr>
    </w:p>
    <w:p w:rsidR="00D75035" w:rsidRDefault="00D75035" w:rsidP="00D75035">
      <w:pPr>
        <w:spacing w:line="23" w:lineRule="atLeast"/>
        <w:rPr>
          <w:sz w:val="23"/>
          <w:szCs w:val="23"/>
          <w:lang w:val="en-IN" w:eastAsia="en-IN" w:bidi="kn-IN"/>
        </w:rPr>
      </w:pPr>
      <w:r w:rsidRPr="00356EA1">
        <w:rPr>
          <w:sz w:val="23"/>
          <w:szCs w:val="23"/>
          <w:lang w:val="en-IN" w:eastAsia="en-IN" w:bidi="kn-IN"/>
        </w:rPr>
        <w:t>Sub-committee meetings to b</w:t>
      </w:r>
      <w:r w:rsidR="00D47161" w:rsidRPr="00356EA1">
        <w:rPr>
          <w:sz w:val="23"/>
          <w:szCs w:val="23"/>
          <w:lang w:val="en-IN" w:eastAsia="en-IN" w:bidi="kn-IN"/>
        </w:rPr>
        <w:t>e convened by</w:t>
      </w:r>
      <w:r w:rsidR="00092B1A" w:rsidRPr="00356EA1">
        <w:rPr>
          <w:sz w:val="23"/>
          <w:szCs w:val="23"/>
          <w:lang w:val="en-IN" w:eastAsia="en-IN" w:bidi="kn-IN"/>
        </w:rPr>
        <w:t xml:space="preserve"> </w:t>
      </w:r>
      <w:r w:rsidR="00FD2558" w:rsidRPr="00356EA1">
        <w:rPr>
          <w:sz w:val="23"/>
          <w:szCs w:val="23"/>
          <w:lang w:val="en-IN" w:eastAsia="en-IN" w:bidi="kn-IN"/>
        </w:rPr>
        <w:t>convenor bank</w:t>
      </w:r>
      <w:r w:rsidR="00AB3373" w:rsidRPr="00356EA1">
        <w:rPr>
          <w:sz w:val="23"/>
          <w:szCs w:val="23"/>
          <w:lang w:val="en-IN" w:eastAsia="en-IN" w:bidi="kn-IN"/>
        </w:rPr>
        <w:t xml:space="preserve"> got</w:t>
      </w:r>
      <w:r w:rsidRPr="00356EA1">
        <w:rPr>
          <w:sz w:val="23"/>
          <w:szCs w:val="23"/>
          <w:lang w:val="en-IN" w:eastAsia="en-IN" w:bidi="kn-IN"/>
        </w:rPr>
        <w:t xml:space="preserve"> delayed because of prevailing COVID 19. </w:t>
      </w:r>
    </w:p>
    <w:p w:rsidR="00417C64" w:rsidRPr="00417C64" w:rsidRDefault="00417C64" w:rsidP="00D75035">
      <w:pPr>
        <w:spacing w:line="23" w:lineRule="atLeast"/>
        <w:rPr>
          <w:sz w:val="12"/>
          <w:szCs w:val="23"/>
          <w:lang w:val="en-IN" w:eastAsia="en-IN" w:bidi="kn-IN"/>
        </w:rPr>
      </w:pPr>
    </w:p>
    <w:p w:rsidR="000E3B42" w:rsidRPr="00356EA1" w:rsidRDefault="000E3B42" w:rsidP="00417C64">
      <w:pPr>
        <w:spacing w:line="276" w:lineRule="auto"/>
        <w:rPr>
          <w:sz w:val="23"/>
          <w:szCs w:val="23"/>
        </w:rPr>
      </w:pPr>
      <w:r w:rsidRPr="00356EA1">
        <w:rPr>
          <w:bCs/>
          <w:sz w:val="23"/>
          <w:szCs w:val="23"/>
          <w:shd w:val="clear" w:color="auto" w:fill="FFFFFF"/>
        </w:rPr>
        <w:t xml:space="preserve">Organic forming matter was flagged to the </w:t>
      </w:r>
      <w:r w:rsidR="00D133FA" w:rsidRPr="00356EA1">
        <w:rPr>
          <w:bCs/>
          <w:sz w:val="23"/>
          <w:szCs w:val="23"/>
          <w:shd w:val="clear" w:color="auto" w:fill="FFFFFF"/>
        </w:rPr>
        <w:t xml:space="preserve">SLBC </w:t>
      </w:r>
      <w:r w:rsidRPr="00356EA1">
        <w:rPr>
          <w:bCs/>
          <w:sz w:val="23"/>
          <w:szCs w:val="23"/>
          <w:shd w:val="clear" w:color="auto" w:fill="FFFFFF"/>
        </w:rPr>
        <w:t xml:space="preserve">Sub-Committee on </w:t>
      </w:r>
      <w:r w:rsidRPr="00356EA1">
        <w:rPr>
          <w:sz w:val="23"/>
          <w:szCs w:val="23"/>
        </w:rPr>
        <w:t>Agriculture &amp; allied activities as a regular agenda in Sub-Committee meeting (Convenor is Canara Bank Circle office, Bengaluru).</w:t>
      </w:r>
      <w:r w:rsidR="00DE463C" w:rsidRPr="00356EA1">
        <w:rPr>
          <w:sz w:val="23"/>
          <w:szCs w:val="23"/>
        </w:rPr>
        <w:t xml:space="preserve"> The </w:t>
      </w:r>
      <w:r w:rsidR="00DE463C" w:rsidRPr="00356EA1">
        <w:rPr>
          <w:bCs/>
          <w:sz w:val="23"/>
          <w:szCs w:val="23"/>
        </w:rPr>
        <w:t>SLBC Sub Committee meeting on agriculture &amp; allied activities with main agenda for promoting organic farming in the state of Karnataka was held on 19.08.2020 the details are provided in Agenda no 17.1.</w:t>
      </w:r>
    </w:p>
    <w:p w:rsidR="002D533C" w:rsidRPr="00356EA1" w:rsidRDefault="002D533C" w:rsidP="00D75035">
      <w:pPr>
        <w:spacing w:line="23" w:lineRule="atLeast"/>
        <w:rPr>
          <w:b/>
          <w:sz w:val="23"/>
          <w:szCs w:val="23"/>
          <w:lang w:val="en-IN" w:eastAsia="en-IN" w:bidi="kn-IN"/>
        </w:rPr>
      </w:pPr>
    </w:p>
    <w:p w:rsidR="009D5757" w:rsidRPr="00356EA1" w:rsidRDefault="000E2DB2" w:rsidP="009D5757">
      <w:pPr>
        <w:autoSpaceDE w:val="0"/>
        <w:autoSpaceDN w:val="0"/>
        <w:adjustRightInd w:val="0"/>
        <w:spacing w:line="23" w:lineRule="atLeast"/>
        <w:ind w:left="630" w:hanging="630"/>
        <w:rPr>
          <w:b/>
          <w:bCs/>
          <w:sz w:val="21"/>
          <w:szCs w:val="21"/>
        </w:rPr>
      </w:pPr>
      <w:r w:rsidRPr="00356EA1">
        <w:rPr>
          <w:b/>
          <w:bCs/>
          <w:sz w:val="21"/>
          <w:szCs w:val="21"/>
        </w:rPr>
        <w:t>22.</w:t>
      </w:r>
      <w:r w:rsidR="00417C64">
        <w:rPr>
          <w:b/>
          <w:bCs/>
          <w:sz w:val="21"/>
          <w:szCs w:val="21"/>
        </w:rPr>
        <w:t>1</w:t>
      </w:r>
      <w:r w:rsidR="001B137A" w:rsidRPr="00356EA1">
        <w:rPr>
          <w:b/>
          <w:bCs/>
          <w:sz w:val="21"/>
          <w:szCs w:val="21"/>
        </w:rPr>
        <w:t>:</w:t>
      </w:r>
      <w:r w:rsidR="007D405D" w:rsidRPr="00356EA1">
        <w:rPr>
          <w:b/>
          <w:bCs/>
          <w:sz w:val="21"/>
          <w:szCs w:val="21"/>
        </w:rPr>
        <w:t xml:space="preserve"> Constituting</w:t>
      </w:r>
      <w:r w:rsidR="009D5757" w:rsidRPr="00356EA1">
        <w:rPr>
          <w:b/>
          <w:bCs/>
          <w:sz w:val="21"/>
          <w:szCs w:val="21"/>
        </w:rPr>
        <w:t xml:space="preserve"> of SLBC Sub-Committee on Financial Inclusion</w:t>
      </w:r>
      <w:r w:rsidR="001B137A" w:rsidRPr="00356EA1">
        <w:rPr>
          <w:b/>
          <w:bCs/>
          <w:sz w:val="21"/>
          <w:szCs w:val="21"/>
        </w:rPr>
        <w:t>.</w:t>
      </w:r>
    </w:p>
    <w:p w:rsidR="001B137A" w:rsidRPr="00356EA1" w:rsidRDefault="001B137A" w:rsidP="009D5757">
      <w:pPr>
        <w:autoSpaceDE w:val="0"/>
        <w:autoSpaceDN w:val="0"/>
        <w:adjustRightInd w:val="0"/>
        <w:spacing w:line="23" w:lineRule="atLeast"/>
        <w:ind w:left="630" w:hanging="630"/>
        <w:rPr>
          <w:b/>
          <w:bCs/>
          <w:sz w:val="21"/>
          <w:szCs w:val="21"/>
        </w:rPr>
      </w:pPr>
    </w:p>
    <w:p w:rsidR="009D5757" w:rsidRPr="00356EA1" w:rsidRDefault="009D5757" w:rsidP="009D5757">
      <w:pPr>
        <w:autoSpaceDE w:val="0"/>
        <w:autoSpaceDN w:val="0"/>
        <w:adjustRightInd w:val="0"/>
        <w:spacing w:line="23" w:lineRule="atLeast"/>
        <w:rPr>
          <w:b/>
          <w:bCs/>
          <w:sz w:val="21"/>
          <w:szCs w:val="21"/>
        </w:rPr>
      </w:pPr>
      <w:r w:rsidRPr="00356EA1">
        <w:rPr>
          <w:b/>
          <w:bCs/>
          <w:sz w:val="21"/>
          <w:szCs w:val="21"/>
        </w:rPr>
        <w:t>Back Ground:</w:t>
      </w:r>
    </w:p>
    <w:p w:rsidR="009D5757" w:rsidRPr="00356EA1" w:rsidRDefault="00F44168" w:rsidP="00417C64">
      <w:pPr>
        <w:pStyle w:val="Default"/>
        <w:spacing w:line="276" w:lineRule="auto"/>
        <w:rPr>
          <w:color w:val="auto"/>
          <w:sz w:val="21"/>
          <w:szCs w:val="21"/>
        </w:rPr>
      </w:pPr>
      <w:r w:rsidRPr="00356EA1">
        <w:rPr>
          <w:color w:val="auto"/>
          <w:sz w:val="21"/>
          <w:szCs w:val="21"/>
        </w:rPr>
        <w:t>NABARD vide their</w:t>
      </w:r>
      <w:r w:rsidR="009D5757" w:rsidRPr="00356EA1">
        <w:rPr>
          <w:color w:val="auto"/>
          <w:sz w:val="21"/>
          <w:szCs w:val="21"/>
        </w:rPr>
        <w:t xml:space="preserve"> letter ref 1849-2292-23/2020-21 dated 04.08.2020 stated that the FI Sub Committee of SLBC and LDM would be required to certify the area having no or intermittent connectivity</w:t>
      </w:r>
      <w:r w:rsidR="00A038C5" w:rsidRPr="00356EA1">
        <w:rPr>
          <w:color w:val="auto"/>
          <w:sz w:val="21"/>
          <w:szCs w:val="21"/>
        </w:rPr>
        <w:t xml:space="preserve"> (NABARD letter provided in the Annexure</w:t>
      </w:r>
      <w:r w:rsidR="000B283A" w:rsidRPr="00356EA1">
        <w:rPr>
          <w:color w:val="auto"/>
          <w:sz w:val="21"/>
          <w:szCs w:val="21"/>
        </w:rPr>
        <w:t xml:space="preserve"> 22 B</w:t>
      </w:r>
      <w:r w:rsidR="00A038C5" w:rsidRPr="00356EA1">
        <w:rPr>
          <w:color w:val="auto"/>
          <w:sz w:val="21"/>
          <w:szCs w:val="21"/>
        </w:rPr>
        <w:t xml:space="preserve">, </w:t>
      </w:r>
      <w:r w:rsidR="00116CA0">
        <w:rPr>
          <w:color w:val="auto"/>
          <w:sz w:val="21"/>
          <w:szCs w:val="21"/>
        </w:rPr>
        <w:t>p</w:t>
      </w:r>
      <w:r w:rsidR="00A038C5" w:rsidRPr="00356EA1">
        <w:rPr>
          <w:color w:val="auto"/>
          <w:sz w:val="21"/>
          <w:szCs w:val="21"/>
        </w:rPr>
        <w:t xml:space="preserve">age </w:t>
      </w:r>
      <w:r w:rsidR="00116CA0">
        <w:rPr>
          <w:color w:val="auto"/>
          <w:sz w:val="21"/>
          <w:szCs w:val="21"/>
        </w:rPr>
        <w:t>n</w:t>
      </w:r>
      <w:r w:rsidR="00A038C5" w:rsidRPr="00356EA1">
        <w:rPr>
          <w:color w:val="auto"/>
          <w:sz w:val="21"/>
          <w:szCs w:val="21"/>
        </w:rPr>
        <w:t>o</w:t>
      </w:r>
      <w:r w:rsidR="00116CA0">
        <w:rPr>
          <w:color w:val="auto"/>
          <w:sz w:val="21"/>
          <w:szCs w:val="21"/>
        </w:rPr>
        <w:t>.548 to 550</w:t>
      </w:r>
      <w:r w:rsidR="00A038C5" w:rsidRPr="00356EA1">
        <w:rPr>
          <w:color w:val="auto"/>
          <w:sz w:val="21"/>
          <w:szCs w:val="21"/>
        </w:rPr>
        <w:t>)</w:t>
      </w:r>
      <w:r w:rsidR="009D5757" w:rsidRPr="00356EA1">
        <w:rPr>
          <w:color w:val="auto"/>
          <w:sz w:val="21"/>
          <w:szCs w:val="21"/>
        </w:rPr>
        <w:t>.</w:t>
      </w:r>
    </w:p>
    <w:p w:rsidR="001B137A" w:rsidRPr="00356EA1" w:rsidRDefault="001B137A" w:rsidP="00417C64">
      <w:pPr>
        <w:pStyle w:val="Default"/>
        <w:spacing w:line="276" w:lineRule="auto"/>
        <w:rPr>
          <w:color w:val="auto"/>
          <w:sz w:val="21"/>
          <w:szCs w:val="21"/>
        </w:rPr>
      </w:pPr>
    </w:p>
    <w:p w:rsidR="001B137A" w:rsidRDefault="001B137A" w:rsidP="00417C64">
      <w:pPr>
        <w:pStyle w:val="Default"/>
        <w:spacing w:line="276" w:lineRule="auto"/>
        <w:rPr>
          <w:color w:val="auto"/>
          <w:sz w:val="21"/>
          <w:szCs w:val="21"/>
        </w:rPr>
      </w:pPr>
      <w:r w:rsidRPr="00356EA1">
        <w:rPr>
          <w:color w:val="auto"/>
          <w:sz w:val="21"/>
          <w:szCs w:val="21"/>
        </w:rPr>
        <w:t>In this background, SLBC constituted a Sub-committee under the chairmanship of General Manager, SLBC</w:t>
      </w:r>
      <w:r w:rsidR="00BC2F0F" w:rsidRPr="00356EA1">
        <w:rPr>
          <w:color w:val="auto"/>
          <w:sz w:val="21"/>
          <w:szCs w:val="21"/>
        </w:rPr>
        <w:t xml:space="preserve"> and Co-Chairmanship of NABARD</w:t>
      </w:r>
      <w:r w:rsidRPr="00356EA1">
        <w:rPr>
          <w:color w:val="auto"/>
          <w:sz w:val="21"/>
          <w:szCs w:val="21"/>
        </w:rPr>
        <w:t xml:space="preserve"> with the following major PSB Banks, Grameena Bank, Private banks and State Co-op Bank, who have good exposure in the State </w:t>
      </w:r>
      <w:r w:rsidR="00BC2F0F" w:rsidRPr="00356EA1">
        <w:rPr>
          <w:color w:val="auto"/>
          <w:sz w:val="21"/>
          <w:szCs w:val="21"/>
        </w:rPr>
        <w:t xml:space="preserve">along </w:t>
      </w:r>
      <w:r w:rsidRPr="00356EA1">
        <w:rPr>
          <w:color w:val="auto"/>
          <w:sz w:val="21"/>
          <w:szCs w:val="21"/>
        </w:rPr>
        <w:t>with Secretary-RDPR, GoK as a special invitee and Union Bank of India as Convenor</w:t>
      </w:r>
      <w:r w:rsidR="00B47352" w:rsidRPr="00356EA1">
        <w:rPr>
          <w:color w:val="auto"/>
          <w:sz w:val="21"/>
          <w:szCs w:val="21"/>
        </w:rPr>
        <w:t xml:space="preserve"> as Union bank of India is the 3</w:t>
      </w:r>
      <w:r w:rsidR="00B47352" w:rsidRPr="00356EA1">
        <w:rPr>
          <w:color w:val="auto"/>
          <w:sz w:val="21"/>
          <w:szCs w:val="21"/>
          <w:vertAlign w:val="superscript"/>
        </w:rPr>
        <w:t>rd</w:t>
      </w:r>
      <w:r w:rsidR="00B47352" w:rsidRPr="00356EA1">
        <w:rPr>
          <w:color w:val="auto"/>
          <w:sz w:val="21"/>
          <w:szCs w:val="21"/>
        </w:rPr>
        <w:t xml:space="preserve"> largest among PSBs in K</w:t>
      </w:r>
      <w:r w:rsidR="00711882" w:rsidRPr="00356EA1">
        <w:rPr>
          <w:color w:val="auto"/>
          <w:sz w:val="21"/>
          <w:szCs w:val="21"/>
        </w:rPr>
        <w:t>arnataka and has only one convenorship</w:t>
      </w:r>
      <w:r w:rsidR="00647356" w:rsidRPr="00356EA1">
        <w:rPr>
          <w:color w:val="auto"/>
          <w:sz w:val="21"/>
          <w:szCs w:val="21"/>
        </w:rPr>
        <w:t>.</w:t>
      </w:r>
    </w:p>
    <w:p w:rsidR="00A87A46" w:rsidRPr="00356EA1" w:rsidRDefault="00A87A46" w:rsidP="00417C64">
      <w:pPr>
        <w:pStyle w:val="Default"/>
        <w:spacing w:line="276" w:lineRule="auto"/>
        <w:rPr>
          <w:color w:val="auto"/>
          <w:sz w:val="21"/>
          <w:szCs w:val="21"/>
        </w:rPr>
      </w:pPr>
    </w:p>
    <w:p w:rsidR="001B137A" w:rsidRPr="00356EA1" w:rsidRDefault="001B137A" w:rsidP="001B137A">
      <w:pPr>
        <w:pStyle w:val="Default"/>
        <w:spacing w:line="23" w:lineRule="atLeast"/>
        <w:rPr>
          <w:color w:val="auto"/>
          <w:sz w:val="21"/>
          <w:szCs w:val="21"/>
        </w:rPr>
      </w:pPr>
    </w:p>
    <w:tbl>
      <w:tblPr>
        <w:tblW w:w="83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240"/>
        <w:gridCol w:w="2691"/>
      </w:tblGrid>
      <w:tr w:rsidR="00356EA1" w:rsidRPr="00356EA1" w:rsidTr="00B47352">
        <w:tc>
          <w:tcPr>
            <w:tcW w:w="450" w:type="dxa"/>
          </w:tcPr>
          <w:p w:rsidR="001B137A" w:rsidRPr="00356EA1" w:rsidRDefault="001B137A" w:rsidP="00417C64">
            <w:pPr>
              <w:spacing w:before="120" w:line="276" w:lineRule="auto"/>
              <w:contextualSpacing/>
              <w:jc w:val="center"/>
              <w:rPr>
                <w:b/>
                <w:sz w:val="21"/>
                <w:szCs w:val="21"/>
              </w:rPr>
            </w:pPr>
            <w:r w:rsidRPr="00356EA1">
              <w:rPr>
                <w:b/>
                <w:sz w:val="21"/>
                <w:szCs w:val="21"/>
              </w:rPr>
              <w:lastRenderedPageBreak/>
              <w:t>1</w:t>
            </w:r>
          </w:p>
        </w:tc>
        <w:tc>
          <w:tcPr>
            <w:tcW w:w="5240" w:type="dxa"/>
          </w:tcPr>
          <w:p w:rsidR="001B137A" w:rsidRPr="00356EA1" w:rsidRDefault="001B137A" w:rsidP="00417C64">
            <w:pPr>
              <w:spacing w:before="120" w:line="276" w:lineRule="auto"/>
              <w:contextualSpacing/>
              <w:rPr>
                <w:b/>
                <w:sz w:val="21"/>
                <w:szCs w:val="21"/>
              </w:rPr>
            </w:pPr>
            <w:r w:rsidRPr="00356EA1">
              <w:rPr>
                <w:b/>
                <w:sz w:val="21"/>
                <w:szCs w:val="21"/>
              </w:rPr>
              <w:t>General Manager &amp;Convenor-SLBC</w:t>
            </w:r>
          </w:p>
        </w:tc>
        <w:tc>
          <w:tcPr>
            <w:tcW w:w="2691" w:type="dxa"/>
          </w:tcPr>
          <w:p w:rsidR="001B137A" w:rsidRPr="00356EA1" w:rsidRDefault="001B137A" w:rsidP="00417C64">
            <w:pPr>
              <w:spacing w:before="120" w:line="276" w:lineRule="auto"/>
              <w:contextualSpacing/>
              <w:rPr>
                <w:b/>
                <w:sz w:val="21"/>
                <w:szCs w:val="21"/>
              </w:rPr>
            </w:pPr>
            <w:r w:rsidRPr="00356EA1">
              <w:rPr>
                <w:b/>
                <w:bCs/>
                <w:sz w:val="21"/>
                <w:szCs w:val="21"/>
              </w:rPr>
              <w:t>Chairman</w:t>
            </w:r>
          </w:p>
        </w:tc>
      </w:tr>
      <w:tr w:rsidR="00356EA1" w:rsidRPr="00356EA1" w:rsidTr="00B47352">
        <w:tc>
          <w:tcPr>
            <w:tcW w:w="450" w:type="dxa"/>
          </w:tcPr>
          <w:p w:rsidR="001B137A" w:rsidRPr="00356EA1" w:rsidRDefault="001B137A" w:rsidP="00417C64">
            <w:pPr>
              <w:spacing w:before="120" w:line="276" w:lineRule="auto"/>
              <w:contextualSpacing/>
              <w:jc w:val="center"/>
              <w:rPr>
                <w:b/>
                <w:sz w:val="21"/>
                <w:szCs w:val="21"/>
              </w:rPr>
            </w:pPr>
            <w:r w:rsidRPr="00356EA1">
              <w:rPr>
                <w:b/>
                <w:sz w:val="21"/>
                <w:szCs w:val="21"/>
              </w:rPr>
              <w:t>2</w:t>
            </w:r>
          </w:p>
        </w:tc>
        <w:tc>
          <w:tcPr>
            <w:tcW w:w="5240" w:type="dxa"/>
          </w:tcPr>
          <w:p w:rsidR="001B137A" w:rsidRPr="00356EA1" w:rsidRDefault="001B137A" w:rsidP="00417C64">
            <w:pPr>
              <w:spacing w:before="120" w:line="276" w:lineRule="auto"/>
              <w:contextualSpacing/>
              <w:rPr>
                <w:b/>
                <w:sz w:val="21"/>
                <w:szCs w:val="21"/>
              </w:rPr>
            </w:pPr>
            <w:r w:rsidRPr="00356EA1">
              <w:rPr>
                <w:b/>
                <w:sz w:val="21"/>
                <w:szCs w:val="21"/>
              </w:rPr>
              <w:t>General Manager, NABARD</w:t>
            </w:r>
          </w:p>
        </w:tc>
        <w:tc>
          <w:tcPr>
            <w:tcW w:w="2691" w:type="dxa"/>
          </w:tcPr>
          <w:p w:rsidR="001B137A" w:rsidRPr="00356EA1" w:rsidRDefault="001B137A" w:rsidP="00417C64">
            <w:pPr>
              <w:spacing w:before="120" w:line="276" w:lineRule="auto"/>
              <w:contextualSpacing/>
              <w:rPr>
                <w:b/>
                <w:sz w:val="21"/>
                <w:szCs w:val="21"/>
              </w:rPr>
            </w:pPr>
            <w:r w:rsidRPr="00356EA1">
              <w:rPr>
                <w:b/>
                <w:bCs/>
                <w:sz w:val="21"/>
                <w:szCs w:val="21"/>
              </w:rPr>
              <w:t>Co-chairman</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3</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Reserve Bank of India</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4</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Canara Bank, CO, Bengaluru</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5</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State Bank of India</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6</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Bank of Baroda</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7</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Karnataka Grameena Bank</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8</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 Karnataka Bank</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9</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State Head, ICICI Bank</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rPr>
          <w:trHeight w:val="215"/>
        </w:trPr>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10</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General Manager,Karnataka State Co Op. Apex Bank</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Member</w:t>
            </w:r>
          </w:p>
        </w:tc>
      </w:tr>
      <w:tr w:rsidR="00356EA1" w:rsidRPr="00356EA1" w:rsidTr="00B47352">
        <w:trPr>
          <w:trHeight w:val="215"/>
        </w:trPr>
        <w:tc>
          <w:tcPr>
            <w:tcW w:w="450" w:type="dxa"/>
          </w:tcPr>
          <w:p w:rsidR="001B137A" w:rsidRPr="00356EA1" w:rsidRDefault="001B137A" w:rsidP="00417C64">
            <w:pPr>
              <w:spacing w:before="120" w:line="276" w:lineRule="auto"/>
              <w:contextualSpacing/>
              <w:jc w:val="center"/>
              <w:rPr>
                <w:sz w:val="21"/>
                <w:szCs w:val="21"/>
              </w:rPr>
            </w:pPr>
            <w:r w:rsidRPr="00356EA1">
              <w:rPr>
                <w:sz w:val="21"/>
                <w:szCs w:val="21"/>
              </w:rPr>
              <w:t>11</w:t>
            </w:r>
          </w:p>
        </w:tc>
        <w:tc>
          <w:tcPr>
            <w:tcW w:w="5240" w:type="dxa"/>
          </w:tcPr>
          <w:p w:rsidR="001B137A" w:rsidRPr="00356EA1" w:rsidRDefault="001B137A" w:rsidP="00417C64">
            <w:pPr>
              <w:spacing w:before="120" w:line="276" w:lineRule="auto"/>
              <w:contextualSpacing/>
              <w:rPr>
                <w:sz w:val="21"/>
                <w:szCs w:val="21"/>
              </w:rPr>
            </w:pPr>
            <w:r w:rsidRPr="00356EA1">
              <w:rPr>
                <w:sz w:val="21"/>
                <w:szCs w:val="21"/>
              </w:rPr>
              <w:t>Secretary, RDPR, GOK</w:t>
            </w:r>
          </w:p>
        </w:tc>
        <w:tc>
          <w:tcPr>
            <w:tcW w:w="2691" w:type="dxa"/>
          </w:tcPr>
          <w:p w:rsidR="001B137A" w:rsidRPr="00356EA1" w:rsidRDefault="001B137A" w:rsidP="00417C64">
            <w:pPr>
              <w:spacing w:before="120" w:line="276" w:lineRule="auto"/>
              <w:contextualSpacing/>
              <w:rPr>
                <w:sz w:val="21"/>
                <w:szCs w:val="21"/>
              </w:rPr>
            </w:pPr>
            <w:r w:rsidRPr="00356EA1">
              <w:rPr>
                <w:sz w:val="21"/>
                <w:szCs w:val="21"/>
              </w:rPr>
              <w:t>Special Invitee</w:t>
            </w:r>
          </w:p>
        </w:tc>
      </w:tr>
      <w:tr w:rsidR="00356EA1" w:rsidRPr="00356EA1" w:rsidTr="00B47352">
        <w:tc>
          <w:tcPr>
            <w:tcW w:w="450" w:type="dxa"/>
          </w:tcPr>
          <w:p w:rsidR="001B137A" w:rsidRPr="00356EA1" w:rsidRDefault="001B137A" w:rsidP="00417C64">
            <w:pPr>
              <w:spacing w:before="120" w:line="276" w:lineRule="auto"/>
              <w:contextualSpacing/>
              <w:jc w:val="center"/>
              <w:rPr>
                <w:b/>
                <w:bCs/>
                <w:sz w:val="21"/>
                <w:szCs w:val="21"/>
              </w:rPr>
            </w:pPr>
            <w:r w:rsidRPr="00356EA1">
              <w:rPr>
                <w:b/>
                <w:bCs/>
                <w:sz w:val="21"/>
                <w:szCs w:val="21"/>
              </w:rPr>
              <w:t>12</w:t>
            </w:r>
          </w:p>
        </w:tc>
        <w:tc>
          <w:tcPr>
            <w:tcW w:w="5240" w:type="dxa"/>
          </w:tcPr>
          <w:p w:rsidR="001B137A" w:rsidRPr="00356EA1" w:rsidRDefault="001B137A" w:rsidP="00417C64">
            <w:pPr>
              <w:spacing w:before="120" w:line="276" w:lineRule="auto"/>
              <w:contextualSpacing/>
              <w:rPr>
                <w:b/>
                <w:bCs/>
                <w:sz w:val="21"/>
                <w:szCs w:val="21"/>
              </w:rPr>
            </w:pPr>
            <w:r w:rsidRPr="00356EA1">
              <w:rPr>
                <w:b/>
                <w:bCs/>
                <w:sz w:val="21"/>
                <w:szCs w:val="21"/>
              </w:rPr>
              <w:t xml:space="preserve">General Manager, </w:t>
            </w:r>
            <w:r w:rsidRPr="00356EA1">
              <w:rPr>
                <w:b/>
                <w:sz w:val="21"/>
                <w:szCs w:val="21"/>
              </w:rPr>
              <w:t>Union Bank of India</w:t>
            </w:r>
          </w:p>
        </w:tc>
        <w:tc>
          <w:tcPr>
            <w:tcW w:w="2691" w:type="dxa"/>
          </w:tcPr>
          <w:p w:rsidR="001B137A" w:rsidRPr="00356EA1" w:rsidRDefault="001B137A" w:rsidP="00417C64">
            <w:pPr>
              <w:spacing w:before="120" w:line="276" w:lineRule="auto"/>
              <w:contextualSpacing/>
              <w:rPr>
                <w:b/>
                <w:bCs/>
                <w:sz w:val="21"/>
                <w:szCs w:val="21"/>
              </w:rPr>
            </w:pPr>
            <w:r w:rsidRPr="00356EA1">
              <w:rPr>
                <w:b/>
                <w:bCs/>
                <w:sz w:val="21"/>
                <w:szCs w:val="21"/>
              </w:rPr>
              <w:t>Convenor</w:t>
            </w:r>
          </w:p>
        </w:tc>
      </w:tr>
    </w:tbl>
    <w:p w:rsidR="001B137A" w:rsidRPr="00356EA1" w:rsidRDefault="001B137A" w:rsidP="001B137A">
      <w:pPr>
        <w:autoSpaceDE w:val="0"/>
        <w:autoSpaceDN w:val="0"/>
        <w:adjustRightInd w:val="0"/>
        <w:spacing w:line="23" w:lineRule="atLeast"/>
        <w:ind w:left="630" w:hanging="630"/>
        <w:rPr>
          <w:b/>
          <w:bCs/>
          <w:sz w:val="21"/>
          <w:szCs w:val="21"/>
        </w:rPr>
      </w:pPr>
    </w:p>
    <w:p w:rsidR="001B137A" w:rsidRPr="00356EA1" w:rsidRDefault="001B137A" w:rsidP="00417C64">
      <w:pPr>
        <w:autoSpaceDE w:val="0"/>
        <w:autoSpaceDN w:val="0"/>
        <w:adjustRightInd w:val="0"/>
        <w:spacing w:line="276" w:lineRule="auto"/>
        <w:rPr>
          <w:bCs/>
          <w:sz w:val="21"/>
          <w:szCs w:val="21"/>
        </w:rPr>
      </w:pPr>
      <w:r w:rsidRPr="00356EA1">
        <w:rPr>
          <w:b/>
          <w:bCs/>
          <w:sz w:val="21"/>
          <w:szCs w:val="21"/>
        </w:rPr>
        <w:t xml:space="preserve">Focus area/Agenda - </w:t>
      </w:r>
      <w:r w:rsidRPr="00356EA1">
        <w:rPr>
          <w:bCs/>
          <w:sz w:val="21"/>
          <w:szCs w:val="21"/>
        </w:rPr>
        <w:t xml:space="preserve">Financial Inclusion, PMJDY, Micro Credit (OD to PMJDY accounts), Micro Insurance (PMJJBY, PMSBY &amp; APY), FIF, Banking outlet and BC issues including connectivity, Aadhaar related issues including AECs issues and FLCs, Etc. </w:t>
      </w:r>
    </w:p>
    <w:p w:rsidR="001B137A" w:rsidRPr="00356EA1" w:rsidRDefault="001B137A" w:rsidP="00417C64">
      <w:pPr>
        <w:autoSpaceDE w:val="0"/>
        <w:autoSpaceDN w:val="0"/>
        <w:adjustRightInd w:val="0"/>
        <w:spacing w:line="276" w:lineRule="auto"/>
        <w:ind w:left="630" w:hanging="630"/>
        <w:rPr>
          <w:b/>
          <w:bCs/>
          <w:sz w:val="21"/>
          <w:szCs w:val="21"/>
        </w:rPr>
      </w:pPr>
    </w:p>
    <w:p w:rsidR="0045552A" w:rsidRPr="00356EA1" w:rsidRDefault="0045552A" w:rsidP="00417C64">
      <w:pPr>
        <w:spacing w:line="276" w:lineRule="auto"/>
        <w:ind w:right="-86"/>
        <w:rPr>
          <w:sz w:val="23"/>
          <w:szCs w:val="23"/>
        </w:rPr>
      </w:pPr>
      <w:r w:rsidRPr="00356EA1">
        <w:rPr>
          <w:sz w:val="23"/>
          <w:szCs w:val="23"/>
        </w:rPr>
        <w:t xml:space="preserve">SLBC letter ref no 209/SLBC/2020-21/FI dated 02.09.2020 addressed to Union Bank of India regarding SLBC sub-committee on FI is provided in annexure </w:t>
      </w:r>
      <w:r w:rsidR="006A1211" w:rsidRPr="00356EA1">
        <w:rPr>
          <w:sz w:val="23"/>
          <w:szCs w:val="23"/>
        </w:rPr>
        <w:t xml:space="preserve">22B1 </w:t>
      </w:r>
      <w:r w:rsidRPr="00356EA1">
        <w:rPr>
          <w:sz w:val="23"/>
          <w:szCs w:val="23"/>
        </w:rPr>
        <w:t>page no.</w:t>
      </w:r>
      <w:r w:rsidR="00DD1393">
        <w:rPr>
          <w:sz w:val="23"/>
          <w:szCs w:val="23"/>
        </w:rPr>
        <w:t>551.</w:t>
      </w:r>
    </w:p>
    <w:p w:rsidR="0045552A" w:rsidRPr="00356EA1" w:rsidRDefault="0045552A" w:rsidP="00417C64">
      <w:pPr>
        <w:spacing w:line="276" w:lineRule="auto"/>
        <w:ind w:right="-86"/>
        <w:rPr>
          <w:sz w:val="23"/>
          <w:szCs w:val="23"/>
        </w:rPr>
      </w:pPr>
    </w:p>
    <w:p w:rsidR="008163F4" w:rsidRPr="00356EA1" w:rsidRDefault="0045552A" w:rsidP="00417C64">
      <w:pPr>
        <w:spacing w:line="276" w:lineRule="auto"/>
        <w:ind w:right="-86"/>
        <w:rPr>
          <w:sz w:val="23"/>
          <w:szCs w:val="23"/>
        </w:rPr>
      </w:pPr>
      <w:r w:rsidRPr="00356EA1">
        <w:rPr>
          <w:sz w:val="23"/>
          <w:szCs w:val="23"/>
        </w:rPr>
        <w:t>SLBC</w:t>
      </w:r>
      <w:r w:rsidR="00496E6D" w:rsidRPr="00356EA1">
        <w:rPr>
          <w:sz w:val="23"/>
          <w:szCs w:val="23"/>
        </w:rPr>
        <w:t xml:space="preserve"> vide</w:t>
      </w:r>
      <w:r w:rsidRPr="00356EA1">
        <w:rPr>
          <w:sz w:val="23"/>
          <w:szCs w:val="23"/>
        </w:rPr>
        <w:t xml:space="preserve"> letter ref No 212/SLBC/2020/F-300 dated </w:t>
      </w:r>
      <w:r w:rsidR="005162D6" w:rsidRPr="00356EA1">
        <w:rPr>
          <w:sz w:val="23"/>
          <w:szCs w:val="23"/>
        </w:rPr>
        <w:t>15.09.2020</w:t>
      </w:r>
      <w:r w:rsidR="00496E6D" w:rsidRPr="00356EA1">
        <w:rPr>
          <w:sz w:val="23"/>
          <w:szCs w:val="23"/>
        </w:rPr>
        <w:t xml:space="preserve"> has informed all Banks to advise their Regional Offices to obtain certification from respective LDMs and submit the claims to SLBC Sub-Committee on Financial Inclusion for further </w:t>
      </w:r>
      <w:r w:rsidR="00726263" w:rsidRPr="00356EA1">
        <w:rPr>
          <w:sz w:val="23"/>
          <w:szCs w:val="23"/>
        </w:rPr>
        <w:t>certification</w:t>
      </w:r>
      <w:r w:rsidR="00496E6D" w:rsidRPr="00356EA1">
        <w:rPr>
          <w:sz w:val="23"/>
          <w:szCs w:val="23"/>
        </w:rPr>
        <w:t>&amp; forwarding to NABARD for reimbursement.</w:t>
      </w:r>
      <w:r w:rsidRPr="00356EA1">
        <w:rPr>
          <w:sz w:val="23"/>
          <w:szCs w:val="23"/>
        </w:rPr>
        <w:t xml:space="preserve">in annexure </w:t>
      </w:r>
      <w:r w:rsidR="006A1211" w:rsidRPr="00356EA1">
        <w:rPr>
          <w:sz w:val="23"/>
          <w:szCs w:val="23"/>
        </w:rPr>
        <w:t xml:space="preserve">22B2 </w:t>
      </w:r>
      <w:r w:rsidR="00DD1393">
        <w:rPr>
          <w:sz w:val="23"/>
          <w:szCs w:val="23"/>
        </w:rPr>
        <w:t>page no</w:t>
      </w:r>
      <w:r w:rsidRPr="00356EA1">
        <w:rPr>
          <w:sz w:val="23"/>
          <w:szCs w:val="23"/>
        </w:rPr>
        <w:t>.</w:t>
      </w:r>
      <w:r w:rsidR="00DD1393">
        <w:rPr>
          <w:sz w:val="23"/>
          <w:szCs w:val="23"/>
        </w:rPr>
        <w:t>552.</w:t>
      </w:r>
    </w:p>
    <w:p w:rsidR="0045552A" w:rsidRPr="00356EA1" w:rsidRDefault="0045552A" w:rsidP="00417C64">
      <w:pPr>
        <w:spacing w:line="276" w:lineRule="auto"/>
        <w:ind w:right="-86"/>
        <w:jc w:val="left"/>
        <w:rPr>
          <w:b/>
          <w:sz w:val="23"/>
          <w:szCs w:val="23"/>
        </w:rPr>
      </w:pPr>
    </w:p>
    <w:p w:rsidR="00D75035" w:rsidRPr="00356EA1" w:rsidRDefault="00D75035" w:rsidP="00D75035">
      <w:pPr>
        <w:ind w:right="-86"/>
        <w:jc w:val="left"/>
        <w:rPr>
          <w:b/>
          <w:sz w:val="23"/>
          <w:szCs w:val="23"/>
        </w:rPr>
      </w:pPr>
      <w:r w:rsidRPr="00356EA1">
        <w:rPr>
          <w:b/>
          <w:sz w:val="23"/>
          <w:szCs w:val="23"/>
        </w:rPr>
        <w:t xml:space="preserve">AGENDA </w:t>
      </w:r>
      <w:r w:rsidR="00015D3E" w:rsidRPr="00356EA1">
        <w:rPr>
          <w:b/>
          <w:sz w:val="23"/>
          <w:szCs w:val="23"/>
        </w:rPr>
        <w:t>23</w:t>
      </w:r>
      <w:r w:rsidR="0086551B" w:rsidRPr="00356EA1">
        <w:rPr>
          <w:b/>
          <w:sz w:val="23"/>
          <w:szCs w:val="23"/>
        </w:rPr>
        <w:t xml:space="preserve"> </w:t>
      </w:r>
      <w:r w:rsidRPr="00356EA1">
        <w:rPr>
          <w:b/>
          <w:sz w:val="23"/>
          <w:szCs w:val="23"/>
        </w:rPr>
        <w:t xml:space="preserve">: </w:t>
      </w:r>
      <w:r w:rsidR="00B93582">
        <w:rPr>
          <w:b/>
          <w:sz w:val="23"/>
          <w:szCs w:val="23"/>
        </w:rPr>
        <w:t xml:space="preserve">OTHER </w:t>
      </w:r>
      <w:r w:rsidRPr="00356EA1">
        <w:rPr>
          <w:b/>
          <w:sz w:val="23"/>
          <w:szCs w:val="23"/>
        </w:rPr>
        <w:t>ISSUES:</w:t>
      </w:r>
    </w:p>
    <w:p w:rsidR="00D75035" w:rsidRPr="00356EA1" w:rsidRDefault="00D75035" w:rsidP="00D75035">
      <w:pPr>
        <w:ind w:right="-86"/>
        <w:rPr>
          <w:b/>
          <w:bCs/>
          <w:sz w:val="23"/>
          <w:szCs w:val="23"/>
          <w:lang w:val="en-IN" w:eastAsia="en-IN" w:bidi="kn-IN"/>
        </w:rPr>
      </w:pPr>
    </w:p>
    <w:p w:rsidR="007A3FBA" w:rsidRPr="00356EA1" w:rsidRDefault="007A3FBA" w:rsidP="007A3FBA">
      <w:pPr>
        <w:spacing w:line="23" w:lineRule="atLeast"/>
        <w:rPr>
          <w:b/>
          <w:bCs/>
          <w:sz w:val="23"/>
          <w:szCs w:val="23"/>
          <w:lang w:val="en-IN" w:eastAsia="en-IN" w:bidi="kn-IN"/>
        </w:rPr>
      </w:pPr>
      <w:r w:rsidRPr="00356EA1">
        <w:rPr>
          <w:b/>
          <w:bCs/>
          <w:sz w:val="23"/>
          <w:szCs w:val="23"/>
          <w:lang w:val="en-IN" w:eastAsia="en-IN" w:bidi="kn-IN"/>
        </w:rPr>
        <w:t>Agenda 23.</w:t>
      </w:r>
      <w:r w:rsidR="009E4204" w:rsidRPr="00356EA1">
        <w:rPr>
          <w:b/>
          <w:bCs/>
          <w:sz w:val="23"/>
          <w:szCs w:val="23"/>
          <w:lang w:val="en-IN" w:eastAsia="en-IN" w:bidi="kn-IN"/>
        </w:rPr>
        <w:t>1</w:t>
      </w:r>
      <w:r w:rsidRPr="00356EA1">
        <w:rPr>
          <w:b/>
          <w:bCs/>
          <w:sz w:val="23"/>
          <w:szCs w:val="23"/>
          <w:lang w:val="en-IN" w:eastAsia="en-IN" w:bidi="kn-IN"/>
        </w:rPr>
        <w:t>: ECLGS for Existing MSME borrowers during COVID-19 situation:</w:t>
      </w:r>
    </w:p>
    <w:p w:rsidR="007A3FBA" w:rsidRPr="00356EA1" w:rsidRDefault="007A3FBA" w:rsidP="007A3FBA">
      <w:pPr>
        <w:spacing w:line="23" w:lineRule="atLeast"/>
        <w:rPr>
          <w:sz w:val="23"/>
          <w:szCs w:val="23"/>
          <w:lang w:val="en-IN" w:eastAsia="en-IN" w:bidi="kn-IN"/>
        </w:rPr>
      </w:pPr>
    </w:p>
    <w:p w:rsidR="007A3FBA" w:rsidRPr="00356EA1" w:rsidRDefault="007A3FBA" w:rsidP="007A3FBA">
      <w:pPr>
        <w:spacing w:line="23" w:lineRule="atLeast"/>
        <w:rPr>
          <w:sz w:val="23"/>
          <w:szCs w:val="23"/>
        </w:rPr>
      </w:pPr>
      <w:r w:rsidRPr="00356EA1">
        <w:rPr>
          <w:sz w:val="23"/>
          <w:szCs w:val="23"/>
        </w:rPr>
        <w:t>Govt. of India had announced additional funding of up to 3 lakh crore at a concessional rate of maximum 9.25% through Emergency Credit Line Guarantee Scheme (ECLGS) for the MSME sector hit hard by the Corona Virus crises. Under this scheme, 100% guarantee coverage will be provided by NCGTC for additional funding of up to 3 lakh crore to eligible MSME and interested MUDRA loan borrowers. This scheme is valid up to 31.10.2020.</w:t>
      </w:r>
    </w:p>
    <w:p w:rsidR="007A3FBA" w:rsidRPr="00356EA1" w:rsidRDefault="007A3FBA" w:rsidP="007A3FBA">
      <w:pPr>
        <w:spacing w:line="23" w:lineRule="atLeast"/>
        <w:rPr>
          <w:sz w:val="23"/>
          <w:szCs w:val="23"/>
        </w:rPr>
      </w:pPr>
    </w:p>
    <w:p w:rsidR="007A3FBA" w:rsidRPr="00356EA1" w:rsidRDefault="007A3FBA" w:rsidP="007A3FBA">
      <w:pPr>
        <w:spacing w:line="23" w:lineRule="atLeast"/>
        <w:rPr>
          <w:sz w:val="23"/>
          <w:szCs w:val="23"/>
        </w:rPr>
      </w:pPr>
      <w:r w:rsidRPr="00356EA1">
        <w:rPr>
          <w:sz w:val="23"/>
          <w:szCs w:val="23"/>
        </w:rPr>
        <w:t xml:space="preserve">NCGTC, Government of India </w:t>
      </w:r>
      <w:r w:rsidR="000529AD" w:rsidRPr="00356EA1">
        <w:rPr>
          <w:sz w:val="23"/>
          <w:szCs w:val="23"/>
        </w:rPr>
        <w:t>h</w:t>
      </w:r>
      <w:r w:rsidRPr="00356EA1">
        <w:rPr>
          <w:sz w:val="23"/>
          <w:szCs w:val="23"/>
        </w:rPr>
        <w:t>as issued two modified circulars under ECLGS scheme;</w:t>
      </w:r>
    </w:p>
    <w:p w:rsidR="007A3FBA" w:rsidRPr="00356EA1" w:rsidRDefault="007A3FBA" w:rsidP="007A3FBA">
      <w:pPr>
        <w:spacing w:line="23" w:lineRule="atLeast"/>
        <w:rPr>
          <w:sz w:val="23"/>
          <w:szCs w:val="23"/>
        </w:rPr>
      </w:pPr>
    </w:p>
    <w:p w:rsidR="007A3FBA" w:rsidRPr="00356EA1" w:rsidRDefault="007A3FBA" w:rsidP="007A3FBA">
      <w:pPr>
        <w:spacing w:line="23" w:lineRule="atLeast"/>
        <w:rPr>
          <w:sz w:val="23"/>
          <w:szCs w:val="23"/>
        </w:rPr>
      </w:pPr>
      <w:r w:rsidRPr="00356EA1">
        <w:rPr>
          <w:sz w:val="23"/>
          <w:szCs w:val="23"/>
        </w:rPr>
        <w:t xml:space="preserve">1. Circular vide no.2754/NCGTC/ECLGS on 19.08.2020 regarding “loan to </w:t>
      </w:r>
      <w:r w:rsidR="00417C64">
        <w:rPr>
          <w:sz w:val="23"/>
          <w:szCs w:val="23"/>
        </w:rPr>
        <w:t>individual</w:t>
      </w:r>
      <w:r w:rsidRPr="00356EA1">
        <w:rPr>
          <w:sz w:val="23"/>
          <w:szCs w:val="23"/>
        </w:rPr>
        <w:t xml:space="preserve"> capacity-Rectifications/corrections required “and same has been circulated to all MLIs by NCGTC</w:t>
      </w:r>
      <w:r w:rsidR="00417C64">
        <w:rPr>
          <w:sz w:val="23"/>
          <w:szCs w:val="23"/>
        </w:rPr>
        <w:t>.</w:t>
      </w:r>
    </w:p>
    <w:p w:rsidR="007A3FBA" w:rsidRPr="00356EA1" w:rsidRDefault="007A3FBA" w:rsidP="007A3FBA">
      <w:pPr>
        <w:spacing w:line="23" w:lineRule="atLeast"/>
        <w:rPr>
          <w:sz w:val="23"/>
          <w:szCs w:val="23"/>
        </w:rPr>
      </w:pPr>
      <w:r w:rsidRPr="00356EA1">
        <w:rPr>
          <w:sz w:val="23"/>
          <w:szCs w:val="23"/>
        </w:rPr>
        <w:t>2.  Circular vide No.2718/NCGTC/ECLGS ON 04.08.2020 regarding Modification of ECLGS operational guidelines and same has been circulated by NCGTC all MLIs.</w:t>
      </w:r>
    </w:p>
    <w:p w:rsidR="007A3FBA" w:rsidRPr="00356EA1" w:rsidRDefault="007A3FBA" w:rsidP="007A3FBA">
      <w:pPr>
        <w:spacing w:line="23" w:lineRule="atLeast"/>
        <w:rPr>
          <w:sz w:val="23"/>
          <w:szCs w:val="23"/>
        </w:rPr>
      </w:pPr>
    </w:p>
    <w:p w:rsidR="007A3FBA" w:rsidRPr="00356EA1" w:rsidRDefault="000529AD" w:rsidP="007A3FBA">
      <w:pPr>
        <w:spacing w:line="23" w:lineRule="atLeast"/>
        <w:rPr>
          <w:sz w:val="23"/>
          <w:szCs w:val="23"/>
        </w:rPr>
      </w:pPr>
      <w:r w:rsidRPr="00356EA1">
        <w:rPr>
          <w:sz w:val="23"/>
          <w:szCs w:val="23"/>
        </w:rPr>
        <w:t>In our state member Banks ha</w:t>
      </w:r>
      <w:r w:rsidR="00191F26" w:rsidRPr="00356EA1">
        <w:rPr>
          <w:sz w:val="23"/>
          <w:szCs w:val="23"/>
        </w:rPr>
        <w:t>ve</w:t>
      </w:r>
      <w:r w:rsidR="007A3FBA" w:rsidRPr="00356EA1">
        <w:rPr>
          <w:sz w:val="23"/>
          <w:szCs w:val="23"/>
        </w:rPr>
        <w:t xml:space="preserve"> sanctioned around </w:t>
      </w:r>
      <w:r w:rsidR="00A71EA4">
        <w:rPr>
          <w:sz w:val="23"/>
          <w:szCs w:val="23"/>
        </w:rPr>
        <w:t>189174</w:t>
      </w:r>
      <w:r w:rsidR="007A3FBA" w:rsidRPr="00356EA1">
        <w:rPr>
          <w:sz w:val="23"/>
          <w:szCs w:val="23"/>
        </w:rPr>
        <w:t xml:space="preserve"> accounts </w:t>
      </w:r>
      <w:r w:rsidR="005042DE" w:rsidRPr="00356EA1">
        <w:rPr>
          <w:sz w:val="23"/>
          <w:szCs w:val="23"/>
        </w:rPr>
        <w:t>with</w:t>
      </w:r>
      <w:r w:rsidR="007A3FBA" w:rsidRPr="00356EA1">
        <w:rPr>
          <w:sz w:val="23"/>
          <w:szCs w:val="23"/>
        </w:rPr>
        <w:t xml:space="preserve"> amount of </w:t>
      </w:r>
      <w:r w:rsidR="00523B71">
        <w:rPr>
          <w:sz w:val="23"/>
          <w:szCs w:val="23"/>
        </w:rPr>
        <w:t>7517.64</w:t>
      </w:r>
      <w:r w:rsidR="007A3FBA" w:rsidRPr="00356EA1">
        <w:rPr>
          <w:sz w:val="23"/>
          <w:szCs w:val="23"/>
        </w:rPr>
        <w:t xml:space="preserve">  Cr under ECLGS scheme against </w:t>
      </w:r>
      <w:r w:rsidR="005042DE" w:rsidRPr="00356EA1">
        <w:rPr>
          <w:sz w:val="23"/>
          <w:szCs w:val="23"/>
        </w:rPr>
        <w:t>total eligible amount</w:t>
      </w:r>
      <w:r w:rsidR="007A3FBA" w:rsidRPr="00356EA1">
        <w:rPr>
          <w:sz w:val="23"/>
          <w:szCs w:val="23"/>
        </w:rPr>
        <w:t xml:space="preserve"> of</w:t>
      </w:r>
      <w:r w:rsidR="00D01CB5" w:rsidRPr="00356EA1">
        <w:rPr>
          <w:sz w:val="23"/>
          <w:szCs w:val="23"/>
        </w:rPr>
        <w:t xml:space="preserve"> </w:t>
      </w:r>
      <w:r w:rsidR="00523B71">
        <w:rPr>
          <w:sz w:val="23"/>
          <w:szCs w:val="23"/>
        </w:rPr>
        <w:t>10505.59</w:t>
      </w:r>
      <w:r w:rsidR="003B145D" w:rsidRPr="00356EA1">
        <w:rPr>
          <w:sz w:val="23"/>
          <w:szCs w:val="23"/>
        </w:rPr>
        <w:t xml:space="preserve"> as </w:t>
      </w:r>
      <w:r w:rsidR="007A3FBA" w:rsidRPr="00356EA1">
        <w:rPr>
          <w:sz w:val="23"/>
          <w:szCs w:val="23"/>
        </w:rPr>
        <w:t xml:space="preserve"> on </w:t>
      </w:r>
      <w:r w:rsidR="00523B71">
        <w:rPr>
          <w:sz w:val="23"/>
          <w:szCs w:val="23"/>
        </w:rPr>
        <w:t>28</w:t>
      </w:r>
      <w:r w:rsidR="007A3FBA" w:rsidRPr="00356EA1">
        <w:rPr>
          <w:sz w:val="23"/>
          <w:szCs w:val="23"/>
        </w:rPr>
        <w:t xml:space="preserve">.09.2020 detail bank-wise information furnished in annexure </w:t>
      </w:r>
      <w:r w:rsidR="00184B7F" w:rsidRPr="00356EA1">
        <w:rPr>
          <w:sz w:val="23"/>
          <w:szCs w:val="23"/>
        </w:rPr>
        <w:t xml:space="preserve">23 </w:t>
      </w:r>
      <w:r w:rsidR="007A3FBA" w:rsidRPr="00356EA1">
        <w:rPr>
          <w:sz w:val="23"/>
          <w:szCs w:val="23"/>
        </w:rPr>
        <w:t>(page no.</w:t>
      </w:r>
      <w:r w:rsidR="00DD1393">
        <w:rPr>
          <w:sz w:val="23"/>
          <w:szCs w:val="23"/>
        </w:rPr>
        <w:t>553</w:t>
      </w:r>
      <w:r w:rsidR="007A3FBA" w:rsidRPr="00356EA1">
        <w:rPr>
          <w:sz w:val="23"/>
          <w:szCs w:val="23"/>
        </w:rPr>
        <w:t>).</w:t>
      </w:r>
    </w:p>
    <w:p w:rsidR="007A3FBA" w:rsidRPr="00356EA1" w:rsidRDefault="007A3FBA" w:rsidP="007A3FBA">
      <w:pPr>
        <w:spacing w:line="23" w:lineRule="atLeast"/>
        <w:rPr>
          <w:sz w:val="23"/>
          <w:szCs w:val="23"/>
          <w:lang w:val="en-IN" w:eastAsia="en-IN" w:bidi="kn-IN"/>
        </w:rPr>
      </w:pPr>
    </w:p>
    <w:p w:rsidR="008163F4" w:rsidRPr="00356EA1" w:rsidRDefault="008163F4" w:rsidP="007A3FBA">
      <w:pPr>
        <w:spacing w:line="23" w:lineRule="atLeast"/>
        <w:rPr>
          <w:sz w:val="23"/>
          <w:szCs w:val="23"/>
          <w:lang w:val="en-IN" w:eastAsia="en-IN" w:bidi="kn-IN"/>
        </w:rPr>
      </w:pPr>
      <w:r w:rsidRPr="00356EA1">
        <w:rPr>
          <w:sz w:val="23"/>
          <w:szCs w:val="23"/>
          <w:lang w:val="en-IN" w:eastAsia="en-IN" w:bidi="kn-IN"/>
        </w:rPr>
        <w:t>All member banks are requested to complete th</w:t>
      </w:r>
      <w:r w:rsidR="00A7785A" w:rsidRPr="00356EA1">
        <w:rPr>
          <w:sz w:val="23"/>
          <w:szCs w:val="23"/>
          <w:lang w:val="en-IN" w:eastAsia="en-IN" w:bidi="kn-IN"/>
        </w:rPr>
        <w:t xml:space="preserve">e </w:t>
      </w:r>
      <w:r w:rsidR="00451BD5" w:rsidRPr="00356EA1">
        <w:rPr>
          <w:sz w:val="23"/>
          <w:szCs w:val="23"/>
          <w:lang w:val="en-IN" w:eastAsia="en-IN" w:bidi="kn-IN"/>
        </w:rPr>
        <w:t>financing</w:t>
      </w:r>
      <w:r w:rsidR="00A7785A" w:rsidRPr="00356EA1">
        <w:rPr>
          <w:sz w:val="23"/>
          <w:szCs w:val="23"/>
          <w:lang w:val="en-IN" w:eastAsia="en-IN" w:bidi="kn-IN"/>
        </w:rPr>
        <w:t xml:space="preserve"> of left over eligible accounts, if any immediately.</w:t>
      </w:r>
    </w:p>
    <w:p w:rsidR="00D01CB5" w:rsidRDefault="00D01CB5" w:rsidP="007A3FBA">
      <w:pPr>
        <w:spacing w:line="23" w:lineRule="atLeast"/>
        <w:rPr>
          <w:b/>
          <w:sz w:val="23"/>
          <w:szCs w:val="23"/>
          <w:lang w:val="en-IN" w:eastAsia="en-IN" w:bidi="kn-IN"/>
        </w:rPr>
      </w:pPr>
    </w:p>
    <w:p w:rsidR="00A87A46" w:rsidRPr="00356EA1" w:rsidRDefault="00A87A46" w:rsidP="007A3FBA">
      <w:pPr>
        <w:spacing w:line="23" w:lineRule="atLeast"/>
        <w:rPr>
          <w:b/>
          <w:sz w:val="23"/>
          <w:szCs w:val="23"/>
          <w:lang w:val="en-IN" w:eastAsia="en-IN" w:bidi="kn-IN"/>
        </w:rPr>
      </w:pPr>
    </w:p>
    <w:p w:rsidR="007A3FBA" w:rsidRPr="003F5FCD" w:rsidRDefault="007A3FBA" w:rsidP="007A3FBA">
      <w:pPr>
        <w:spacing w:line="23" w:lineRule="atLeast"/>
        <w:rPr>
          <w:sz w:val="23"/>
          <w:szCs w:val="23"/>
          <w:lang w:val="en-IN" w:eastAsia="en-IN" w:bidi="kn-IN"/>
        </w:rPr>
      </w:pPr>
      <w:r w:rsidRPr="003F5FCD">
        <w:rPr>
          <w:b/>
          <w:sz w:val="23"/>
          <w:szCs w:val="23"/>
          <w:lang w:val="en-IN" w:eastAsia="en-IN" w:bidi="kn-IN"/>
        </w:rPr>
        <w:lastRenderedPageBreak/>
        <w:t>Agenda 23.</w:t>
      </w:r>
      <w:r w:rsidR="009E4204" w:rsidRPr="003F5FCD">
        <w:rPr>
          <w:b/>
          <w:sz w:val="23"/>
          <w:szCs w:val="23"/>
          <w:lang w:val="en-IN" w:eastAsia="en-IN" w:bidi="kn-IN"/>
        </w:rPr>
        <w:t>2</w:t>
      </w:r>
      <w:r w:rsidRPr="003F5FCD">
        <w:rPr>
          <w:b/>
          <w:sz w:val="23"/>
          <w:szCs w:val="23"/>
          <w:lang w:val="en-IN" w:eastAsia="en-IN" w:bidi="kn-IN"/>
        </w:rPr>
        <w:t xml:space="preserve">: </w:t>
      </w:r>
      <w:r w:rsidRPr="003F5FCD">
        <w:rPr>
          <w:b/>
          <w:bCs/>
          <w:sz w:val="23"/>
          <w:szCs w:val="23"/>
        </w:rPr>
        <w:t>Aatma</w:t>
      </w:r>
      <w:r w:rsidR="003F5FCD" w:rsidRPr="003F5FCD">
        <w:rPr>
          <w:b/>
          <w:bCs/>
          <w:sz w:val="23"/>
          <w:szCs w:val="23"/>
        </w:rPr>
        <w:t xml:space="preserve"> </w:t>
      </w:r>
      <w:r w:rsidRPr="003F5FCD">
        <w:rPr>
          <w:b/>
          <w:bCs/>
          <w:sz w:val="23"/>
          <w:szCs w:val="23"/>
        </w:rPr>
        <w:t>Nirbhar Bharat Abhiyan</w:t>
      </w:r>
      <w:r w:rsidRPr="003F5FCD">
        <w:rPr>
          <w:b/>
          <w:sz w:val="23"/>
          <w:szCs w:val="23"/>
          <w:lang w:val="en-IN" w:eastAsia="en-IN" w:bidi="kn-IN"/>
        </w:rPr>
        <w:t>:</w:t>
      </w:r>
      <w:r w:rsidR="003F5FCD" w:rsidRPr="003F5FCD">
        <w:rPr>
          <w:b/>
          <w:sz w:val="23"/>
          <w:szCs w:val="23"/>
          <w:lang w:val="en-IN" w:eastAsia="en-IN" w:bidi="kn-IN"/>
        </w:rPr>
        <w:t xml:space="preserve"> </w:t>
      </w:r>
      <w:r w:rsidRPr="003F5FCD">
        <w:rPr>
          <w:b/>
          <w:sz w:val="23"/>
          <w:szCs w:val="23"/>
          <w:lang w:val="en-IN" w:eastAsia="en-IN" w:bidi="kn-IN"/>
        </w:rPr>
        <w:t>PMSVANdhi scheme:</w:t>
      </w:r>
    </w:p>
    <w:p w:rsidR="007A3FBA" w:rsidRPr="00A87A46" w:rsidRDefault="007A3FBA" w:rsidP="007A3FBA">
      <w:pPr>
        <w:spacing w:line="23" w:lineRule="atLeast"/>
        <w:rPr>
          <w:sz w:val="23"/>
          <w:szCs w:val="23"/>
          <w:lang w:val="en-IN" w:eastAsia="en-IN" w:bidi="kn-IN"/>
        </w:rPr>
      </w:pPr>
    </w:p>
    <w:p w:rsidR="007A3FBA" w:rsidRPr="00A87A46" w:rsidRDefault="007A3FBA" w:rsidP="00F14D84">
      <w:pPr>
        <w:spacing w:line="276" w:lineRule="auto"/>
        <w:contextualSpacing/>
        <w:rPr>
          <w:bCs/>
          <w:sz w:val="23"/>
          <w:szCs w:val="23"/>
        </w:rPr>
      </w:pPr>
      <w:r w:rsidRPr="00A87A46">
        <w:rPr>
          <w:bCs/>
          <w:sz w:val="23"/>
          <w:szCs w:val="23"/>
        </w:rPr>
        <w:t>Hon’ble Prime Minister, in his  fifth address to the nation since the great lockdown announced 'Aatma</w:t>
      </w:r>
      <w:r w:rsidR="00647356" w:rsidRPr="00A87A46">
        <w:rPr>
          <w:bCs/>
          <w:sz w:val="23"/>
          <w:szCs w:val="23"/>
        </w:rPr>
        <w:t xml:space="preserve"> </w:t>
      </w:r>
      <w:r w:rsidRPr="00A87A46">
        <w:rPr>
          <w:bCs/>
          <w:sz w:val="23"/>
          <w:szCs w:val="23"/>
        </w:rPr>
        <w:t>Nirbhar Bharat Abhiyan' package of Rs.20 lakh crore to revive the Indian economy, to help farmers, migrant workers, etc. and to revive the industrial sector. This package is 10% of India's total GDP.</w:t>
      </w:r>
    </w:p>
    <w:p w:rsidR="007A3FBA" w:rsidRPr="00A87A46" w:rsidRDefault="007A3FBA" w:rsidP="007A3FBA">
      <w:pPr>
        <w:rPr>
          <w:b/>
          <w:bCs/>
          <w:sz w:val="12"/>
          <w:szCs w:val="23"/>
        </w:rPr>
      </w:pPr>
    </w:p>
    <w:p w:rsidR="007F6B8F" w:rsidRPr="00A87A46" w:rsidRDefault="00A7785A" w:rsidP="00A87A46">
      <w:pPr>
        <w:spacing w:line="276" w:lineRule="auto"/>
        <w:ind w:firstLine="11"/>
        <w:contextualSpacing/>
        <w:rPr>
          <w:bCs/>
          <w:sz w:val="23"/>
          <w:szCs w:val="23"/>
        </w:rPr>
      </w:pPr>
      <w:r w:rsidRPr="00A87A46">
        <w:rPr>
          <w:b/>
          <w:bCs/>
          <w:sz w:val="23"/>
          <w:szCs w:val="23"/>
        </w:rPr>
        <w:t xml:space="preserve">PMSVANidhi Scheme </w:t>
      </w:r>
      <w:r w:rsidR="007A3FBA" w:rsidRPr="00A87A46">
        <w:rPr>
          <w:b/>
          <w:bCs/>
          <w:sz w:val="23"/>
          <w:szCs w:val="23"/>
        </w:rPr>
        <w:t>operational w.e.f 01.07.20</w:t>
      </w:r>
      <w:r w:rsidRPr="00A87A46">
        <w:rPr>
          <w:b/>
          <w:bCs/>
          <w:sz w:val="23"/>
          <w:szCs w:val="23"/>
        </w:rPr>
        <w:t>20</w:t>
      </w:r>
      <w:r w:rsidR="007A3FBA" w:rsidRPr="00A87A46">
        <w:rPr>
          <w:b/>
          <w:bCs/>
          <w:sz w:val="23"/>
          <w:szCs w:val="23"/>
        </w:rPr>
        <w:t xml:space="preserve"> after notification of the rules and scheme under Street Vendors (Protection of Livelihood and Regulation of Street Vending) Act 2014 by GoK,</w:t>
      </w:r>
      <w:r w:rsidR="007A3FBA" w:rsidRPr="00A87A46">
        <w:rPr>
          <w:bCs/>
          <w:sz w:val="23"/>
          <w:szCs w:val="23"/>
        </w:rPr>
        <w:t xml:space="preserve"> is a Central Sector Scheme i.e fully funded by Ministry of Housing and Urban affairs with the following objectives</w:t>
      </w:r>
      <w:r w:rsidR="007F6B8F" w:rsidRPr="00A87A46">
        <w:rPr>
          <w:bCs/>
          <w:sz w:val="23"/>
          <w:szCs w:val="23"/>
        </w:rPr>
        <w:t>. The scheme will help formalize the street vendors with above objectives and will open up new opportunities to this sector to move up the economic ladder.</w:t>
      </w:r>
    </w:p>
    <w:p w:rsidR="007A3FBA" w:rsidRPr="00A87A46" w:rsidRDefault="007A3FBA" w:rsidP="007A3FBA">
      <w:pPr>
        <w:spacing w:line="276" w:lineRule="auto"/>
        <w:ind w:left="720"/>
        <w:contextualSpacing/>
        <w:rPr>
          <w:bCs/>
          <w:sz w:val="12"/>
          <w:szCs w:val="23"/>
        </w:rPr>
      </w:pPr>
    </w:p>
    <w:p w:rsidR="007A3FBA" w:rsidRPr="00A87A46" w:rsidRDefault="007A3FBA" w:rsidP="003E59EC">
      <w:pPr>
        <w:numPr>
          <w:ilvl w:val="0"/>
          <w:numId w:val="18"/>
        </w:numPr>
        <w:spacing w:line="276" w:lineRule="auto"/>
        <w:contextualSpacing/>
        <w:rPr>
          <w:bCs/>
          <w:sz w:val="23"/>
          <w:szCs w:val="23"/>
        </w:rPr>
      </w:pPr>
      <w:r w:rsidRPr="00A87A46">
        <w:rPr>
          <w:bCs/>
          <w:sz w:val="23"/>
          <w:szCs w:val="23"/>
        </w:rPr>
        <w:t>To facilitate working capital loan up to Rs.10000/-</w:t>
      </w:r>
    </w:p>
    <w:p w:rsidR="007A3FBA" w:rsidRPr="00A87A46" w:rsidRDefault="007A3FBA" w:rsidP="003E59EC">
      <w:pPr>
        <w:numPr>
          <w:ilvl w:val="0"/>
          <w:numId w:val="18"/>
        </w:numPr>
        <w:spacing w:line="276" w:lineRule="auto"/>
        <w:contextualSpacing/>
        <w:rPr>
          <w:bCs/>
          <w:sz w:val="23"/>
          <w:szCs w:val="23"/>
        </w:rPr>
      </w:pPr>
      <w:r w:rsidRPr="00A87A46">
        <w:rPr>
          <w:bCs/>
          <w:sz w:val="23"/>
          <w:szCs w:val="23"/>
        </w:rPr>
        <w:t>To incentivize regular repayment; and</w:t>
      </w:r>
    </w:p>
    <w:p w:rsidR="007A3FBA" w:rsidRPr="00A87A46" w:rsidRDefault="007A3FBA" w:rsidP="003E59EC">
      <w:pPr>
        <w:numPr>
          <w:ilvl w:val="0"/>
          <w:numId w:val="18"/>
        </w:numPr>
        <w:spacing w:line="276" w:lineRule="auto"/>
        <w:contextualSpacing/>
        <w:rPr>
          <w:bCs/>
          <w:sz w:val="23"/>
          <w:szCs w:val="23"/>
        </w:rPr>
      </w:pPr>
      <w:r w:rsidRPr="00A87A46">
        <w:rPr>
          <w:bCs/>
          <w:sz w:val="23"/>
          <w:szCs w:val="23"/>
        </w:rPr>
        <w:t>To reward digital transactions.</w:t>
      </w:r>
    </w:p>
    <w:p w:rsidR="007A3FBA" w:rsidRPr="00A87A46" w:rsidRDefault="007A3FBA" w:rsidP="007A3FBA">
      <w:pPr>
        <w:spacing w:line="276" w:lineRule="auto"/>
        <w:ind w:left="1440"/>
        <w:contextualSpacing/>
        <w:rPr>
          <w:bCs/>
          <w:sz w:val="12"/>
          <w:szCs w:val="23"/>
        </w:rPr>
      </w:pPr>
    </w:p>
    <w:p w:rsidR="007A3FBA" w:rsidRPr="00A87A46" w:rsidRDefault="007F6B8F" w:rsidP="00A87A46">
      <w:pPr>
        <w:spacing w:line="276" w:lineRule="auto"/>
        <w:contextualSpacing/>
        <w:rPr>
          <w:bCs/>
          <w:sz w:val="23"/>
          <w:szCs w:val="23"/>
        </w:rPr>
      </w:pPr>
      <w:r w:rsidRPr="00A87A46">
        <w:rPr>
          <w:bCs/>
          <w:sz w:val="23"/>
          <w:szCs w:val="23"/>
        </w:rPr>
        <w:t>D</w:t>
      </w:r>
      <w:r w:rsidR="007A3FBA" w:rsidRPr="00A87A46">
        <w:rPr>
          <w:bCs/>
          <w:sz w:val="23"/>
          <w:szCs w:val="23"/>
        </w:rPr>
        <w:t>etail</w:t>
      </w:r>
      <w:r w:rsidRPr="00A87A46">
        <w:rPr>
          <w:bCs/>
          <w:sz w:val="23"/>
          <w:szCs w:val="23"/>
        </w:rPr>
        <w:t>s</w:t>
      </w:r>
      <w:r w:rsidR="007A3FBA" w:rsidRPr="00A87A46">
        <w:rPr>
          <w:bCs/>
          <w:sz w:val="23"/>
          <w:szCs w:val="23"/>
        </w:rPr>
        <w:t xml:space="preserve"> of objectives, eligibility of states, eligibility criteria of beneficiaries, identification of beneficiaries, credit product details, rate of interest, interest subsidy, lending institution details, credit guarantee, selection mechanism, steering and monitoring committees are furnished in main scheme guideline</w:t>
      </w:r>
      <w:r w:rsidR="005C44D7" w:rsidRPr="00A87A46">
        <w:rPr>
          <w:bCs/>
          <w:sz w:val="23"/>
          <w:szCs w:val="23"/>
        </w:rPr>
        <w:t xml:space="preserve"> and</w:t>
      </w:r>
      <w:r w:rsidR="007A3FBA" w:rsidRPr="00A87A46">
        <w:rPr>
          <w:bCs/>
          <w:sz w:val="23"/>
          <w:szCs w:val="23"/>
        </w:rPr>
        <w:t xml:space="preserve"> same </w:t>
      </w:r>
      <w:r w:rsidR="005C44D7" w:rsidRPr="00A87A46">
        <w:rPr>
          <w:bCs/>
          <w:sz w:val="23"/>
          <w:szCs w:val="23"/>
        </w:rPr>
        <w:t>h</w:t>
      </w:r>
      <w:r w:rsidR="007A3FBA" w:rsidRPr="00A87A46">
        <w:rPr>
          <w:bCs/>
          <w:sz w:val="23"/>
          <w:szCs w:val="23"/>
        </w:rPr>
        <w:t xml:space="preserve">as </w:t>
      </w:r>
      <w:r w:rsidR="005C44D7" w:rsidRPr="00A87A46">
        <w:rPr>
          <w:bCs/>
          <w:sz w:val="23"/>
          <w:szCs w:val="23"/>
        </w:rPr>
        <w:t xml:space="preserve">been </w:t>
      </w:r>
      <w:r w:rsidR="007A3FBA" w:rsidRPr="00A87A46">
        <w:rPr>
          <w:bCs/>
          <w:sz w:val="23"/>
          <w:szCs w:val="23"/>
        </w:rPr>
        <w:t>already been circulated.</w:t>
      </w:r>
    </w:p>
    <w:p w:rsidR="007A3FBA" w:rsidRPr="00A87A46" w:rsidRDefault="007A3FBA" w:rsidP="007A3FBA">
      <w:pPr>
        <w:spacing w:line="276" w:lineRule="auto"/>
        <w:ind w:left="720"/>
        <w:contextualSpacing/>
        <w:rPr>
          <w:bCs/>
          <w:sz w:val="12"/>
          <w:szCs w:val="23"/>
        </w:rPr>
      </w:pPr>
    </w:p>
    <w:p w:rsidR="007A3FBA" w:rsidRPr="00A87A46" w:rsidRDefault="001F0A9C" w:rsidP="003F5FCD">
      <w:pPr>
        <w:spacing w:line="276" w:lineRule="auto"/>
        <w:rPr>
          <w:sz w:val="23"/>
          <w:szCs w:val="23"/>
        </w:rPr>
      </w:pPr>
      <w:r w:rsidRPr="00A87A46">
        <w:rPr>
          <w:sz w:val="23"/>
          <w:szCs w:val="23"/>
        </w:rPr>
        <w:t xml:space="preserve">Further </w:t>
      </w:r>
      <w:r w:rsidR="007A3FBA" w:rsidRPr="00A87A46">
        <w:rPr>
          <w:sz w:val="23"/>
          <w:szCs w:val="23"/>
        </w:rPr>
        <w:t xml:space="preserve">Government of Karnataka was issued government order vide no.144/2020 dated 15.06.2020 for implementation of PMSVANidhi scheme in Karnataka state and same has been circulated by SLBC to all member banks and lead district Managers, Annexure </w:t>
      </w:r>
      <w:r w:rsidR="00221C9F" w:rsidRPr="00A87A46">
        <w:rPr>
          <w:sz w:val="23"/>
          <w:szCs w:val="23"/>
        </w:rPr>
        <w:t xml:space="preserve">23A </w:t>
      </w:r>
      <w:r w:rsidR="007A3FBA" w:rsidRPr="00A87A46">
        <w:rPr>
          <w:sz w:val="23"/>
          <w:szCs w:val="23"/>
        </w:rPr>
        <w:t>and page No.</w:t>
      </w:r>
      <w:r w:rsidR="00890308">
        <w:rPr>
          <w:sz w:val="23"/>
          <w:szCs w:val="23"/>
        </w:rPr>
        <w:t>554 to 559.</w:t>
      </w:r>
    </w:p>
    <w:p w:rsidR="007A3FBA" w:rsidRPr="006A0150" w:rsidRDefault="007A3FBA" w:rsidP="003F5FCD">
      <w:pPr>
        <w:spacing w:line="276" w:lineRule="auto"/>
        <w:rPr>
          <w:sz w:val="14"/>
          <w:szCs w:val="23"/>
        </w:rPr>
      </w:pPr>
    </w:p>
    <w:p w:rsidR="007A3FBA" w:rsidRPr="00A87A46" w:rsidRDefault="007A3FBA" w:rsidP="003F5FCD">
      <w:pPr>
        <w:spacing w:line="276" w:lineRule="auto"/>
        <w:rPr>
          <w:sz w:val="23"/>
          <w:szCs w:val="23"/>
        </w:rPr>
      </w:pPr>
      <w:r w:rsidRPr="00A87A46">
        <w:rPr>
          <w:sz w:val="23"/>
          <w:szCs w:val="23"/>
        </w:rPr>
        <w:t>For effective implementation of PM SVANidhi scheme in Karnataka state, SLBC has conducted review meeting on Progress under PM SVANidhi scheme with major banks coordinators, 30 Lead district managers along with NULM technical group on 04.09.2</w:t>
      </w:r>
      <w:r w:rsidR="00670A47" w:rsidRPr="00A87A46">
        <w:rPr>
          <w:sz w:val="23"/>
          <w:szCs w:val="23"/>
        </w:rPr>
        <w:t>020</w:t>
      </w:r>
      <w:r w:rsidR="0098677B" w:rsidRPr="00A87A46">
        <w:rPr>
          <w:sz w:val="23"/>
          <w:szCs w:val="23"/>
        </w:rPr>
        <w:t xml:space="preserve"> and 22.09.2020</w:t>
      </w:r>
      <w:r w:rsidR="00670A47" w:rsidRPr="00A87A46">
        <w:rPr>
          <w:sz w:val="23"/>
          <w:szCs w:val="23"/>
        </w:rPr>
        <w:t xml:space="preserve"> by video conference, In the meeting </w:t>
      </w:r>
      <w:r w:rsidR="001A3EC8" w:rsidRPr="00A87A46">
        <w:rPr>
          <w:sz w:val="23"/>
          <w:szCs w:val="23"/>
        </w:rPr>
        <w:t>SLBC discussed</w:t>
      </w:r>
      <w:r w:rsidRPr="00A87A46">
        <w:rPr>
          <w:sz w:val="23"/>
          <w:szCs w:val="23"/>
        </w:rPr>
        <w:t xml:space="preserve"> about main issues pertaining to PM SVANidhi portal and other scheme related issues and also district wise </w:t>
      </w:r>
      <w:r w:rsidR="00670A47" w:rsidRPr="00A87A46">
        <w:rPr>
          <w:sz w:val="23"/>
          <w:szCs w:val="23"/>
        </w:rPr>
        <w:t>and bank wise progress was</w:t>
      </w:r>
      <w:r w:rsidRPr="00A87A46">
        <w:rPr>
          <w:sz w:val="23"/>
          <w:szCs w:val="23"/>
        </w:rPr>
        <w:t xml:space="preserve"> reviewed by DGM, SLBC.</w:t>
      </w:r>
    </w:p>
    <w:p w:rsidR="00532870" w:rsidRPr="006A0150" w:rsidRDefault="00532870" w:rsidP="003F5FCD">
      <w:pPr>
        <w:spacing w:line="276" w:lineRule="auto"/>
        <w:rPr>
          <w:sz w:val="14"/>
          <w:szCs w:val="23"/>
        </w:rPr>
      </w:pPr>
    </w:p>
    <w:p w:rsidR="00796A43" w:rsidRPr="00A87A46" w:rsidRDefault="00532870" w:rsidP="00890308">
      <w:pPr>
        <w:spacing w:line="276" w:lineRule="auto"/>
        <w:rPr>
          <w:sz w:val="23"/>
          <w:szCs w:val="23"/>
        </w:rPr>
      </w:pPr>
      <w:r w:rsidRPr="00A87A46">
        <w:rPr>
          <w:sz w:val="23"/>
          <w:szCs w:val="23"/>
        </w:rPr>
        <w:t xml:space="preserve">Government of India, Ministry of Housing and </w:t>
      </w:r>
      <w:r w:rsidR="00A7785A" w:rsidRPr="00A87A46">
        <w:rPr>
          <w:sz w:val="23"/>
          <w:szCs w:val="23"/>
        </w:rPr>
        <w:t>Urban</w:t>
      </w:r>
      <w:r w:rsidRPr="00A87A46">
        <w:rPr>
          <w:sz w:val="23"/>
          <w:szCs w:val="23"/>
        </w:rPr>
        <w:t xml:space="preserve"> Affair, NULM Division has written letter vide no.K-12017(33)/2/2020-UPA-1 dated 16.07.2020 to the principal Secretaries/ Secretaries of Urban Development /local self-government/Municipal Corporations of all States/UTs regarding PM-SVANidhi revising the rate of stamp duty from loan applicants wherein they also requested all state government </w:t>
      </w:r>
      <w:r w:rsidR="006154FC" w:rsidRPr="00A87A46">
        <w:rPr>
          <w:sz w:val="23"/>
          <w:szCs w:val="23"/>
        </w:rPr>
        <w:t xml:space="preserve">to </w:t>
      </w:r>
      <w:r w:rsidRPr="00A87A46">
        <w:rPr>
          <w:sz w:val="23"/>
          <w:szCs w:val="23"/>
        </w:rPr>
        <w:t>review the existing rate of stamp duty for loans under PMSVANidhi and either waive it completely or restrict it to an amount not exceeding an aggregate value of Rs.50/- both for Loan agreement and hypothecation agreement executed either separately or combined. Further, it is requested that DP note, if undertaken, be stamped withRs.1/- revenue stamp, detail given annexure</w:t>
      </w:r>
      <w:r w:rsidR="000342AA" w:rsidRPr="00A87A46">
        <w:rPr>
          <w:sz w:val="23"/>
          <w:szCs w:val="23"/>
        </w:rPr>
        <w:t xml:space="preserve"> 23B </w:t>
      </w:r>
      <w:r w:rsidRPr="00A87A46">
        <w:rPr>
          <w:sz w:val="23"/>
          <w:szCs w:val="23"/>
        </w:rPr>
        <w:t xml:space="preserve">Page </w:t>
      </w:r>
      <w:r w:rsidR="00890308">
        <w:rPr>
          <w:sz w:val="23"/>
          <w:szCs w:val="23"/>
        </w:rPr>
        <w:t>n</w:t>
      </w:r>
      <w:r w:rsidRPr="00A87A46">
        <w:rPr>
          <w:sz w:val="23"/>
          <w:szCs w:val="23"/>
        </w:rPr>
        <w:t>o.</w:t>
      </w:r>
      <w:r w:rsidR="00890308">
        <w:rPr>
          <w:sz w:val="23"/>
          <w:szCs w:val="23"/>
        </w:rPr>
        <w:t xml:space="preserve">560. </w:t>
      </w:r>
      <w:r w:rsidR="007A79A5" w:rsidRPr="00A87A46">
        <w:rPr>
          <w:sz w:val="23"/>
          <w:szCs w:val="23"/>
        </w:rPr>
        <w:t xml:space="preserve">Therefore, SLBC </w:t>
      </w:r>
      <w:r w:rsidR="00647356" w:rsidRPr="00A87A46">
        <w:rPr>
          <w:sz w:val="23"/>
          <w:szCs w:val="23"/>
        </w:rPr>
        <w:t>requests</w:t>
      </w:r>
      <w:r w:rsidR="00A7785A" w:rsidRPr="00A87A46">
        <w:rPr>
          <w:sz w:val="23"/>
          <w:szCs w:val="23"/>
        </w:rPr>
        <w:t xml:space="preserve"> GoK to arrange for resolving portal related issues and stamp duty exemption. </w:t>
      </w:r>
    </w:p>
    <w:p w:rsidR="00EB0299" w:rsidRPr="00890308" w:rsidRDefault="00EB0299" w:rsidP="00532870">
      <w:pPr>
        <w:rPr>
          <w:sz w:val="10"/>
          <w:szCs w:val="23"/>
        </w:rPr>
      </w:pPr>
    </w:p>
    <w:p w:rsidR="00EB0299" w:rsidRPr="00A87A46" w:rsidRDefault="00EB0299" w:rsidP="00532870">
      <w:pPr>
        <w:rPr>
          <w:sz w:val="23"/>
          <w:szCs w:val="23"/>
        </w:rPr>
      </w:pPr>
      <w:r w:rsidRPr="00A87A46">
        <w:rPr>
          <w:sz w:val="23"/>
          <w:szCs w:val="23"/>
        </w:rPr>
        <w:t>Suggestions for effective implementation of the scheme furnished in annexure no</w:t>
      </w:r>
      <w:r w:rsidR="00890308">
        <w:rPr>
          <w:sz w:val="23"/>
          <w:szCs w:val="23"/>
        </w:rPr>
        <w:t>.23B1,</w:t>
      </w:r>
      <w:r w:rsidRPr="00A87A46">
        <w:rPr>
          <w:sz w:val="23"/>
          <w:szCs w:val="23"/>
        </w:rPr>
        <w:t xml:space="preserve"> page no</w:t>
      </w:r>
      <w:r w:rsidR="00890308">
        <w:rPr>
          <w:sz w:val="23"/>
          <w:szCs w:val="23"/>
        </w:rPr>
        <w:t>.561.</w:t>
      </w:r>
    </w:p>
    <w:p w:rsidR="00EB0299" w:rsidRPr="00890308" w:rsidRDefault="00EB0299" w:rsidP="00532870">
      <w:pPr>
        <w:rPr>
          <w:sz w:val="14"/>
          <w:szCs w:val="23"/>
        </w:rPr>
      </w:pPr>
    </w:p>
    <w:p w:rsidR="00A7785A" w:rsidRPr="00A87A46" w:rsidRDefault="00A7785A" w:rsidP="00532870">
      <w:pPr>
        <w:rPr>
          <w:sz w:val="23"/>
          <w:szCs w:val="23"/>
        </w:rPr>
      </w:pPr>
      <w:r w:rsidRPr="00A87A46">
        <w:rPr>
          <w:sz w:val="23"/>
          <w:szCs w:val="23"/>
        </w:rPr>
        <w:t xml:space="preserve">All member banks to </w:t>
      </w:r>
      <w:r w:rsidR="00796A43" w:rsidRPr="00A87A46">
        <w:rPr>
          <w:sz w:val="23"/>
          <w:szCs w:val="23"/>
        </w:rPr>
        <w:t>sensitize</w:t>
      </w:r>
      <w:r w:rsidRPr="00A87A46">
        <w:rPr>
          <w:sz w:val="23"/>
          <w:szCs w:val="23"/>
        </w:rPr>
        <w:t xml:space="preserve"> the branches and </w:t>
      </w:r>
      <w:r w:rsidR="00EB0299" w:rsidRPr="00A87A46">
        <w:rPr>
          <w:sz w:val="23"/>
          <w:szCs w:val="23"/>
        </w:rPr>
        <w:t>monitor</w:t>
      </w:r>
      <w:r w:rsidR="004941C2" w:rsidRPr="00A87A46">
        <w:rPr>
          <w:sz w:val="23"/>
          <w:szCs w:val="23"/>
        </w:rPr>
        <w:t xml:space="preserve"> scheme</w:t>
      </w:r>
      <w:r w:rsidR="00EB0299" w:rsidRPr="00A87A46">
        <w:rPr>
          <w:sz w:val="23"/>
          <w:szCs w:val="23"/>
        </w:rPr>
        <w:t xml:space="preserve"> </w:t>
      </w:r>
      <w:r w:rsidRPr="00A87A46">
        <w:rPr>
          <w:sz w:val="23"/>
          <w:szCs w:val="23"/>
        </w:rPr>
        <w:t xml:space="preserve">for better </w:t>
      </w:r>
      <w:r w:rsidR="00796A43" w:rsidRPr="00A87A46">
        <w:rPr>
          <w:sz w:val="23"/>
          <w:szCs w:val="23"/>
        </w:rPr>
        <w:t>progress.</w:t>
      </w:r>
    </w:p>
    <w:p w:rsidR="003D230D" w:rsidRDefault="003D230D" w:rsidP="007A3FBA">
      <w:pPr>
        <w:spacing w:line="23" w:lineRule="atLeast"/>
        <w:rPr>
          <w:sz w:val="23"/>
          <w:szCs w:val="23"/>
        </w:rPr>
      </w:pPr>
      <w:r>
        <w:rPr>
          <w:sz w:val="23"/>
          <w:szCs w:val="23"/>
        </w:rPr>
        <w:lastRenderedPageBreak/>
        <w:t>Bank wise &amp; dis</w:t>
      </w:r>
      <w:r w:rsidR="00890308">
        <w:rPr>
          <w:sz w:val="23"/>
          <w:szCs w:val="23"/>
        </w:rPr>
        <w:t>trict wise pending/sanction/disbursements of applications under the scheme is furnished in annexure 23C, page no. 562</w:t>
      </w:r>
      <w:r>
        <w:rPr>
          <w:sz w:val="23"/>
          <w:szCs w:val="23"/>
        </w:rPr>
        <w:t xml:space="preserve"> to 568. </w:t>
      </w:r>
    </w:p>
    <w:p w:rsidR="003D230D" w:rsidRPr="003D230D" w:rsidRDefault="003D230D" w:rsidP="007A3FBA">
      <w:pPr>
        <w:spacing w:line="23" w:lineRule="atLeast"/>
        <w:rPr>
          <w:sz w:val="14"/>
          <w:szCs w:val="23"/>
        </w:rPr>
      </w:pPr>
    </w:p>
    <w:p w:rsidR="007A3FBA" w:rsidRPr="00A87A46" w:rsidRDefault="00834CA8" w:rsidP="007A3FBA">
      <w:pPr>
        <w:spacing w:line="23" w:lineRule="atLeast"/>
        <w:rPr>
          <w:sz w:val="23"/>
          <w:szCs w:val="23"/>
        </w:rPr>
      </w:pPr>
      <w:r w:rsidRPr="00A87A46">
        <w:rPr>
          <w:sz w:val="23"/>
          <w:szCs w:val="23"/>
        </w:rPr>
        <w:t>As o</w:t>
      </w:r>
      <w:r w:rsidR="008C4599">
        <w:rPr>
          <w:sz w:val="23"/>
          <w:szCs w:val="23"/>
        </w:rPr>
        <w:t>n 23</w:t>
      </w:r>
      <w:r w:rsidRPr="00A87A46">
        <w:rPr>
          <w:sz w:val="23"/>
          <w:szCs w:val="23"/>
        </w:rPr>
        <w:t>.09.2020 member banks have sanctioned 1</w:t>
      </w:r>
      <w:r w:rsidR="008C4599">
        <w:rPr>
          <w:sz w:val="23"/>
          <w:szCs w:val="23"/>
        </w:rPr>
        <w:t>1864</w:t>
      </w:r>
      <w:r w:rsidRPr="00A87A46">
        <w:rPr>
          <w:sz w:val="23"/>
          <w:szCs w:val="23"/>
        </w:rPr>
        <w:t xml:space="preserve"> accounts under PMSVANidhi scheme and Karnataka secured </w:t>
      </w:r>
      <w:r w:rsidR="009D6339">
        <w:rPr>
          <w:sz w:val="23"/>
          <w:szCs w:val="23"/>
        </w:rPr>
        <w:t>8</w:t>
      </w:r>
      <w:r w:rsidRPr="00A87A46">
        <w:rPr>
          <w:sz w:val="23"/>
          <w:szCs w:val="23"/>
          <w:vertAlign w:val="superscript"/>
        </w:rPr>
        <w:t>th</w:t>
      </w:r>
      <w:r w:rsidRPr="00A87A46">
        <w:rPr>
          <w:sz w:val="23"/>
          <w:szCs w:val="23"/>
        </w:rPr>
        <w:t xml:space="preserve"> place in India</w:t>
      </w:r>
      <w:r w:rsidR="009D6339">
        <w:rPr>
          <w:sz w:val="23"/>
          <w:szCs w:val="23"/>
        </w:rPr>
        <w:t>.</w:t>
      </w:r>
      <w:r w:rsidRPr="00A87A46">
        <w:rPr>
          <w:sz w:val="23"/>
          <w:szCs w:val="23"/>
        </w:rPr>
        <w:t xml:space="preserve"> Information is provided in </w:t>
      </w:r>
      <w:r w:rsidR="009D6339">
        <w:rPr>
          <w:sz w:val="23"/>
          <w:szCs w:val="23"/>
        </w:rPr>
        <w:t>a</w:t>
      </w:r>
      <w:r w:rsidRPr="00A87A46">
        <w:rPr>
          <w:sz w:val="23"/>
          <w:szCs w:val="23"/>
        </w:rPr>
        <w:t>nnexure 23C1</w:t>
      </w:r>
      <w:r w:rsidR="003D230D">
        <w:rPr>
          <w:sz w:val="23"/>
          <w:szCs w:val="23"/>
        </w:rPr>
        <w:t>,</w:t>
      </w:r>
      <w:r w:rsidRPr="00A87A46">
        <w:rPr>
          <w:sz w:val="23"/>
          <w:szCs w:val="23"/>
        </w:rPr>
        <w:t xml:space="preserve"> page no</w:t>
      </w:r>
      <w:r w:rsidR="003D230D">
        <w:rPr>
          <w:sz w:val="23"/>
          <w:szCs w:val="23"/>
        </w:rPr>
        <w:t>.569.</w:t>
      </w:r>
    </w:p>
    <w:p w:rsidR="00834CA8" w:rsidRPr="003D230D" w:rsidRDefault="00834CA8" w:rsidP="007A3FBA">
      <w:pPr>
        <w:spacing w:line="23" w:lineRule="atLeast"/>
        <w:rPr>
          <w:sz w:val="12"/>
          <w:szCs w:val="23"/>
        </w:rPr>
      </w:pPr>
    </w:p>
    <w:p w:rsidR="00EF3B44" w:rsidRPr="00A87A46" w:rsidRDefault="00EF3B44" w:rsidP="007A3FBA">
      <w:pPr>
        <w:spacing w:line="23" w:lineRule="atLeast"/>
        <w:rPr>
          <w:sz w:val="23"/>
          <w:szCs w:val="23"/>
        </w:rPr>
      </w:pPr>
      <w:r w:rsidRPr="00A87A46">
        <w:rPr>
          <w:sz w:val="23"/>
          <w:szCs w:val="23"/>
        </w:rPr>
        <w:t>In this I would like to inform the house that different banks have taken different initiatives like – while SBI automated entire processing, sanctioning and disbursal to online thro’</w:t>
      </w:r>
      <w:r w:rsidR="00CD43D9" w:rsidRPr="00A87A46">
        <w:rPr>
          <w:sz w:val="23"/>
          <w:szCs w:val="23"/>
        </w:rPr>
        <w:t xml:space="preserve"> </w:t>
      </w:r>
      <w:r w:rsidRPr="00A87A46">
        <w:rPr>
          <w:sz w:val="23"/>
          <w:szCs w:val="23"/>
        </w:rPr>
        <w:t xml:space="preserve">FIMM vertical,  </w:t>
      </w:r>
      <w:r w:rsidR="00CD43D9" w:rsidRPr="00A87A46">
        <w:rPr>
          <w:sz w:val="23"/>
          <w:szCs w:val="23"/>
        </w:rPr>
        <w:t xml:space="preserve">BOB &amp; FB </w:t>
      </w:r>
      <w:r w:rsidRPr="00A87A46">
        <w:rPr>
          <w:sz w:val="23"/>
          <w:szCs w:val="23"/>
        </w:rPr>
        <w:t>have developed apps for better sanctions and disbursements and Canara bank is ready with the service to generate UPI id to the beneficiaries without smartphone.</w:t>
      </w:r>
    </w:p>
    <w:p w:rsidR="00EF3B44" w:rsidRPr="003D230D" w:rsidRDefault="00EF3B44" w:rsidP="007A3FBA">
      <w:pPr>
        <w:spacing w:line="23" w:lineRule="atLeast"/>
        <w:rPr>
          <w:sz w:val="10"/>
          <w:szCs w:val="23"/>
        </w:rPr>
      </w:pPr>
    </w:p>
    <w:p w:rsidR="007A3FBA" w:rsidRPr="00356EA1" w:rsidRDefault="009E4204" w:rsidP="007A3FBA">
      <w:pPr>
        <w:spacing w:line="23" w:lineRule="atLeast"/>
        <w:rPr>
          <w:b/>
          <w:sz w:val="23"/>
          <w:szCs w:val="23"/>
        </w:rPr>
      </w:pPr>
      <w:r w:rsidRPr="00356EA1">
        <w:rPr>
          <w:b/>
          <w:sz w:val="23"/>
          <w:szCs w:val="23"/>
        </w:rPr>
        <w:t>23.3</w:t>
      </w:r>
      <w:r w:rsidR="007A3FBA" w:rsidRPr="00356EA1">
        <w:rPr>
          <w:b/>
          <w:sz w:val="23"/>
          <w:szCs w:val="23"/>
        </w:rPr>
        <w:t xml:space="preserve"> New Centrally Sponsored Scheme for “PM - Formalization of Micro food P</w:t>
      </w:r>
      <w:r w:rsidR="00890308">
        <w:rPr>
          <w:b/>
          <w:sz w:val="23"/>
          <w:szCs w:val="23"/>
        </w:rPr>
        <w:t>rocessing Enterprises (PM FME)”</w:t>
      </w:r>
    </w:p>
    <w:p w:rsidR="007A3FBA" w:rsidRPr="006A0150" w:rsidRDefault="007A3FBA" w:rsidP="007A3FBA">
      <w:pPr>
        <w:spacing w:line="23" w:lineRule="atLeast"/>
        <w:rPr>
          <w:sz w:val="10"/>
          <w:szCs w:val="23"/>
        </w:rPr>
      </w:pPr>
    </w:p>
    <w:p w:rsidR="007A3FBA" w:rsidRPr="006A0150" w:rsidRDefault="007A3FBA" w:rsidP="003D230D">
      <w:pPr>
        <w:shd w:val="clear" w:color="auto" w:fill="FFFFFF"/>
        <w:rPr>
          <w:sz w:val="23"/>
          <w:szCs w:val="23"/>
          <w:lang w:val="en-IN" w:eastAsia="en-IN"/>
        </w:rPr>
      </w:pPr>
      <w:r w:rsidRPr="006A0150">
        <w:rPr>
          <w:sz w:val="23"/>
          <w:szCs w:val="23"/>
          <w:lang w:val="en-IN" w:eastAsia="en-IN"/>
        </w:rPr>
        <w:t xml:space="preserve">The Government of India on </w:t>
      </w:r>
      <w:r w:rsidR="000824C1" w:rsidRPr="006A0150">
        <w:rPr>
          <w:sz w:val="23"/>
          <w:szCs w:val="23"/>
          <w:lang w:val="en-IN" w:eastAsia="en-IN"/>
        </w:rPr>
        <w:t>29.06.2020</w:t>
      </w:r>
      <w:r w:rsidRPr="006A0150">
        <w:rPr>
          <w:sz w:val="23"/>
          <w:szCs w:val="23"/>
          <w:lang w:val="en-IN" w:eastAsia="en-IN"/>
        </w:rPr>
        <w:t xml:space="preserve"> launched the PM Formalization of Micro Food Processing Enterprise</w:t>
      </w:r>
      <w:r w:rsidR="008E2189" w:rsidRPr="006A0150">
        <w:rPr>
          <w:sz w:val="23"/>
          <w:szCs w:val="23"/>
          <w:lang w:val="en-IN" w:eastAsia="en-IN"/>
        </w:rPr>
        <w:t xml:space="preserve">s (PM FME) scheme as a part of </w:t>
      </w:r>
      <w:r w:rsidRPr="006A0150">
        <w:rPr>
          <w:sz w:val="23"/>
          <w:szCs w:val="23"/>
          <w:lang w:val="en-IN" w:eastAsia="en-IN"/>
        </w:rPr>
        <w:t>Prime Minister's 'Atmanirbhar Bharat Abhiyan'.</w:t>
      </w:r>
    </w:p>
    <w:p w:rsidR="00890308" w:rsidRDefault="007A3FBA" w:rsidP="003D230D">
      <w:pPr>
        <w:shd w:val="clear" w:color="auto" w:fill="FFFFFF"/>
        <w:spacing w:before="225"/>
        <w:rPr>
          <w:sz w:val="23"/>
          <w:szCs w:val="23"/>
          <w:lang w:val="en-IN" w:eastAsia="en-IN"/>
        </w:rPr>
      </w:pPr>
      <w:r w:rsidRPr="006A0150">
        <w:rPr>
          <w:sz w:val="23"/>
          <w:szCs w:val="23"/>
          <w:lang w:val="en-IN" w:eastAsia="en-IN"/>
        </w:rPr>
        <w:t>Launched by Union Minister for Food Processing Industries Harsimrat Kaur Badal, the scheme would generate a total investment of Rs 35,000 crore and generate 9 lakh skilled</w:t>
      </w:r>
      <w:r w:rsidR="008E2189" w:rsidRPr="006A0150">
        <w:rPr>
          <w:sz w:val="23"/>
          <w:szCs w:val="23"/>
          <w:lang w:val="en-IN" w:eastAsia="en-IN"/>
        </w:rPr>
        <w:t xml:space="preserve"> and </w:t>
      </w:r>
      <w:r w:rsidRPr="006A0150">
        <w:rPr>
          <w:sz w:val="23"/>
          <w:szCs w:val="23"/>
          <w:lang w:val="en-IN" w:eastAsia="en-IN"/>
        </w:rPr>
        <w:t>semi-skilled employment</w:t>
      </w:r>
      <w:r w:rsidR="000824C1" w:rsidRPr="006A0150">
        <w:rPr>
          <w:sz w:val="23"/>
          <w:szCs w:val="23"/>
          <w:lang w:val="en-IN" w:eastAsia="en-IN"/>
        </w:rPr>
        <w:t xml:space="preserve"> in India</w:t>
      </w:r>
      <w:r w:rsidRPr="006A0150">
        <w:rPr>
          <w:sz w:val="23"/>
          <w:szCs w:val="23"/>
          <w:lang w:val="en-IN" w:eastAsia="en-IN"/>
        </w:rPr>
        <w:t>.</w:t>
      </w:r>
    </w:p>
    <w:p w:rsidR="00890308" w:rsidRPr="00890308" w:rsidRDefault="00890308" w:rsidP="003D230D">
      <w:pPr>
        <w:shd w:val="clear" w:color="auto" w:fill="FFFFFF"/>
        <w:rPr>
          <w:sz w:val="12"/>
          <w:szCs w:val="23"/>
          <w:lang w:val="en-IN" w:eastAsia="en-IN"/>
        </w:rPr>
      </w:pPr>
    </w:p>
    <w:p w:rsidR="000619C8" w:rsidRDefault="000619C8" w:rsidP="003D230D">
      <w:pPr>
        <w:shd w:val="clear" w:color="auto" w:fill="FFFFFF"/>
        <w:rPr>
          <w:sz w:val="23"/>
          <w:szCs w:val="23"/>
          <w:shd w:val="clear" w:color="auto" w:fill="FFFFFF"/>
          <w:lang w:eastAsia="en-IN"/>
        </w:rPr>
      </w:pPr>
      <w:r w:rsidRPr="006A0150">
        <w:rPr>
          <w:sz w:val="23"/>
          <w:szCs w:val="23"/>
          <w:shd w:val="clear" w:color="auto" w:fill="FFFFFF"/>
          <w:lang w:eastAsia="en-IN"/>
        </w:rPr>
        <w:t>The scheme will be implemented for five years until 2024-25. It will generate investment of Rs 35,000 core, generate 900,000 jobs and help 800,000 units</w:t>
      </w:r>
      <w:r w:rsidR="003F5FCD" w:rsidRPr="006A0150">
        <w:rPr>
          <w:sz w:val="23"/>
          <w:szCs w:val="23"/>
          <w:shd w:val="clear" w:color="auto" w:fill="FFFFFF"/>
          <w:lang w:eastAsia="en-IN"/>
        </w:rPr>
        <w:t>.</w:t>
      </w:r>
    </w:p>
    <w:p w:rsidR="00890308" w:rsidRPr="00890308" w:rsidRDefault="00890308" w:rsidP="003D230D">
      <w:pPr>
        <w:shd w:val="clear" w:color="auto" w:fill="FFFFFF"/>
        <w:rPr>
          <w:sz w:val="12"/>
          <w:szCs w:val="23"/>
          <w:lang w:val="en-IN" w:eastAsia="en-IN"/>
        </w:rPr>
      </w:pPr>
    </w:p>
    <w:p w:rsidR="000824C1" w:rsidRPr="006A0150" w:rsidRDefault="000824C1" w:rsidP="003D230D">
      <w:pPr>
        <w:shd w:val="clear" w:color="auto" w:fill="FFFFFF"/>
        <w:rPr>
          <w:sz w:val="2"/>
          <w:szCs w:val="23"/>
          <w:lang w:val="en-IN" w:eastAsia="en-IN"/>
        </w:rPr>
      </w:pPr>
    </w:p>
    <w:p w:rsidR="00BD3061" w:rsidRPr="006A0150" w:rsidRDefault="00BD3061" w:rsidP="003D230D">
      <w:pPr>
        <w:rPr>
          <w:sz w:val="23"/>
          <w:szCs w:val="23"/>
          <w:shd w:val="clear" w:color="auto" w:fill="FFFFFF"/>
          <w:lang w:eastAsia="en-IN"/>
        </w:rPr>
      </w:pPr>
      <w:r w:rsidRPr="006A0150">
        <w:rPr>
          <w:sz w:val="23"/>
          <w:szCs w:val="23"/>
          <w:shd w:val="clear" w:color="auto" w:fill="FFFFFF"/>
          <w:lang w:eastAsia="en-IN"/>
        </w:rPr>
        <w:t>Under the PM FME scheme, micro enterprises will get 35% subsidy on project cost, with a ceiling of Rs 10 lakh. The beneficiaries will have to contribute at least 10% of the project cost while the balance will come from loans. Nearly 200,000 micro enterprises will get credit-linked subsidy support.</w:t>
      </w:r>
    </w:p>
    <w:p w:rsidR="00BD3061" w:rsidRPr="00890308" w:rsidRDefault="00BD3061" w:rsidP="003D230D">
      <w:pPr>
        <w:rPr>
          <w:sz w:val="14"/>
          <w:szCs w:val="23"/>
          <w:shd w:val="clear" w:color="auto" w:fill="FFFFFF"/>
          <w:lang w:eastAsia="en-IN"/>
        </w:rPr>
      </w:pPr>
    </w:p>
    <w:p w:rsidR="00BD3061" w:rsidRPr="006A0150" w:rsidRDefault="00BD3061" w:rsidP="003D230D">
      <w:pPr>
        <w:rPr>
          <w:sz w:val="23"/>
          <w:szCs w:val="23"/>
          <w:shd w:val="clear" w:color="auto" w:fill="FFFFFF"/>
          <w:lang w:eastAsia="en-IN"/>
        </w:rPr>
      </w:pPr>
      <w:r w:rsidRPr="006A0150">
        <w:rPr>
          <w:sz w:val="23"/>
          <w:szCs w:val="23"/>
          <w:shd w:val="clear" w:color="auto" w:fill="FFFFFF"/>
          <w:lang w:eastAsia="en-IN"/>
        </w:rPr>
        <w:t xml:space="preserve">There are about 2.5 million unregistered, </w:t>
      </w:r>
      <w:r w:rsidR="000824C1" w:rsidRPr="006A0150">
        <w:rPr>
          <w:sz w:val="23"/>
          <w:szCs w:val="23"/>
          <w:shd w:val="clear" w:color="auto" w:fill="FFFFFF"/>
          <w:lang w:eastAsia="en-IN"/>
        </w:rPr>
        <w:t>unorganized</w:t>
      </w:r>
      <w:r w:rsidRPr="006A0150">
        <w:rPr>
          <w:sz w:val="23"/>
          <w:szCs w:val="23"/>
          <w:shd w:val="clear" w:color="auto" w:fill="FFFFFF"/>
          <w:lang w:eastAsia="en-IN"/>
        </w:rPr>
        <w:t xml:space="preserve"> food processing enterprises which account for 74% employment in the food processing sector. Two-thirds of them are in rural areas and 80% are family owned, said the minister.</w:t>
      </w:r>
    </w:p>
    <w:p w:rsidR="00BD3061" w:rsidRPr="00890308" w:rsidRDefault="00BD3061" w:rsidP="003D230D">
      <w:pPr>
        <w:rPr>
          <w:sz w:val="12"/>
          <w:szCs w:val="23"/>
          <w:shd w:val="clear" w:color="auto" w:fill="FFFFFF"/>
          <w:lang w:eastAsia="en-IN"/>
        </w:rPr>
      </w:pPr>
    </w:p>
    <w:p w:rsidR="00BD3061" w:rsidRPr="006A0150" w:rsidRDefault="00BD3061" w:rsidP="003D230D">
      <w:pPr>
        <w:rPr>
          <w:sz w:val="23"/>
          <w:szCs w:val="23"/>
          <w:shd w:val="clear" w:color="auto" w:fill="FFFFFF"/>
          <w:lang w:eastAsia="en-IN"/>
        </w:rPr>
      </w:pPr>
      <w:r w:rsidRPr="006A0150">
        <w:rPr>
          <w:sz w:val="23"/>
          <w:szCs w:val="23"/>
          <w:shd w:val="clear" w:color="auto" w:fill="FFFFFF"/>
          <w:lang w:eastAsia="en-IN"/>
        </w:rPr>
        <w:t>Under the scheme, meant for the unorganized sector, the expenditure will be shared by the central and state governments in the ratio of 60:40.</w:t>
      </w:r>
    </w:p>
    <w:p w:rsidR="00B8710D" w:rsidRPr="003D230D" w:rsidRDefault="00B8710D" w:rsidP="003D230D">
      <w:pPr>
        <w:shd w:val="clear" w:color="auto" w:fill="FFFFFF"/>
        <w:rPr>
          <w:sz w:val="16"/>
          <w:szCs w:val="23"/>
          <w:lang w:val="en-IN" w:eastAsia="en-IN"/>
        </w:rPr>
      </w:pPr>
    </w:p>
    <w:p w:rsidR="00B8710D" w:rsidRPr="006A0150" w:rsidRDefault="00B8710D" w:rsidP="003D230D">
      <w:pPr>
        <w:shd w:val="clear" w:color="auto" w:fill="FFFFFF"/>
        <w:rPr>
          <w:sz w:val="23"/>
          <w:szCs w:val="23"/>
          <w:shd w:val="clear" w:color="auto" w:fill="FFFFFF"/>
          <w:lang w:eastAsia="en-IN"/>
        </w:rPr>
      </w:pPr>
      <w:r w:rsidRPr="006A0150">
        <w:rPr>
          <w:sz w:val="23"/>
          <w:szCs w:val="23"/>
          <w:lang w:val="en-IN" w:eastAsia="en-IN"/>
        </w:rPr>
        <w:t xml:space="preserve">KAPPEC is the nodal agency for implementation of the scheme with </w:t>
      </w:r>
      <w:r w:rsidR="00890308">
        <w:rPr>
          <w:sz w:val="23"/>
          <w:szCs w:val="23"/>
          <w:lang w:val="en-IN" w:eastAsia="en-IN"/>
        </w:rPr>
        <w:t>ODOP – ONE DISTRICT ONE PRODUCT</w:t>
      </w:r>
      <w:r w:rsidRPr="006A0150">
        <w:rPr>
          <w:sz w:val="23"/>
          <w:szCs w:val="23"/>
          <w:lang w:val="en-IN" w:eastAsia="en-IN"/>
        </w:rPr>
        <w:t>” –</w:t>
      </w:r>
      <w:r w:rsidR="00890308">
        <w:rPr>
          <w:sz w:val="23"/>
          <w:szCs w:val="23"/>
          <w:lang w:val="en-IN" w:eastAsia="en-IN"/>
        </w:rPr>
        <w:t xml:space="preserve"> </w:t>
      </w:r>
      <w:r w:rsidRPr="006A0150">
        <w:rPr>
          <w:sz w:val="23"/>
          <w:szCs w:val="23"/>
          <w:lang w:val="en-IN" w:eastAsia="en-IN"/>
        </w:rPr>
        <w:t>approach</w:t>
      </w:r>
      <w:r w:rsidR="003467B8" w:rsidRPr="006A0150">
        <w:rPr>
          <w:sz w:val="23"/>
          <w:szCs w:val="23"/>
          <w:lang w:val="en-IN" w:eastAsia="en-IN"/>
        </w:rPr>
        <w:t xml:space="preserve"> In Karnataka State</w:t>
      </w:r>
    </w:p>
    <w:p w:rsidR="007A3FBA" w:rsidRPr="006A0150" w:rsidRDefault="00DA71CB" w:rsidP="003D230D">
      <w:pPr>
        <w:shd w:val="clear" w:color="auto" w:fill="FFFFFF"/>
        <w:spacing w:before="225"/>
        <w:rPr>
          <w:sz w:val="23"/>
          <w:szCs w:val="23"/>
        </w:rPr>
      </w:pPr>
      <w:r w:rsidRPr="006A0150">
        <w:rPr>
          <w:sz w:val="23"/>
          <w:szCs w:val="23"/>
          <w:lang w:val="en-IN" w:eastAsia="en-IN"/>
        </w:rPr>
        <w:t xml:space="preserve">Government of Karnataka has issued order vide No.Agri-AFT/49/2020,Bengaluru, dated: 07.08.2020 </w:t>
      </w:r>
      <w:r w:rsidR="00B47FA7" w:rsidRPr="006A0150">
        <w:rPr>
          <w:sz w:val="23"/>
          <w:szCs w:val="23"/>
          <w:lang w:val="en-IN" w:eastAsia="en-IN"/>
        </w:rPr>
        <w:t xml:space="preserve">and guidelines </w:t>
      </w:r>
      <w:r w:rsidRPr="006A0150">
        <w:rPr>
          <w:sz w:val="23"/>
          <w:szCs w:val="23"/>
          <w:lang w:val="en-IN" w:eastAsia="en-IN"/>
        </w:rPr>
        <w:t>for implementation of the scheme</w:t>
      </w:r>
      <w:r w:rsidR="003507EF" w:rsidRPr="006A0150">
        <w:rPr>
          <w:sz w:val="23"/>
          <w:szCs w:val="23"/>
          <w:lang w:val="en-IN" w:eastAsia="en-IN"/>
        </w:rPr>
        <w:t xml:space="preserve"> with ODOP concept.</w:t>
      </w:r>
      <w:r w:rsidRPr="006A0150">
        <w:rPr>
          <w:sz w:val="23"/>
          <w:szCs w:val="23"/>
          <w:lang w:val="en-IN" w:eastAsia="en-IN"/>
        </w:rPr>
        <w:t xml:space="preserve"> GoK formed State level and </w:t>
      </w:r>
      <w:r w:rsidR="003507EF" w:rsidRPr="006A0150">
        <w:rPr>
          <w:sz w:val="23"/>
          <w:szCs w:val="23"/>
          <w:lang w:val="en-IN" w:eastAsia="en-IN"/>
        </w:rPr>
        <w:t>D</w:t>
      </w:r>
      <w:r w:rsidRPr="006A0150">
        <w:rPr>
          <w:sz w:val="23"/>
          <w:szCs w:val="23"/>
          <w:lang w:val="en-IN" w:eastAsia="en-IN"/>
        </w:rPr>
        <w:t>istrict level committee</w:t>
      </w:r>
      <w:r w:rsidR="003032E4" w:rsidRPr="006A0150">
        <w:rPr>
          <w:sz w:val="23"/>
          <w:szCs w:val="23"/>
          <w:lang w:val="en-IN" w:eastAsia="en-IN"/>
        </w:rPr>
        <w:t xml:space="preserve"> and also provided</w:t>
      </w:r>
      <w:r w:rsidR="00ED1B1C" w:rsidRPr="006A0150">
        <w:rPr>
          <w:sz w:val="23"/>
          <w:szCs w:val="23"/>
          <w:lang w:val="en-IN" w:eastAsia="en-IN"/>
        </w:rPr>
        <w:t xml:space="preserve"> detail</w:t>
      </w:r>
      <w:r w:rsidR="003032E4" w:rsidRPr="006A0150">
        <w:rPr>
          <w:sz w:val="23"/>
          <w:szCs w:val="23"/>
          <w:lang w:val="en-IN" w:eastAsia="en-IN"/>
        </w:rPr>
        <w:t xml:space="preserve"> guidelines issued by GOI, Ministry of food processing and industry</w:t>
      </w:r>
      <w:r w:rsidR="003A733A" w:rsidRPr="006A0150">
        <w:rPr>
          <w:sz w:val="23"/>
          <w:szCs w:val="23"/>
          <w:lang w:val="en-IN" w:eastAsia="en-IN"/>
        </w:rPr>
        <w:t xml:space="preserve">, </w:t>
      </w:r>
      <w:r w:rsidR="007A3FBA" w:rsidRPr="006A0150">
        <w:rPr>
          <w:sz w:val="23"/>
          <w:szCs w:val="23"/>
          <w:lang w:val="en-IN" w:eastAsia="en-IN"/>
        </w:rPr>
        <w:t>Annexure</w:t>
      </w:r>
      <w:r w:rsidR="003D230D">
        <w:rPr>
          <w:sz w:val="23"/>
          <w:szCs w:val="23"/>
          <w:lang w:val="en-IN" w:eastAsia="en-IN"/>
        </w:rPr>
        <w:t xml:space="preserve"> 23</w:t>
      </w:r>
      <w:r w:rsidR="00495D81" w:rsidRPr="006A0150">
        <w:rPr>
          <w:sz w:val="23"/>
          <w:szCs w:val="23"/>
          <w:lang w:val="en-IN" w:eastAsia="en-IN"/>
        </w:rPr>
        <w:t>D</w:t>
      </w:r>
      <w:r w:rsidR="003D230D">
        <w:rPr>
          <w:sz w:val="23"/>
          <w:szCs w:val="23"/>
          <w:lang w:val="en-IN" w:eastAsia="en-IN"/>
        </w:rPr>
        <w:t>, p</w:t>
      </w:r>
      <w:r w:rsidR="007A3FBA" w:rsidRPr="006A0150">
        <w:rPr>
          <w:sz w:val="23"/>
          <w:szCs w:val="23"/>
          <w:lang w:val="en-IN" w:eastAsia="en-IN"/>
        </w:rPr>
        <w:t xml:space="preserve">age </w:t>
      </w:r>
      <w:r w:rsidR="003D230D">
        <w:rPr>
          <w:sz w:val="23"/>
          <w:szCs w:val="23"/>
          <w:lang w:val="en-IN" w:eastAsia="en-IN"/>
        </w:rPr>
        <w:t>no.570 to 614.</w:t>
      </w:r>
    </w:p>
    <w:p w:rsidR="007A3FBA" w:rsidRPr="003D230D" w:rsidRDefault="007A3FBA" w:rsidP="007A3FBA">
      <w:pPr>
        <w:spacing w:line="23" w:lineRule="atLeast"/>
        <w:rPr>
          <w:sz w:val="14"/>
          <w:szCs w:val="23"/>
          <w:lang w:val="en-IN" w:eastAsia="en-IN" w:bidi="kn-IN"/>
        </w:rPr>
      </w:pPr>
    </w:p>
    <w:p w:rsidR="008252B5" w:rsidRPr="006A0150" w:rsidRDefault="00015D3E" w:rsidP="008252B5">
      <w:pPr>
        <w:spacing w:line="23" w:lineRule="atLeast"/>
        <w:rPr>
          <w:b/>
          <w:bCs/>
          <w:sz w:val="23"/>
          <w:szCs w:val="23"/>
        </w:rPr>
      </w:pPr>
      <w:r w:rsidRPr="006A0150">
        <w:rPr>
          <w:b/>
          <w:bCs/>
          <w:sz w:val="23"/>
          <w:szCs w:val="23"/>
        </w:rPr>
        <w:t>23</w:t>
      </w:r>
      <w:r w:rsidR="004329A5" w:rsidRPr="006A0150">
        <w:rPr>
          <w:b/>
          <w:bCs/>
          <w:sz w:val="23"/>
          <w:szCs w:val="23"/>
        </w:rPr>
        <w:t>.</w:t>
      </w:r>
      <w:r w:rsidR="009E4204" w:rsidRPr="006A0150">
        <w:rPr>
          <w:b/>
          <w:bCs/>
          <w:sz w:val="23"/>
          <w:szCs w:val="23"/>
        </w:rPr>
        <w:t>4</w:t>
      </w:r>
      <w:r w:rsidR="008252B5" w:rsidRPr="006A0150">
        <w:rPr>
          <w:b/>
          <w:bCs/>
          <w:sz w:val="23"/>
          <w:szCs w:val="23"/>
        </w:rPr>
        <w:t>: Disposal of Educational loans under RGLS:</w:t>
      </w:r>
    </w:p>
    <w:p w:rsidR="008252B5" w:rsidRPr="003D230D" w:rsidRDefault="008252B5" w:rsidP="008252B5">
      <w:pPr>
        <w:spacing w:line="23" w:lineRule="atLeast"/>
        <w:rPr>
          <w:b/>
          <w:bCs/>
          <w:sz w:val="8"/>
          <w:szCs w:val="23"/>
        </w:rPr>
      </w:pPr>
    </w:p>
    <w:p w:rsidR="008252B5" w:rsidRPr="006A0150" w:rsidRDefault="00CF6EEF" w:rsidP="003D230D">
      <w:pPr>
        <w:spacing w:line="276" w:lineRule="auto"/>
        <w:rPr>
          <w:sz w:val="23"/>
          <w:szCs w:val="23"/>
        </w:rPr>
      </w:pPr>
      <w:r w:rsidRPr="006A0150">
        <w:rPr>
          <w:sz w:val="23"/>
          <w:szCs w:val="23"/>
        </w:rPr>
        <w:t xml:space="preserve">The </w:t>
      </w:r>
      <w:r w:rsidR="008252B5" w:rsidRPr="006A0150">
        <w:rPr>
          <w:sz w:val="23"/>
          <w:szCs w:val="23"/>
        </w:rPr>
        <w:t xml:space="preserve">Department of Collegiate Education, Bengaluru and Bank of Baroda (e-Vijaya Bank) are requested to finalize </w:t>
      </w:r>
      <w:r w:rsidRPr="006A0150">
        <w:rPr>
          <w:sz w:val="23"/>
          <w:szCs w:val="23"/>
        </w:rPr>
        <w:t xml:space="preserve">MOU </w:t>
      </w:r>
      <w:r w:rsidR="008252B5" w:rsidRPr="006A0150">
        <w:rPr>
          <w:sz w:val="23"/>
          <w:szCs w:val="23"/>
        </w:rPr>
        <w:t xml:space="preserve">soon and thereafter targets can be communicated for financing of these RGLS loans. </w:t>
      </w:r>
    </w:p>
    <w:p w:rsidR="00830F47" w:rsidRPr="006A0150" w:rsidRDefault="00830F47" w:rsidP="003D230D">
      <w:pPr>
        <w:spacing w:line="276" w:lineRule="auto"/>
        <w:rPr>
          <w:sz w:val="23"/>
          <w:szCs w:val="23"/>
        </w:rPr>
      </w:pPr>
      <w:r w:rsidRPr="006A0150">
        <w:rPr>
          <w:sz w:val="23"/>
          <w:szCs w:val="23"/>
        </w:rPr>
        <w:t>B</w:t>
      </w:r>
      <w:r w:rsidR="007E3FD2" w:rsidRPr="006A0150">
        <w:rPr>
          <w:sz w:val="23"/>
          <w:szCs w:val="23"/>
        </w:rPr>
        <w:t>O</w:t>
      </w:r>
      <w:r w:rsidRPr="006A0150">
        <w:rPr>
          <w:sz w:val="23"/>
          <w:szCs w:val="23"/>
        </w:rPr>
        <w:t xml:space="preserve">B finalized draft of MoU and sent </w:t>
      </w:r>
      <w:r w:rsidR="00D51822" w:rsidRPr="006A0150">
        <w:rPr>
          <w:sz w:val="23"/>
          <w:szCs w:val="23"/>
        </w:rPr>
        <w:t xml:space="preserve">draft </w:t>
      </w:r>
      <w:r w:rsidRPr="006A0150">
        <w:rPr>
          <w:sz w:val="23"/>
          <w:szCs w:val="23"/>
        </w:rPr>
        <w:t xml:space="preserve">to </w:t>
      </w:r>
      <w:r w:rsidR="00D51822" w:rsidRPr="006A0150">
        <w:rPr>
          <w:sz w:val="23"/>
          <w:szCs w:val="23"/>
        </w:rPr>
        <w:t xml:space="preserve">Department of Collegiate Education, Bengaluru. Department of Collegiate Education, </w:t>
      </w:r>
      <w:r w:rsidR="007E3FD2" w:rsidRPr="006A0150">
        <w:rPr>
          <w:sz w:val="23"/>
          <w:szCs w:val="23"/>
        </w:rPr>
        <w:t xml:space="preserve">is requested </w:t>
      </w:r>
      <w:r w:rsidR="00D51822" w:rsidRPr="006A0150">
        <w:rPr>
          <w:sz w:val="23"/>
          <w:szCs w:val="23"/>
        </w:rPr>
        <w:t>to finalize the MOU, and send target under</w:t>
      </w:r>
      <w:r w:rsidR="002A0CFD" w:rsidRPr="006A0150">
        <w:rPr>
          <w:sz w:val="23"/>
          <w:szCs w:val="23"/>
        </w:rPr>
        <w:t xml:space="preserve"> the scheme, so that the member</w:t>
      </w:r>
      <w:r w:rsidR="00D51822" w:rsidRPr="006A0150">
        <w:rPr>
          <w:sz w:val="23"/>
          <w:szCs w:val="23"/>
        </w:rPr>
        <w:t xml:space="preserve"> banks</w:t>
      </w:r>
      <w:r w:rsidR="007260B9" w:rsidRPr="006A0150">
        <w:rPr>
          <w:sz w:val="23"/>
          <w:szCs w:val="23"/>
        </w:rPr>
        <w:t xml:space="preserve"> can</w:t>
      </w:r>
      <w:r w:rsidR="00D51822" w:rsidRPr="006A0150">
        <w:rPr>
          <w:sz w:val="23"/>
          <w:szCs w:val="23"/>
        </w:rPr>
        <w:t xml:space="preserve"> start lending under the scheme. (</w:t>
      </w:r>
      <w:r w:rsidR="007260B9" w:rsidRPr="006A0150">
        <w:rPr>
          <w:sz w:val="23"/>
          <w:szCs w:val="23"/>
        </w:rPr>
        <w:t>BoB letter and t</w:t>
      </w:r>
      <w:r w:rsidR="00D51822" w:rsidRPr="006A0150">
        <w:rPr>
          <w:sz w:val="23"/>
          <w:szCs w:val="23"/>
        </w:rPr>
        <w:t>he Department letter is provided in annexure</w:t>
      </w:r>
      <w:r w:rsidR="00E359E1" w:rsidRPr="006A0150">
        <w:rPr>
          <w:sz w:val="23"/>
          <w:szCs w:val="23"/>
        </w:rPr>
        <w:t xml:space="preserve"> 23</w:t>
      </w:r>
      <w:r w:rsidR="006301FD" w:rsidRPr="006A0150">
        <w:rPr>
          <w:sz w:val="23"/>
          <w:szCs w:val="23"/>
        </w:rPr>
        <w:t>E</w:t>
      </w:r>
      <w:r w:rsidR="00890308">
        <w:rPr>
          <w:sz w:val="23"/>
          <w:szCs w:val="23"/>
        </w:rPr>
        <w:t xml:space="preserve">, </w:t>
      </w:r>
      <w:r w:rsidR="00D51822" w:rsidRPr="006A0150">
        <w:rPr>
          <w:sz w:val="23"/>
          <w:szCs w:val="23"/>
        </w:rPr>
        <w:t>page no</w:t>
      </w:r>
      <w:r w:rsidR="003D230D">
        <w:rPr>
          <w:sz w:val="23"/>
          <w:szCs w:val="23"/>
        </w:rPr>
        <w:t>.615 to 617</w:t>
      </w:r>
      <w:r w:rsidR="00D51822" w:rsidRPr="006A0150">
        <w:rPr>
          <w:sz w:val="23"/>
          <w:szCs w:val="23"/>
        </w:rPr>
        <w:t>).</w:t>
      </w:r>
    </w:p>
    <w:p w:rsidR="0046341C" w:rsidRDefault="006D11B7" w:rsidP="003D230D">
      <w:pPr>
        <w:spacing w:line="276" w:lineRule="auto"/>
        <w:rPr>
          <w:sz w:val="23"/>
          <w:szCs w:val="23"/>
        </w:rPr>
      </w:pPr>
      <w:r w:rsidRPr="006A0150">
        <w:rPr>
          <w:sz w:val="23"/>
          <w:szCs w:val="23"/>
        </w:rPr>
        <w:t>Department</w:t>
      </w:r>
      <w:r w:rsidR="0046341C" w:rsidRPr="006A0150">
        <w:rPr>
          <w:sz w:val="23"/>
          <w:szCs w:val="23"/>
        </w:rPr>
        <w:t xml:space="preserve"> is requ</w:t>
      </w:r>
      <w:r w:rsidR="00825D2D" w:rsidRPr="006A0150">
        <w:rPr>
          <w:sz w:val="23"/>
          <w:szCs w:val="23"/>
        </w:rPr>
        <w:t>ested to conduct meeting with BO</w:t>
      </w:r>
      <w:r w:rsidR="0046341C" w:rsidRPr="006A0150">
        <w:rPr>
          <w:sz w:val="23"/>
          <w:szCs w:val="23"/>
        </w:rPr>
        <w:t>B and complete the process.</w:t>
      </w:r>
    </w:p>
    <w:p w:rsidR="00B7717E" w:rsidRPr="00356EA1" w:rsidRDefault="00B7717E" w:rsidP="00B7717E">
      <w:pPr>
        <w:pStyle w:val="ListParagraph"/>
        <w:numPr>
          <w:ilvl w:val="1"/>
          <w:numId w:val="25"/>
        </w:numPr>
        <w:spacing w:after="160" w:line="259" w:lineRule="auto"/>
        <w:ind w:hanging="638"/>
        <w:rPr>
          <w:rFonts w:ascii="Arial" w:hAnsi="Arial" w:cs="Arial"/>
          <w:b/>
          <w:sz w:val="23"/>
          <w:szCs w:val="23"/>
        </w:rPr>
      </w:pPr>
      <w:r w:rsidRPr="00356EA1">
        <w:rPr>
          <w:rFonts w:ascii="Arial" w:hAnsi="Arial" w:cs="Arial"/>
          <w:b/>
          <w:sz w:val="23"/>
          <w:szCs w:val="23"/>
        </w:rPr>
        <w:lastRenderedPageBreak/>
        <w:t>PRAGATI meeting</w:t>
      </w:r>
    </w:p>
    <w:p w:rsidR="00B7717E" w:rsidRDefault="00B7717E" w:rsidP="00B7717E">
      <w:pPr>
        <w:rPr>
          <w:sz w:val="23"/>
          <w:szCs w:val="23"/>
        </w:rPr>
      </w:pPr>
      <w:r w:rsidRPr="00356EA1">
        <w:rPr>
          <w:sz w:val="23"/>
          <w:szCs w:val="23"/>
        </w:rPr>
        <w:t>The Pro-Active Governance and Timely Implementation meeting held on January 22, 2020 to review the implementation of social security schemes such as PMJJBY &amp; PMSBY, vide RBI letter dated April 7, 2020. In view of the concerns shared therein, SLBC was requested to advise banks to take the following action to increase the coverage and spreading awareness among targeted beneficiaries under PMJJBY and PMSBY.</w:t>
      </w:r>
    </w:p>
    <w:p w:rsidR="003F5FCD" w:rsidRPr="00A107DF" w:rsidRDefault="003F5FCD" w:rsidP="00B7717E">
      <w:pPr>
        <w:rPr>
          <w:sz w:val="12"/>
          <w:szCs w:val="23"/>
        </w:rPr>
      </w:pP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Conduct periodic publicity campaigns with special focus on rural areas at regular intervals for creating awareness about benefits of Social Security Schemes.</w:t>
      </w: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Streamline procedures and leverage technology to speed up claim settlement process and improve outreach.</w:t>
      </w: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Ensure that no eligible Jan Dhan account holders are left out from availing the risk covers under PMJJBY and PMSBY.</w:t>
      </w:r>
    </w:p>
    <w:p w:rsidR="00B7717E" w:rsidRPr="00356EA1" w:rsidRDefault="000824C1"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Enroll</w:t>
      </w:r>
      <w:r w:rsidR="00B7717E" w:rsidRPr="00356EA1">
        <w:rPr>
          <w:rFonts w:ascii="Arial" w:hAnsi="Arial" w:cs="Arial"/>
          <w:sz w:val="23"/>
          <w:szCs w:val="23"/>
        </w:rPr>
        <w:t xml:space="preserve"> beneficiaries of other government scheme like PM Ujjawala, PM Kisan, MGNREGA etc. under the scheme.</w:t>
      </w: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Use SMS and other digital platforms to make account holders aware of the schemes and also seek auto debit mandate from them.</w:t>
      </w: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 xml:space="preserve">Leverage marketing Channels like Banking Correspondents(BCs) for ensuring Pan India coverage and innovate ways be devised for motivating the field level functionaries for enhancing enrolments, especially under PMJJBY and PMSBY and </w:t>
      </w:r>
    </w:p>
    <w:p w:rsidR="00B7717E" w:rsidRPr="00356EA1" w:rsidRDefault="00B7717E" w:rsidP="00B7717E">
      <w:pPr>
        <w:pStyle w:val="ListParagraph"/>
        <w:numPr>
          <w:ilvl w:val="0"/>
          <w:numId w:val="23"/>
        </w:numPr>
        <w:spacing w:after="160" w:line="259" w:lineRule="auto"/>
        <w:rPr>
          <w:rFonts w:ascii="Arial" w:hAnsi="Arial" w:cs="Arial"/>
          <w:sz w:val="23"/>
          <w:szCs w:val="23"/>
        </w:rPr>
      </w:pPr>
      <w:r w:rsidRPr="00356EA1">
        <w:rPr>
          <w:rFonts w:ascii="Arial" w:hAnsi="Arial" w:cs="Arial"/>
          <w:sz w:val="23"/>
          <w:szCs w:val="23"/>
        </w:rPr>
        <w:t>Fix target of fresh enrolment under PMJJBY and PMSBY to enhance enrolment till March 31, 2021.</w:t>
      </w:r>
    </w:p>
    <w:p w:rsidR="00B7717E" w:rsidRPr="00356EA1" w:rsidRDefault="00B7717E" w:rsidP="00B7717E">
      <w:pPr>
        <w:rPr>
          <w:sz w:val="23"/>
          <w:szCs w:val="23"/>
        </w:rPr>
      </w:pPr>
      <w:r w:rsidRPr="00356EA1">
        <w:rPr>
          <w:sz w:val="23"/>
          <w:szCs w:val="23"/>
        </w:rPr>
        <w:t>SLBC has shared the status report for PRAGATI meeting with RBI, FIDD, Bengaluru vide letter Ref. 188/SLBC/ANK/PRAGATI dated 29.07.2020.</w:t>
      </w:r>
    </w:p>
    <w:p w:rsidR="00DC2DFB" w:rsidRPr="00A107DF" w:rsidRDefault="00DC2DFB" w:rsidP="00B7717E">
      <w:pPr>
        <w:rPr>
          <w:sz w:val="12"/>
          <w:szCs w:val="23"/>
        </w:rPr>
      </w:pPr>
    </w:p>
    <w:p w:rsidR="00C65A04" w:rsidRPr="00356EA1" w:rsidRDefault="00C65A04" w:rsidP="00C65A04">
      <w:pPr>
        <w:spacing w:line="23" w:lineRule="atLeast"/>
        <w:rPr>
          <w:sz w:val="23"/>
          <w:szCs w:val="23"/>
        </w:rPr>
      </w:pPr>
      <w:r w:rsidRPr="00356EA1">
        <w:rPr>
          <w:sz w:val="23"/>
          <w:szCs w:val="23"/>
        </w:rPr>
        <w:t>DFS vide letter reference no.F.No.M-18012/1/2020-Mission Jansuraksha</w:t>
      </w:r>
      <w:r w:rsidR="007F4FBF" w:rsidRPr="00356EA1">
        <w:rPr>
          <w:sz w:val="23"/>
          <w:szCs w:val="23"/>
        </w:rPr>
        <w:t xml:space="preserve"> </w:t>
      </w:r>
      <w:r w:rsidRPr="00356EA1">
        <w:rPr>
          <w:sz w:val="23"/>
          <w:szCs w:val="23"/>
        </w:rPr>
        <w:t>dt. 04.08.2020 requested PSBs including sponsored RRBs &amp; 14 Major Pvt Banks that for the Policy Year 2020-21, all banks should endeavor to enroll at least 10% and 25% of the eligible PMJDY account holders under PMJJBY and PMSBY respectively. Copy of the DFS letter is enclosed as annexure</w:t>
      </w:r>
      <w:r w:rsidR="00E26D73" w:rsidRPr="00356EA1">
        <w:rPr>
          <w:sz w:val="23"/>
          <w:szCs w:val="23"/>
        </w:rPr>
        <w:t xml:space="preserve"> 12E1 </w:t>
      </w:r>
      <w:r w:rsidRPr="00356EA1">
        <w:rPr>
          <w:sz w:val="23"/>
          <w:szCs w:val="23"/>
        </w:rPr>
        <w:t>(Page No.</w:t>
      </w:r>
      <w:r w:rsidR="00A107DF" w:rsidRPr="00A107DF">
        <w:rPr>
          <w:sz w:val="23"/>
          <w:szCs w:val="23"/>
        </w:rPr>
        <w:t xml:space="preserve"> </w:t>
      </w:r>
      <w:r w:rsidR="00A107DF">
        <w:rPr>
          <w:sz w:val="23"/>
          <w:szCs w:val="23"/>
        </w:rPr>
        <w:t>167 to 169</w:t>
      </w:r>
      <w:r w:rsidRPr="00356EA1">
        <w:rPr>
          <w:sz w:val="23"/>
          <w:szCs w:val="23"/>
        </w:rPr>
        <w:t>)</w:t>
      </w:r>
    </w:p>
    <w:p w:rsidR="00C65A04" w:rsidRPr="00356EA1" w:rsidRDefault="00C65A04" w:rsidP="00C65A04">
      <w:pPr>
        <w:spacing w:line="23" w:lineRule="atLeast"/>
        <w:rPr>
          <w:sz w:val="12"/>
          <w:szCs w:val="12"/>
        </w:rPr>
      </w:pPr>
    </w:p>
    <w:p w:rsidR="00C65A04" w:rsidRPr="00356EA1" w:rsidRDefault="00C65A04" w:rsidP="00C65A04">
      <w:pPr>
        <w:rPr>
          <w:sz w:val="23"/>
          <w:szCs w:val="23"/>
        </w:rPr>
      </w:pPr>
      <w:r w:rsidRPr="00356EA1">
        <w:rPr>
          <w:sz w:val="23"/>
          <w:szCs w:val="23"/>
        </w:rPr>
        <w:t>All Banks are requested to arrange for wide coverage under PMJJBY and PMSBY.</w:t>
      </w:r>
    </w:p>
    <w:p w:rsidR="00C65A04" w:rsidRPr="00356EA1" w:rsidRDefault="00C65A04" w:rsidP="00C65A04">
      <w:pPr>
        <w:rPr>
          <w:sz w:val="12"/>
          <w:szCs w:val="12"/>
        </w:rPr>
      </w:pPr>
    </w:p>
    <w:p w:rsidR="00C65A04" w:rsidRDefault="00C65A04" w:rsidP="00C65A04">
      <w:r w:rsidRPr="00356EA1">
        <w:rPr>
          <w:sz w:val="23"/>
          <w:szCs w:val="23"/>
        </w:rPr>
        <w:t>GOK is requested to extend necessary support in identifying and organizing such uncovered eligible persons to bank branches</w:t>
      </w:r>
      <w:r w:rsidRPr="00356EA1">
        <w:t>.</w:t>
      </w:r>
    </w:p>
    <w:p w:rsidR="006A0150" w:rsidRPr="00356EA1" w:rsidRDefault="006A0150" w:rsidP="00C65A04"/>
    <w:p w:rsidR="00B7717E" w:rsidRPr="006A0150" w:rsidRDefault="00B7717E" w:rsidP="00A107DF">
      <w:pPr>
        <w:pStyle w:val="ListParagraph"/>
        <w:numPr>
          <w:ilvl w:val="1"/>
          <w:numId w:val="25"/>
        </w:numPr>
        <w:spacing w:after="160" w:line="259" w:lineRule="auto"/>
        <w:ind w:left="567" w:hanging="567"/>
        <w:rPr>
          <w:rFonts w:ascii="Arial" w:hAnsi="Arial" w:cs="Arial"/>
          <w:sz w:val="23"/>
          <w:szCs w:val="23"/>
        </w:rPr>
      </w:pPr>
      <w:r w:rsidRPr="00356EA1">
        <w:rPr>
          <w:rFonts w:ascii="Arial" w:hAnsi="Arial" w:cs="Arial"/>
          <w:b/>
          <w:bCs/>
          <w:sz w:val="23"/>
          <w:szCs w:val="23"/>
        </w:rPr>
        <w:t>Digital District: Expanding and Deepening of Digital Payments Ecosystem</w:t>
      </w:r>
      <w:r w:rsidR="00647356" w:rsidRPr="00356EA1">
        <w:rPr>
          <w:rFonts w:ascii="Arial" w:hAnsi="Arial" w:cs="Arial"/>
          <w:b/>
          <w:bCs/>
          <w:sz w:val="23"/>
          <w:szCs w:val="23"/>
        </w:rPr>
        <w:t xml:space="preserve"> </w:t>
      </w:r>
      <w:r w:rsidRPr="00356EA1">
        <w:rPr>
          <w:rFonts w:ascii="Arial" w:hAnsi="Arial" w:cs="Arial"/>
          <w:b/>
          <w:bCs/>
          <w:sz w:val="23"/>
          <w:szCs w:val="23"/>
        </w:rPr>
        <w:t>in</w:t>
      </w:r>
      <w:r w:rsidR="00647356" w:rsidRPr="00356EA1">
        <w:rPr>
          <w:rFonts w:ascii="Arial" w:hAnsi="Arial" w:cs="Arial"/>
          <w:b/>
          <w:bCs/>
          <w:sz w:val="23"/>
          <w:szCs w:val="23"/>
        </w:rPr>
        <w:t xml:space="preserve"> </w:t>
      </w:r>
      <w:r w:rsidRPr="00356EA1">
        <w:rPr>
          <w:rFonts w:ascii="Arial" w:hAnsi="Arial" w:cs="Arial"/>
          <w:b/>
          <w:bCs/>
          <w:sz w:val="23"/>
          <w:szCs w:val="23"/>
        </w:rPr>
        <w:t>Raichur District:</w:t>
      </w:r>
    </w:p>
    <w:p w:rsidR="006A0150" w:rsidRPr="006A0150" w:rsidRDefault="006A0150" w:rsidP="006A0150">
      <w:pPr>
        <w:pStyle w:val="ListParagraph"/>
        <w:spacing w:after="160" w:line="259" w:lineRule="auto"/>
        <w:ind w:left="780"/>
        <w:rPr>
          <w:rFonts w:ascii="Arial" w:hAnsi="Arial" w:cs="Arial"/>
          <w:sz w:val="6"/>
          <w:szCs w:val="23"/>
        </w:rPr>
      </w:pPr>
    </w:p>
    <w:p w:rsidR="00B7717E" w:rsidRPr="00356EA1" w:rsidRDefault="00B7717E" w:rsidP="006A0150">
      <w:pPr>
        <w:pStyle w:val="ListParagraph"/>
        <w:spacing w:after="160" w:line="259" w:lineRule="auto"/>
        <w:ind w:left="0"/>
        <w:rPr>
          <w:rFonts w:ascii="Arial" w:hAnsi="Arial" w:cs="Arial"/>
          <w:sz w:val="23"/>
          <w:szCs w:val="23"/>
        </w:rPr>
      </w:pPr>
      <w:r w:rsidRPr="00356EA1">
        <w:rPr>
          <w:rFonts w:ascii="Arial" w:hAnsi="Arial" w:cs="Arial"/>
          <w:sz w:val="23"/>
          <w:szCs w:val="23"/>
        </w:rPr>
        <w:t>While assessing the progress of digi</w:t>
      </w:r>
      <w:r w:rsidR="00CD62D3" w:rsidRPr="00356EA1">
        <w:rPr>
          <w:rFonts w:ascii="Arial" w:hAnsi="Arial" w:cs="Arial"/>
          <w:sz w:val="23"/>
          <w:szCs w:val="23"/>
        </w:rPr>
        <w:t xml:space="preserve">tization in Raichur District as on August </w:t>
      </w:r>
      <w:r w:rsidRPr="00356EA1">
        <w:rPr>
          <w:rFonts w:ascii="Arial" w:hAnsi="Arial" w:cs="Arial"/>
          <w:sz w:val="23"/>
          <w:szCs w:val="23"/>
        </w:rPr>
        <w:t xml:space="preserve">2020, it can be seen that the total number of operative Savings bank accounts were </w:t>
      </w:r>
      <w:r w:rsidR="00CD62D3" w:rsidRPr="00356EA1">
        <w:rPr>
          <w:rFonts w:ascii="Arial" w:hAnsi="Arial" w:cs="Arial"/>
          <w:sz w:val="23"/>
          <w:szCs w:val="23"/>
        </w:rPr>
        <w:t>1789070</w:t>
      </w:r>
      <w:r w:rsidRPr="00356EA1">
        <w:rPr>
          <w:rFonts w:ascii="Arial" w:hAnsi="Arial" w:cs="Arial"/>
          <w:sz w:val="23"/>
          <w:szCs w:val="23"/>
        </w:rPr>
        <w:t>, out of which Debit/Rupay cards coverage was observed as</w:t>
      </w:r>
      <w:r w:rsidR="00CD62D3" w:rsidRPr="00356EA1">
        <w:rPr>
          <w:rFonts w:ascii="Arial" w:hAnsi="Arial" w:cs="Arial"/>
          <w:sz w:val="23"/>
          <w:szCs w:val="23"/>
        </w:rPr>
        <w:t xml:space="preserve"> 1047589 (58.55</w:t>
      </w:r>
      <w:r w:rsidRPr="00356EA1">
        <w:rPr>
          <w:rFonts w:ascii="Arial" w:hAnsi="Arial" w:cs="Arial"/>
          <w:sz w:val="23"/>
          <w:szCs w:val="23"/>
        </w:rPr>
        <w:t>%</w:t>
      </w:r>
      <w:r w:rsidR="00CD62D3" w:rsidRPr="00356EA1">
        <w:rPr>
          <w:rFonts w:ascii="Arial" w:hAnsi="Arial" w:cs="Arial"/>
          <w:sz w:val="23"/>
          <w:szCs w:val="23"/>
        </w:rPr>
        <w:t>)</w:t>
      </w:r>
      <w:r w:rsidRPr="00356EA1">
        <w:rPr>
          <w:rFonts w:ascii="Arial" w:hAnsi="Arial" w:cs="Arial"/>
          <w:sz w:val="23"/>
          <w:szCs w:val="23"/>
        </w:rPr>
        <w:t xml:space="preserve">. Net banking coverage was found to be </w:t>
      </w:r>
      <w:r w:rsidR="00CD62D3" w:rsidRPr="00356EA1">
        <w:rPr>
          <w:rFonts w:ascii="Arial" w:hAnsi="Arial" w:cs="Arial"/>
          <w:sz w:val="23"/>
          <w:szCs w:val="23"/>
        </w:rPr>
        <w:t>14.79</w:t>
      </w:r>
      <w:r w:rsidRPr="00356EA1">
        <w:rPr>
          <w:rFonts w:ascii="Arial" w:hAnsi="Arial" w:cs="Arial"/>
          <w:sz w:val="23"/>
          <w:szCs w:val="23"/>
        </w:rPr>
        <w:t xml:space="preserve">% and Mobile Banking/UPI/USSD coverage stood at </w:t>
      </w:r>
      <w:r w:rsidR="00CD62D3" w:rsidRPr="00356EA1">
        <w:rPr>
          <w:rFonts w:ascii="Arial" w:hAnsi="Arial" w:cs="Arial"/>
          <w:sz w:val="23"/>
          <w:szCs w:val="23"/>
        </w:rPr>
        <w:t>39.82</w:t>
      </w:r>
      <w:r w:rsidRPr="00356EA1">
        <w:rPr>
          <w:rFonts w:ascii="Arial" w:hAnsi="Arial" w:cs="Arial"/>
          <w:sz w:val="23"/>
          <w:szCs w:val="23"/>
        </w:rPr>
        <w:t xml:space="preserve">%. The total number of operative Savings Bank accounts covered with at least one of the facilities namely Debit/Rupay cards, net banking, mobile banking, UPI, USSD were </w:t>
      </w:r>
      <w:r w:rsidR="00CD62D3" w:rsidRPr="00356EA1">
        <w:rPr>
          <w:rFonts w:ascii="Arial" w:hAnsi="Arial" w:cs="Arial"/>
          <w:sz w:val="23"/>
          <w:szCs w:val="23"/>
        </w:rPr>
        <w:t>1377136</w:t>
      </w:r>
      <w:r w:rsidRPr="00356EA1">
        <w:rPr>
          <w:rFonts w:ascii="Arial" w:hAnsi="Arial" w:cs="Arial"/>
          <w:sz w:val="23"/>
          <w:szCs w:val="23"/>
        </w:rPr>
        <w:t xml:space="preserve"> and percentage of such accounts to total operative accounts was </w:t>
      </w:r>
      <w:r w:rsidR="00CD62D3" w:rsidRPr="00356EA1">
        <w:rPr>
          <w:rFonts w:ascii="Arial" w:hAnsi="Arial" w:cs="Arial"/>
          <w:sz w:val="23"/>
          <w:szCs w:val="23"/>
        </w:rPr>
        <w:t>76.97</w:t>
      </w:r>
      <w:r w:rsidRPr="00356EA1">
        <w:rPr>
          <w:rFonts w:ascii="Arial" w:hAnsi="Arial" w:cs="Arial"/>
          <w:sz w:val="23"/>
          <w:szCs w:val="23"/>
        </w:rPr>
        <w:t xml:space="preserve">%. The total number of operative Current Accounts were </w:t>
      </w:r>
      <w:r w:rsidR="0013144D" w:rsidRPr="00356EA1">
        <w:rPr>
          <w:rFonts w:ascii="Arial" w:hAnsi="Arial" w:cs="Arial"/>
          <w:sz w:val="23"/>
          <w:szCs w:val="23"/>
        </w:rPr>
        <w:t>28620</w:t>
      </w:r>
      <w:r w:rsidRPr="00356EA1">
        <w:rPr>
          <w:rFonts w:ascii="Arial" w:hAnsi="Arial" w:cs="Arial"/>
          <w:sz w:val="23"/>
          <w:szCs w:val="23"/>
        </w:rPr>
        <w:t>, out of w</w:t>
      </w:r>
      <w:r w:rsidR="003C0FBE" w:rsidRPr="00356EA1">
        <w:rPr>
          <w:rFonts w:ascii="Arial" w:hAnsi="Arial" w:cs="Arial"/>
          <w:sz w:val="23"/>
          <w:szCs w:val="23"/>
        </w:rPr>
        <w:t>hich number of net banking to CA</w:t>
      </w:r>
      <w:r w:rsidRPr="00356EA1">
        <w:rPr>
          <w:rFonts w:ascii="Arial" w:hAnsi="Arial" w:cs="Arial"/>
          <w:sz w:val="23"/>
          <w:szCs w:val="23"/>
        </w:rPr>
        <w:t xml:space="preserve">s was </w:t>
      </w:r>
      <w:r w:rsidR="0013144D" w:rsidRPr="00356EA1">
        <w:rPr>
          <w:rFonts w:ascii="Arial" w:hAnsi="Arial" w:cs="Arial"/>
          <w:sz w:val="23"/>
          <w:szCs w:val="23"/>
        </w:rPr>
        <w:t>11008</w:t>
      </w:r>
      <w:r w:rsidRPr="00356EA1">
        <w:rPr>
          <w:rFonts w:ascii="Arial" w:hAnsi="Arial" w:cs="Arial"/>
          <w:sz w:val="23"/>
          <w:szCs w:val="23"/>
        </w:rPr>
        <w:t xml:space="preserve">, percentage of Net banking coverage was </w:t>
      </w:r>
      <w:r w:rsidR="0013144D" w:rsidRPr="00356EA1">
        <w:rPr>
          <w:rFonts w:ascii="Arial" w:hAnsi="Arial" w:cs="Arial"/>
          <w:sz w:val="23"/>
          <w:szCs w:val="23"/>
        </w:rPr>
        <w:t>38.46%.</w:t>
      </w:r>
      <w:r w:rsidRPr="00356EA1">
        <w:rPr>
          <w:rFonts w:ascii="Arial" w:hAnsi="Arial" w:cs="Arial"/>
          <w:sz w:val="23"/>
          <w:szCs w:val="23"/>
        </w:rPr>
        <w:t xml:space="preserve"> The number of POS/QR availed by Current Accounts was </w:t>
      </w:r>
      <w:r w:rsidR="0013144D" w:rsidRPr="00356EA1">
        <w:rPr>
          <w:rFonts w:ascii="Arial" w:hAnsi="Arial" w:cs="Arial"/>
          <w:sz w:val="23"/>
          <w:szCs w:val="23"/>
        </w:rPr>
        <w:t>2825</w:t>
      </w:r>
      <w:r w:rsidRPr="00356EA1">
        <w:rPr>
          <w:rFonts w:ascii="Arial" w:hAnsi="Arial" w:cs="Arial"/>
          <w:sz w:val="23"/>
          <w:szCs w:val="23"/>
        </w:rPr>
        <w:t xml:space="preserve"> and percentage coverage of POS/QR was </w:t>
      </w:r>
      <w:r w:rsidR="0013144D" w:rsidRPr="00356EA1">
        <w:rPr>
          <w:rFonts w:ascii="Arial" w:hAnsi="Arial" w:cs="Arial"/>
          <w:sz w:val="23"/>
          <w:szCs w:val="23"/>
        </w:rPr>
        <w:t xml:space="preserve">9.87%. Total No. of Operative Current Accounts covered with at least one of digital modes of payments - Net Banking, POS, QR etc. are 13414, percentage of such Accounts Out of total Operative Current Accounts are 46.87%. </w:t>
      </w:r>
      <w:r w:rsidRPr="00356EA1">
        <w:rPr>
          <w:rFonts w:ascii="Arial" w:hAnsi="Arial" w:cs="Arial"/>
          <w:sz w:val="23"/>
          <w:szCs w:val="23"/>
        </w:rPr>
        <w:t>POS/QR issue</w:t>
      </w:r>
      <w:r w:rsidR="00D404DB" w:rsidRPr="00356EA1">
        <w:rPr>
          <w:rFonts w:ascii="Arial" w:hAnsi="Arial" w:cs="Arial"/>
          <w:sz w:val="23"/>
          <w:szCs w:val="23"/>
        </w:rPr>
        <w:t xml:space="preserve">d to shopkeepers (other than CA </w:t>
      </w:r>
      <w:r w:rsidRPr="00356EA1">
        <w:rPr>
          <w:rFonts w:ascii="Arial" w:hAnsi="Arial" w:cs="Arial"/>
          <w:sz w:val="23"/>
          <w:szCs w:val="23"/>
        </w:rPr>
        <w:t xml:space="preserve">holders) was </w:t>
      </w:r>
      <w:r w:rsidR="0013144D" w:rsidRPr="00356EA1">
        <w:rPr>
          <w:rFonts w:ascii="Arial" w:hAnsi="Arial" w:cs="Arial"/>
          <w:sz w:val="23"/>
          <w:szCs w:val="23"/>
        </w:rPr>
        <w:t>2060</w:t>
      </w:r>
      <w:r w:rsidRPr="00356EA1">
        <w:rPr>
          <w:rFonts w:ascii="Arial" w:hAnsi="Arial" w:cs="Arial"/>
          <w:sz w:val="23"/>
          <w:szCs w:val="23"/>
        </w:rPr>
        <w:t xml:space="preserve">, POS/QR issued to Government/Public Service </w:t>
      </w:r>
      <w:r w:rsidRPr="00356EA1">
        <w:rPr>
          <w:rFonts w:ascii="Arial" w:hAnsi="Arial" w:cs="Arial"/>
          <w:sz w:val="23"/>
          <w:szCs w:val="23"/>
        </w:rPr>
        <w:lastRenderedPageBreak/>
        <w:t xml:space="preserve">providers was </w:t>
      </w:r>
      <w:r w:rsidR="0013144D" w:rsidRPr="00356EA1">
        <w:rPr>
          <w:rFonts w:ascii="Arial" w:hAnsi="Arial" w:cs="Arial"/>
          <w:sz w:val="23"/>
          <w:szCs w:val="23"/>
        </w:rPr>
        <w:t>50</w:t>
      </w:r>
      <w:r w:rsidRPr="00356EA1">
        <w:rPr>
          <w:rFonts w:ascii="Arial" w:hAnsi="Arial" w:cs="Arial"/>
          <w:sz w:val="23"/>
          <w:szCs w:val="23"/>
        </w:rPr>
        <w:t xml:space="preserve"> and the same issued to other</w:t>
      </w:r>
      <w:r w:rsidR="0013144D" w:rsidRPr="00356EA1">
        <w:rPr>
          <w:rFonts w:ascii="Arial" w:hAnsi="Arial" w:cs="Arial"/>
          <w:sz w:val="23"/>
          <w:szCs w:val="23"/>
        </w:rPr>
        <w:t>s</w:t>
      </w:r>
      <w:r w:rsidRPr="00356EA1">
        <w:rPr>
          <w:rFonts w:ascii="Arial" w:hAnsi="Arial" w:cs="Arial"/>
          <w:sz w:val="23"/>
          <w:szCs w:val="23"/>
        </w:rPr>
        <w:t xml:space="preserve"> was </w:t>
      </w:r>
      <w:r w:rsidR="0013144D" w:rsidRPr="00356EA1">
        <w:rPr>
          <w:rFonts w:ascii="Arial" w:hAnsi="Arial" w:cs="Arial"/>
          <w:sz w:val="23"/>
          <w:szCs w:val="23"/>
        </w:rPr>
        <w:t>191</w:t>
      </w:r>
      <w:r w:rsidRPr="00356EA1">
        <w:rPr>
          <w:rFonts w:ascii="Arial" w:hAnsi="Arial" w:cs="Arial"/>
          <w:sz w:val="23"/>
          <w:szCs w:val="23"/>
        </w:rPr>
        <w:t xml:space="preserve">, the total POS/QR other than Current Account holders figured at </w:t>
      </w:r>
      <w:r w:rsidR="0013144D" w:rsidRPr="00356EA1">
        <w:rPr>
          <w:rFonts w:ascii="Arial" w:hAnsi="Arial" w:cs="Arial"/>
          <w:sz w:val="23"/>
          <w:szCs w:val="23"/>
        </w:rPr>
        <w:t>2301</w:t>
      </w:r>
      <w:r w:rsidRPr="00356EA1">
        <w:rPr>
          <w:rFonts w:ascii="Arial" w:hAnsi="Arial" w:cs="Arial"/>
          <w:sz w:val="23"/>
          <w:szCs w:val="23"/>
        </w:rPr>
        <w:t xml:space="preserve">. With regard to Financial Literacy, camps on Digital Financial Literacy were recorded at </w:t>
      </w:r>
      <w:r w:rsidR="00141552" w:rsidRPr="00356EA1">
        <w:rPr>
          <w:rFonts w:ascii="Arial" w:hAnsi="Arial" w:cs="Arial"/>
          <w:sz w:val="23"/>
          <w:szCs w:val="23"/>
        </w:rPr>
        <w:t>532</w:t>
      </w:r>
      <w:r w:rsidRPr="00356EA1">
        <w:rPr>
          <w:rFonts w:ascii="Arial" w:hAnsi="Arial" w:cs="Arial"/>
          <w:sz w:val="23"/>
          <w:szCs w:val="23"/>
        </w:rPr>
        <w:t xml:space="preserve"> and participants were about </w:t>
      </w:r>
      <w:r w:rsidR="00141552" w:rsidRPr="00356EA1">
        <w:rPr>
          <w:rFonts w:ascii="Arial" w:hAnsi="Arial" w:cs="Arial"/>
          <w:sz w:val="23"/>
          <w:szCs w:val="23"/>
        </w:rPr>
        <w:t>17283</w:t>
      </w:r>
      <w:r w:rsidRPr="00356EA1">
        <w:rPr>
          <w:rFonts w:ascii="Arial" w:hAnsi="Arial" w:cs="Arial"/>
          <w:sz w:val="23"/>
          <w:szCs w:val="23"/>
        </w:rPr>
        <w:t>.</w:t>
      </w:r>
      <w:r w:rsidR="00D70B39" w:rsidRPr="00356EA1">
        <w:rPr>
          <w:rFonts w:ascii="Arial" w:hAnsi="Arial" w:cs="Arial"/>
          <w:sz w:val="23"/>
          <w:szCs w:val="23"/>
        </w:rPr>
        <w:t xml:space="preserve"> Review of digital data in Raichur district as on 31.08.2020 is provided in annexure 23F</w:t>
      </w:r>
      <w:r w:rsidR="009F7D10">
        <w:rPr>
          <w:rFonts w:ascii="Arial" w:hAnsi="Arial" w:cs="Arial"/>
          <w:sz w:val="23"/>
          <w:szCs w:val="23"/>
        </w:rPr>
        <w:t>,</w:t>
      </w:r>
      <w:r w:rsidR="00D70B39" w:rsidRPr="00356EA1">
        <w:rPr>
          <w:rFonts w:ascii="Arial" w:hAnsi="Arial" w:cs="Arial"/>
          <w:sz w:val="23"/>
          <w:szCs w:val="23"/>
        </w:rPr>
        <w:t xml:space="preserve"> page no.</w:t>
      </w:r>
      <w:r w:rsidR="00A107DF">
        <w:rPr>
          <w:rFonts w:ascii="Arial" w:hAnsi="Arial" w:cs="Arial"/>
          <w:sz w:val="23"/>
          <w:szCs w:val="23"/>
        </w:rPr>
        <w:t>618.</w:t>
      </w:r>
    </w:p>
    <w:p w:rsidR="00B7717E" w:rsidRPr="00356EA1" w:rsidRDefault="00B7717E" w:rsidP="00B7717E">
      <w:pPr>
        <w:rPr>
          <w:sz w:val="23"/>
          <w:szCs w:val="23"/>
        </w:rPr>
      </w:pPr>
      <w:r w:rsidRPr="00356EA1">
        <w:rPr>
          <w:sz w:val="23"/>
          <w:szCs w:val="23"/>
        </w:rPr>
        <w:t>SLBC requests all the member Banks in the Raichur district to give more emphasis to digitization so that we can achieve 100% digitization of Raichur district by October 2020.</w:t>
      </w:r>
    </w:p>
    <w:p w:rsidR="00376844" w:rsidRPr="00A107DF" w:rsidRDefault="00376844" w:rsidP="00F74CD3">
      <w:pPr>
        <w:spacing w:line="23" w:lineRule="atLeast"/>
        <w:rPr>
          <w:sz w:val="16"/>
          <w:szCs w:val="23"/>
        </w:rPr>
      </w:pPr>
    </w:p>
    <w:p w:rsidR="00CE0597" w:rsidRPr="00356EA1" w:rsidRDefault="00201E04" w:rsidP="00CE0597">
      <w:pPr>
        <w:rPr>
          <w:sz w:val="23"/>
          <w:szCs w:val="23"/>
        </w:rPr>
      </w:pPr>
      <w:r w:rsidRPr="00356EA1">
        <w:rPr>
          <w:sz w:val="23"/>
          <w:szCs w:val="23"/>
        </w:rPr>
        <w:t xml:space="preserve">The SLBC sub-committee meeting on deepening of digital payment was held on 05.08.2020 under the </w:t>
      </w:r>
      <w:r w:rsidR="00946C3E" w:rsidRPr="00356EA1">
        <w:rPr>
          <w:sz w:val="23"/>
          <w:szCs w:val="23"/>
        </w:rPr>
        <w:t>convener</w:t>
      </w:r>
      <w:r w:rsidRPr="00356EA1">
        <w:rPr>
          <w:sz w:val="23"/>
          <w:szCs w:val="23"/>
        </w:rPr>
        <w:t xml:space="preserve">ship of SBI is provided in annexure </w:t>
      </w:r>
      <w:r w:rsidR="00E359E1" w:rsidRPr="00356EA1">
        <w:rPr>
          <w:sz w:val="23"/>
          <w:szCs w:val="23"/>
        </w:rPr>
        <w:t>22A</w:t>
      </w:r>
      <w:r w:rsidR="00175550" w:rsidRPr="00356EA1">
        <w:rPr>
          <w:sz w:val="23"/>
          <w:szCs w:val="23"/>
        </w:rPr>
        <w:t>1</w:t>
      </w:r>
      <w:r w:rsidR="00946C3E">
        <w:rPr>
          <w:sz w:val="23"/>
          <w:szCs w:val="23"/>
        </w:rPr>
        <w:t>,</w:t>
      </w:r>
      <w:r w:rsidRPr="00356EA1">
        <w:rPr>
          <w:sz w:val="23"/>
          <w:szCs w:val="23"/>
        </w:rPr>
        <w:t>page no.</w:t>
      </w:r>
      <w:r w:rsidR="00A107DF">
        <w:rPr>
          <w:sz w:val="23"/>
          <w:szCs w:val="23"/>
        </w:rPr>
        <w:t>544 to 547.</w:t>
      </w:r>
    </w:p>
    <w:p w:rsidR="00201E04" w:rsidRPr="00356EA1" w:rsidRDefault="00201E04" w:rsidP="00CE0597">
      <w:pPr>
        <w:rPr>
          <w:sz w:val="23"/>
          <w:szCs w:val="23"/>
        </w:rPr>
      </w:pPr>
    </w:p>
    <w:p w:rsidR="00D10784" w:rsidRPr="00356EA1" w:rsidRDefault="00740B1C" w:rsidP="00D10784">
      <w:pPr>
        <w:rPr>
          <w:b/>
          <w:sz w:val="23"/>
          <w:szCs w:val="23"/>
          <w:shd w:val="clear" w:color="auto" w:fill="FFFFFF"/>
        </w:rPr>
      </w:pPr>
      <w:r w:rsidRPr="00356EA1">
        <w:rPr>
          <w:b/>
          <w:bCs/>
          <w:sz w:val="23"/>
          <w:szCs w:val="23"/>
          <w:shd w:val="clear" w:color="auto" w:fill="FFFFFF"/>
        </w:rPr>
        <w:t>23.</w:t>
      </w:r>
      <w:r w:rsidR="00B7717E" w:rsidRPr="00356EA1">
        <w:rPr>
          <w:b/>
          <w:bCs/>
          <w:sz w:val="23"/>
          <w:szCs w:val="23"/>
          <w:shd w:val="clear" w:color="auto" w:fill="FFFFFF"/>
        </w:rPr>
        <w:t>7</w:t>
      </w:r>
      <w:r w:rsidR="00D10784" w:rsidRPr="00356EA1">
        <w:rPr>
          <w:b/>
          <w:bCs/>
          <w:sz w:val="23"/>
          <w:szCs w:val="23"/>
          <w:shd w:val="clear" w:color="auto" w:fill="FFFFFF"/>
        </w:rPr>
        <w:t xml:space="preserve">: </w:t>
      </w:r>
      <w:r w:rsidR="00D10784" w:rsidRPr="00356EA1">
        <w:rPr>
          <w:b/>
          <w:sz w:val="23"/>
          <w:szCs w:val="23"/>
          <w:shd w:val="clear" w:color="auto" w:fill="FFFFFF"/>
        </w:rPr>
        <w:t>Allotment of enrollment targets under Atal Pension Yojana (APY) to Banks / Department of Posts for FY 2020-21:</w:t>
      </w:r>
    </w:p>
    <w:p w:rsidR="00D10784" w:rsidRPr="00356EA1" w:rsidRDefault="00D10784" w:rsidP="00D10784">
      <w:pPr>
        <w:rPr>
          <w:b/>
          <w:bCs/>
          <w:sz w:val="23"/>
          <w:szCs w:val="23"/>
          <w:shd w:val="clear" w:color="auto" w:fill="FFFFFF"/>
        </w:rPr>
      </w:pPr>
    </w:p>
    <w:p w:rsidR="00D10784" w:rsidRPr="00356EA1" w:rsidRDefault="00D10784" w:rsidP="00D10784">
      <w:pPr>
        <w:shd w:val="clear" w:color="auto" w:fill="FFFFFF"/>
        <w:spacing w:after="160" w:line="253" w:lineRule="atLeast"/>
        <w:rPr>
          <w:sz w:val="23"/>
          <w:szCs w:val="23"/>
        </w:rPr>
      </w:pPr>
      <w:r w:rsidRPr="00356EA1">
        <w:rPr>
          <w:sz w:val="23"/>
          <w:szCs w:val="23"/>
        </w:rPr>
        <w:t xml:space="preserve">SLBC has forwarded the </w:t>
      </w:r>
      <w:r w:rsidRPr="00356EA1">
        <w:rPr>
          <w:b/>
          <w:sz w:val="23"/>
          <w:szCs w:val="23"/>
        </w:rPr>
        <w:t xml:space="preserve">target per branch </w:t>
      </w:r>
      <w:r w:rsidRPr="00356EA1">
        <w:rPr>
          <w:sz w:val="23"/>
          <w:szCs w:val="23"/>
        </w:rPr>
        <w:t xml:space="preserve">for FY 2020-21 which is received from PFRDA </w:t>
      </w:r>
    </w:p>
    <w:p w:rsidR="00D10784" w:rsidRPr="00356EA1" w:rsidRDefault="00D10784" w:rsidP="00D10784">
      <w:pPr>
        <w:shd w:val="clear" w:color="auto" w:fill="FFFFFF"/>
        <w:spacing w:after="160" w:line="253" w:lineRule="atLeast"/>
        <w:rPr>
          <w:b/>
          <w:sz w:val="23"/>
          <w:szCs w:val="23"/>
        </w:rPr>
      </w:pPr>
      <w:r w:rsidRPr="00356EA1">
        <w:rPr>
          <w:b/>
          <w:sz w:val="23"/>
          <w:szCs w:val="23"/>
        </w:rPr>
        <w:t>Target under APY for FY 2020-21 under each category:</w:t>
      </w:r>
    </w:p>
    <w:tbl>
      <w:tblPr>
        <w:tblStyle w:val="TableGrid"/>
        <w:tblW w:w="0" w:type="auto"/>
        <w:tblLook w:val="04A0" w:firstRow="1" w:lastRow="0" w:firstColumn="1" w:lastColumn="0" w:noHBand="0" w:noVBand="1"/>
      </w:tblPr>
      <w:tblGrid>
        <w:gridCol w:w="5218"/>
        <w:gridCol w:w="3827"/>
      </w:tblGrid>
      <w:tr w:rsidR="00356EA1" w:rsidRPr="00356EA1" w:rsidTr="00603ECE">
        <w:trPr>
          <w:trHeight w:val="368"/>
        </w:trPr>
        <w:tc>
          <w:tcPr>
            <w:tcW w:w="5353" w:type="dxa"/>
          </w:tcPr>
          <w:p w:rsidR="00D10784" w:rsidRPr="00356EA1" w:rsidRDefault="00D10784" w:rsidP="00603ECE">
            <w:pPr>
              <w:spacing w:after="160" w:line="253" w:lineRule="atLeast"/>
              <w:jc w:val="center"/>
              <w:rPr>
                <w:b/>
                <w:sz w:val="23"/>
                <w:szCs w:val="23"/>
              </w:rPr>
            </w:pPr>
            <w:r w:rsidRPr="00356EA1">
              <w:rPr>
                <w:b/>
                <w:sz w:val="23"/>
                <w:szCs w:val="23"/>
              </w:rPr>
              <w:t>Category</w:t>
            </w:r>
          </w:p>
        </w:tc>
        <w:tc>
          <w:tcPr>
            <w:tcW w:w="3918" w:type="dxa"/>
          </w:tcPr>
          <w:p w:rsidR="00D10784" w:rsidRPr="00356EA1" w:rsidRDefault="00D10784" w:rsidP="00603ECE">
            <w:pPr>
              <w:spacing w:after="160" w:line="253" w:lineRule="atLeast"/>
              <w:jc w:val="center"/>
              <w:rPr>
                <w:b/>
                <w:sz w:val="23"/>
                <w:szCs w:val="23"/>
              </w:rPr>
            </w:pPr>
            <w:r w:rsidRPr="00356EA1">
              <w:rPr>
                <w:b/>
                <w:sz w:val="23"/>
                <w:szCs w:val="23"/>
              </w:rPr>
              <w:t>Target per branch FY 2020-21</w:t>
            </w:r>
          </w:p>
        </w:tc>
      </w:tr>
      <w:tr w:rsidR="00356EA1" w:rsidRPr="00356EA1" w:rsidTr="00603ECE">
        <w:tc>
          <w:tcPr>
            <w:tcW w:w="5353" w:type="dxa"/>
          </w:tcPr>
          <w:p w:rsidR="00D10784" w:rsidRPr="00356EA1" w:rsidRDefault="00D10784" w:rsidP="00603ECE">
            <w:pPr>
              <w:spacing w:after="160" w:line="253" w:lineRule="atLeast"/>
              <w:rPr>
                <w:sz w:val="23"/>
                <w:szCs w:val="23"/>
              </w:rPr>
            </w:pPr>
            <w:r w:rsidRPr="00356EA1">
              <w:rPr>
                <w:sz w:val="23"/>
                <w:szCs w:val="23"/>
              </w:rPr>
              <w:t xml:space="preserve">Major Banks (ALL PSBs and 4 Private banks i.e. </w:t>
            </w:r>
            <w:r w:rsidRPr="00356EA1">
              <w:rPr>
                <w:b/>
                <w:sz w:val="23"/>
                <w:szCs w:val="23"/>
              </w:rPr>
              <w:t>ICICI Bank, AXIS Bank, HDFC Bank, IDBI Bank</w:t>
            </w:r>
            <w:r w:rsidRPr="00356EA1">
              <w:rPr>
                <w:sz w:val="23"/>
                <w:szCs w:val="23"/>
              </w:rPr>
              <w:t>)</w:t>
            </w:r>
          </w:p>
        </w:tc>
        <w:tc>
          <w:tcPr>
            <w:tcW w:w="3918" w:type="dxa"/>
          </w:tcPr>
          <w:p w:rsidR="00D10784" w:rsidRPr="00356EA1" w:rsidRDefault="00D10784" w:rsidP="00603ECE">
            <w:pPr>
              <w:spacing w:after="160" w:line="253" w:lineRule="atLeast"/>
              <w:jc w:val="center"/>
              <w:rPr>
                <w:sz w:val="23"/>
                <w:szCs w:val="23"/>
              </w:rPr>
            </w:pPr>
            <w:r w:rsidRPr="00356EA1">
              <w:rPr>
                <w:sz w:val="23"/>
                <w:szCs w:val="23"/>
              </w:rPr>
              <w:t>60 accounts</w:t>
            </w:r>
          </w:p>
        </w:tc>
      </w:tr>
      <w:tr w:rsidR="00356EA1" w:rsidRPr="00356EA1" w:rsidTr="00603ECE">
        <w:tc>
          <w:tcPr>
            <w:tcW w:w="5353" w:type="dxa"/>
          </w:tcPr>
          <w:p w:rsidR="00D10784" w:rsidRPr="00356EA1" w:rsidRDefault="00D10784" w:rsidP="00603ECE">
            <w:pPr>
              <w:spacing w:after="160" w:line="253" w:lineRule="atLeast"/>
              <w:rPr>
                <w:sz w:val="23"/>
                <w:szCs w:val="23"/>
              </w:rPr>
            </w:pPr>
            <w:r w:rsidRPr="00356EA1">
              <w:rPr>
                <w:sz w:val="23"/>
                <w:szCs w:val="23"/>
              </w:rPr>
              <w:t>Regional Rural Banks</w:t>
            </w:r>
          </w:p>
        </w:tc>
        <w:tc>
          <w:tcPr>
            <w:tcW w:w="3918" w:type="dxa"/>
          </w:tcPr>
          <w:p w:rsidR="00D10784" w:rsidRPr="00356EA1" w:rsidRDefault="00D10784" w:rsidP="00603ECE">
            <w:pPr>
              <w:spacing w:after="160" w:line="253" w:lineRule="atLeast"/>
              <w:jc w:val="center"/>
              <w:rPr>
                <w:sz w:val="23"/>
                <w:szCs w:val="23"/>
              </w:rPr>
            </w:pPr>
            <w:r w:rsidRPr="00356EA1">
              <w:rPr>
                <w:sz w:val="23"/>
                <w:szCs w:val="23"/>
              </w:rPr>
              <w:t>60 accounts</w:t>
            </w:r>
          </w:p>
        </w:tc>
      </w:tr>
      <w:tr w:rsidR="00356EA1" w:rsidRPr="00356EA1" w:rsidTr="00603ECE">
        <w:tc>
          <w:tcPr>
            <w:tcW w:w="5353" w:type="dxa"/>
          </w:tcPr>
          <w:p w:rsidR="00D10784" w:rsidRPr="00356EA1" w:rsidRDefault="00D10784" w:rsidP="00603ECE">
            <w:pPr>
              <w:spacing w:after="160" w:line="253" w:lineRule="atLeast"/>
              <w:rPr>
                <w:sz w:val="23"/>
                <w:szCs w:val="23"/>
              </w:rPr>
            </w:pPr>
            <w:r w:rsidRPr="00356EA1">
              <w:rPr>
                <w:sz w:val="23"/>
                <w:szCs w:val="23"/>
              </w:rPr>
              <w:t>Private Banks (Other)</w:t>
            </w:r>
          </w:p>
        </w:tc>
        <w:tc>
          <w:tcPr>
            <w:tcW w:w="3918" w:type="dxa"/>
          </w:tcPr>
          <w:p w:rsidR="00D10784" w:rsidRPr="00356EA1" w:rsidRDefault="00D10784" w:rsidP="00603ECE">
            <w:pPr>
              <w:spacing w:after="160" w:line="253" w:lineRule="atLeast"/>
              <w:jc w:val="center"/>
              <w:rPr>
                <w:sz w:val="23"/>
                <w:szCs w:val="23"/>
              </w:rPr>
            </w:pPr>
            <w:r w:rsidRPr="00356EA1">
              <w:rPr>
                <w:sz w:val="23"/>
                <w:szCs w:val="23"/>
              </w:rPr>
              <w:t>30 accounts</w:t>
            </w:r>
          </w:p>
        </w:tc>
      </w:tr>
    </w:tbl>
    <w:p w:rsidR="00124D7D" w:rsidRPr="00124D7D" w:rsidRDefault="00124D7D" w:rsidP="00124D7D">
      <w:pPr>
        <w:shd w:val="clear" w:color="auto" w:fill="FFFFFF"/>
        <w:spacing w:line="253" w:lineRule="atLeast"/>
        <w:rPr>
          <w:sz w:val="12"/>
          <w:szCs w:val="23"/>
        </w:rPr>
      </w:pPr>
    </w:p>
    <w:p w:rsidR="00D10784" w:rsidRDefault="00D10784" w:rsidP="00124D7D">
      <w:pPr>
        <w:shd w:val="clear" w:color="auto" w:fill="FFFFFF"/>
        <w:spacing w:line="253" w:lineRule="atLeast"/>
        <w:rPr>
          <w:sz w:val="23"/>
          <w:szCs w:val="23"/>
        </w:rPr>
      </w:pPr>
      <w:r w:rsidRPr="00356EA1">
        <w:rPr>
          <w:sz w:val="23"/>
          <w:szCs w:val="23"/>
        </w:rPr>
        <w:t>SLBC has advised all Banks including LDMs to review the performance under APY in their districts.</w:t>
      </w:r>
    </w:p>
    <w:p w:rsidR="00124D7D" w:rsidRPr="00124D7D" w:rsidRDefault="00124D7D" w:rsidP="00124D7D">
      <w:pPr>
        <w:shd w:val="clear" w:color="auto" w:fill="FFFFFF"/>
        <w:spacing w:line="253" w:lineRule="atLeast"/>
        <w:rPr>
          <w:sz w:val="8"/>
          <w:szCs w:val="23"/>
        </w:rPr>
      </w:pPr>
    </w:p>
    <w:p w:rsidR="00D10784" w:rsidRPr="00356EA1" w:rsidRDefault="00D10784" w:rsidP="00124D7D">
      <w:pPr>
        <w:shd w:val="clear" w:color="auto" w:fill="FFFFFF"/>
        <w:spacing w:line="253" w:lineRule="atLeast"/>
        <w:rPr>
          <w:sz w:val="23"/>
          <w:szCs w:val="23"/>
        </w:rPr>
      </w:pPr>
      <w:r w:rsidRPr="00A107DF">
        <w:rPr>
          <w:sz w:val="23"/>
          <w:szCs w:val="23"/>
        </w:rPr>
        <w:t>We request all t</w:t>
      </w:r>
      <w:r w:rsidRPr="00A107DF">
        <w:rPr>
          <w:bCs/>
          <w:sz w:val="23"/>
          <w:szCs w:val="23"/>
          <w:shd w:val="clear" w:color="auto" w:fill="FFFFFF"/>
        </w:rPr>
        <w:t>he State Coordinators of banks</w:t>
      </w:r>
      <w:r w:rsidR="00A107DF">
        <w:rPr>
          <w:bCs/>
          <w:sz w:val="23"/>
          <w:szCs w:val="23"/>
          <w:shd w:val="clear" w:color="auto" w:fill="FFFFFF"/>
        </w:rPr>
        <w:t xml:space="preserve"> &amp; LDMs</w:t>
      </w:r>
      <w:r w:rsidRPr="00A107DF">
        <w:rPr>
          <w:bCs/>
          <w:sz w:val="23"/>
          <w:szCs w:val="23"/>
          <w:shd w:val="clear" w:color="auto" w:fill="FFFFFF"/>
        </w:rPr>
        <w:t xml:space="preserve"> to</w:t>
      </w:r>
      <w:r w:rsidRPr="00356EA1">
        <w:rPr>
          <w:sz w:val="23"/>
          <w:szCs w:val="23"/>
        </w:rPr>
        <w:t> </w:t>
      </w:r>
      <w:r w:rsidR="00A107DF">
        <w:rPr>
          <w:sz w:val="23"/>
          <w:szCs w:val="23"/>
        </w:rPr>
        <w:t xml:space="preserve">actively participate in “Citizen’s Choice FY 2020-21 campaign” from 01.09.2020 to 31.10.2020 as </w:t>
      </w:r>
      <w:r w:rsidRPr="00356EA1">
        <w:rPr>
          <w:sz w:val="23"/>
          <w:szCs w:val="23"/>
        </w:rPr>
        <w:t>advise</w:t>
      </w:r>
      <w:r w:rsidR="00A107DF">
        <w:rPr>
          <w:sz w:val="23"/>
          <w:szCs w:val="23"/>
        </w:rPr>
        <w:t>d by PFRDA</w:t>
      </w:r>
      <w:r w:rsidRPr="00356EA1">
        <w:rPr>
          <w:sz w:val="23"/>
          <w:szCs w:val="23"/>
        </w:rPr>
        <w:t xml:space="preserve"> to achieve the set targets.</w:t>
      </w:r>
      <w:r w:rsidR="00124D7D">
        <w:rPr>
          <w:sz w:val="23"/>
          <w:szCs w:val="23"/>
        </w:rPr>
        <w:t xml:space="preserve"> Details provided as </w:t>
      </w:r>
      <w:r w:rsidR="00124D7D" w:rsidRPr="00356EA1">
        <w:rPr>
          <w:sz w:val="23"/>
          <w:szCs w:val="23"/>
        </w:rPr>
        <w:t xml:space="preserve">annexure </w:t>
      </w:r>
      <w:r w:rsidR="00124D7D">
        <w:rPr>
          <w:sz w:val="23"/>
          <w:szCs w:val="23"/>
        </w:rPr>
        <w:t xml:space="preserve">12F2, </w:t>
      </w:r>
      <w:r w:rsidR="00124D7D" w:rsidRPr="00356EA1">
        <w:rPr>
          <w:sz w:val="23"/>
          <w:szCs w:val="23"/>
        </w:rPr>
        <w:t>page no.</w:t>
      </w:r>
      <w:r w:rsidR="00124D7D">
        <w:rPr>
          <w:sz w:val="23"/>
          <w:szCs w:val="23"/>
        </w:rPr>
        <w:t>172 to 173</w:t>
      </w:r>
      <w:r w:rsidR="00124D7D" w:rsidRPr="00356EA1">
        <w:rPr>
          <w:sz w:val="23"/>
          <w:szCs w:val="23"/>
        </w:rPr>
        <w:t>.</w:t>
      </w:r>
    </w:p>
    <w:p w:rsidR="006A0150" w:rsidRPr="006A0150" w:rsidRDefault="006A0150" w:rsidP="00124D7D">
      <w:pPr>
        <w:ind w:right="-86"/>
        <w:rPr>
          <w:b/>
          <w:sz w:val="12"/>
          <w:szCs w:val="23"/>
          <w:shd w:val="clear" w:color="auto" w:fill="FFFFFF"/>
        </w:rPr>
      </w:pPr>
    </w:p>
    <w:p w:rsidR="00A06C60" w:rsidRPr="00356EA1" w:rsidRDefault="00B7717E" w:rsidP="00CE0597">
      <w:pPr>
        <w:ind w:right="-86"/>
        <w:rPr>
          <w:b/>
          <w:sz w:val="23"/>
          <w:szCs w:val="23"/>
          <w:shd w:val="clear" w:color="auto" w:fill="FFFFFF"/>
        </w:rPr>
      </w:pPr>
      <w:r w:rsidRPr="00356EA1">
        <w:rPr>
          <w:b/>
          <w:sz w:val="23"/>
          <w:szCs w:val="23"/>
          <w:shd w:val="clear" w:color="auto" w:fill="FFFFFF"/>
        </w:rPr>
        <w:t>23.8</w:t>
      </w:r>
      <w:r w:rsidR="00C354AA" w:rsidRPr="00356EA1">
        <w:rPr>
          <w:b/>
          <w:sz w:val="23"/>
          <w:szCs w:val="23"/>
          <w:shd w:val="clear" w:color="auto" w:fill="FFFFFF"/>
        </w:rPr>
        <w:t>:</w:t>
      </w:r>
      <w:r w:rsidR="00716BB2" w:rsidRPr="00356EA1">
        <w:rPr>
          <w:b/>
          <w:sz w:val="23"/>
          <w:szCs w:val="23"/>
          <w:shd w:val="clear" w:color="auto" w:fill="FFFFFF"/>
        </w:rPr>
        <w:t xml:space="preserve"> Performance</w:t>
      </w:r>
      <w:r w:rsidR="00AD4B76" w:rsidRPr="00356EA1">
        <w:rPr>
          <w:b/>
          <w:sz w:val="23"/>
          <w:szCs w:val="23"/>
          <w:shd w:val="clear" w:color="auto" w:fill="FFFFFF"/>
        </w:rPr>
        <w:t xml:space="preserve"> of Karnataka Farmers resource Centre, Bagalkot (KFRC):</w:t>
      </w:r>
    </w:p>
    <w:p w:rsidR="00CD4BA1" w:rsidRPr="00356EA1" w:rsidRDefault="00AD4B76" w:rsidP="00CE0597">
      <w:pPr>
        <w:ind w:right="-86"/>
        <w:rPr>
          <w:b/>
          <w:sz w:val="23"/>
          <w:szCs w:val="23"/>
          <w:shd w:val="clear" w:color="auto" w:fill="FFFFFF"/>
        </w:rPr>
      </w:pPr>
      <w:r w:rsidRPr="00356EA1">
        <w:rPr>
          <w:b/>
          <w:sz w:val="23"/>
          <w:szCs w:val="23"/>
          <w:shd w:val="clear" w:color="auto" w:fill="FFFFFF"/>
        </w:rPr>
        <w:t>The performance of KFRC will be reviewed in KFRC meeting of trustees.</w:t>
      </w:r>
    </w:p>
    <w:p w:rsidR="005F25C6" w:rsidRPr="006A0150" w:rsidRDefault="005F25C6" w:rsidP="00CE0597">
      <w:pPr>
        <w:ind w:right="-86"/>
        <w:rPr>
          <w:b/>
          <w:sz w:val="12"/>
          <w:szCs w:val="23"/>
          <w:shd w:val="clear" w:color="auto" w:fill="FFFFFF"/>
        </w:rPr>
      </w:pPr>
    </w:p>
    <w:p w:rsidR="005F25C6" w:rsidRPr="00356EA1" w:rsidRDefault="005F25C6" w:rsidP="00CE0597">
      <w:pPr>
        <w:ind w:right="-86"/>
        <w:rPr>
          <w:bCs/>
          <w:sz w:val="23"/>
          <w:szCs w:val="23"/>
          <w:shd w:val="clear" w:color="auto" w:fill="FFFFFF"/>
        </w:rPr>
      </w:pPr>
      <w:r w:rsidRPr="00356EA1">
        <w:rPr>
          <w:bCs/>
          <w:sz w:val="23"/>
          <w:szCs w:val="23"/>
          <w:shd w:val="clear" w:color="auto" w:fill="FFFFFF"/>
        </w:rPr>
        <w:t>30</w:t>
      </w:r>
      <w:r w:rsidRPr="00356EA1">
        <w:rPr>
          <w:bCs/>
          <w:sz w:val="23"/>
          <w:szCs w:val="23"/>
          <w:shd w:val="clear" w:color="auto" w:fill="FFFFFF"/>
          <w:vertAlign w:val="superscript"/>
        </w:rPr>
        <w:t>th</w:t>
      </w:r>
      <w:r w:rsidR="00647356" w:rsidRPr="00356EA1">
        <w:rPr>
          <w:bCs/>
          <w:sz w:val="23"/>
          <w:szCs w:val="23"/>
          <w:shd w:val="clear" w:color="auto" w:fill="FFFFFF"/>
          <w:vertAlign w:val="superscript"/>
        </w:rPr>
        <w:t xml:space="preserve"> </w:t>
      </w:r>
      <w:r w:rsidRPr="00356EA1">
        <w:rPr>
          <w:bCs/>
          <w:sz w:val="23"/>
          <w:szCs w:val="23"/>
          <w:shd w:val="clear" w:color="auto" w:fill="FFFFFF"/>
        </w:rPr>
        <w:t>BoT was conducted by KFRC Bagalakote through ZOOM-video conference on 16.09.2020 @ 11.00am; all trustees were present in the VC meeting.</w:t>
      </w:r>
    </w:p>
    <w:p w:rsidR="005F25C6" w:rsidRPr="00356EA1" w:rsidRDefault="005F25C6" w:rsidP="00CE0597">
      <w:pPr>
        <w:ind w:right="-86"/>
        <w:rPr>
          <w:bCs/>
          <w:sz w:val="23"/>
          <w:szCs w:val="23"/>
          <w:shd w:val="clear" w:color="auto" w:fill="FFFFFF"/>
        </w:rPr>
      </w:pPr>
    </w:p>
    <w:p w:rsidR="005F25C6" w:rsidRPr="00356EA1" w:rsidRDefault="005F25C6" w:rsidP="00CE0597">
      <w:pPr>
        <w:ind w:right="-86"/>
        <w:rPr>
          <w:b/>
          <w:sz w:val="23"/>
          <w:szCs w:val="23"/>
          <w:shd w:val="clear" w:color="auto" w:fill="FFFFFF"/>
        </w:rPr>
      </w:pPr>
      <w:r w:rsidRPr="00356EA1">
        <w:rPr>
          <w:b/>
          <w:sz w:val="23"/>
          <w:szCs w:val="23"/>
          <w:shd w:val="clear" w:color="auto" w:fill="FFFFFF"/>
        </w:rPr>
        <w:t>Main Discussion:</w:t>
      </w:r>
    </w:p>
    <w:p w:rsidR="005F25C6" w:rsidRPr="006A0150" w:rsidRDefault="005F25C6" w:rsidP="00647356">
      <w:pPr>
        <w:spacing w:line="276" w:lineRule="auto"/>
        <w:ind w:right="-86"/>
        <w:rPr>
          <w:bCs/>
          <w:sz w:val="4"/>
          <w:szCs w:val="23"/>
          <w:shd w:val="clear" w:color="auto" w:fill="FFFFFF"/>
        </w:rPr>
      </w:pPr>
    </w:p>
    <w:p w:rsidR="005F25C6" w:rsidRPr="00356EA1" w:rsidRDefault="005F25C6" w:rsidP="00647356">
      <w:pPr>
        <w:spacing w:line="276" w:lineRule="auto"/>
        <w:ind w:right="-86"/>
        <w:rPr>
          <w:bCs/>
          <w:sz w:val="23"/>
          <w:szCs w:val="23"/>
          <w:shd w:val="clear" w:color="auto" w:fill="FFFFFF"/>
        </w:rPr>
      </w:pPr>
      <w:r w:rsidRPr="00356EA1">
        <w:rPr>
          <w:bCs/>
          <w:sz w:val="23"/>
          <w:szCs w:val="23"/>
          <w:shd w:val="clear" w:color="auto" w:fill="FFFFFF"/>
        </w:rPr>
        <w:t xml:space="preserve">Convenor SLBC advised to ED, KFRC to maintain account ledger at office level and tallying </w:t>
      </w:r>
      <w:r w:rsidR="001E4516" w:rsidRPr="00356EA1">
        <w:rPr>
          <w:bCs/>
          <w:sz w:val="23"/>
          <w:szCs w:val="23"/>
          <w:shd w:val="clear" w:color="auto" w:fill="FFFFFF"/>
        </w:rPr>
        <w:t xml:space="preserve">the </w:t>
      </w:r>
      <w:r w:rsidRPr="00356EA1">
        <w:rPr>
          <w:bCs/>
          <w:sz w:val="23"/>
          <w:szCs w:val="23"/>
          <w:shd w:val="clear" w:color="auto" w:fill="FFFFFF"/>
        </w:rPr>
        <w:t xml:space="preserve">account maintained </w:t>
      </w:r>
      <w:r w:rsidR="003E5D12" w:rsidRPr="00356EA1">
        <w:rPr>
          <w:bCs/>
          <w:sz w:val="23"/>
          <w:szCs w:val="23"/>
          <w:shd w:val="clear" w:color="auto" w:fill="FFFFFF"/>
        </w:rPr>
        <w:t xml:space="preserve">at bank </w:t>
      </w:r>
      <w:r w:rsidR="001E4516" w:rsidRPr="00356EA1">
        <w:rPr>
          <w:bCs/>
          <w:sz w:val="23"/>
          <w:szCs w:val="23"/>
          <w:shd w:val="clear" w:color="auto" w:fill="FFFFFF"/>
        </w:rPr>
        <w:t>with</w:t>
      </w:r>
      <w:r w:rsidR="003E5D12" w:rsidRPr="00356EA1">
        <w:rPr>
          <w:bCs/>
          <w:sz w:val="23"/>
          <w:szCs w:val="23"/>
          <w:shd w:val="clear" w:color="auto" w:fill="FFFFFF"/>
        </w:rPr>
        <w:t xml:space="preserve"> ledger maintained at </w:t>
      </w:r>
      <w:r w:rsidR="00421160" w:rsidRPr="00356EA1">
        <w:rPr>
          <w:bCs/>
          <w:sz w:val="23"/>
          <w:szCs w:val="23"/>
          <w:shd w:val="clear" w:color="auto" w:fill="FFFFFF"/>
        </w:rPr>
        <w:t xml:space="preserve">office </w:t>
      </w:r>
      <w:r w:rsidRPr="00356EA1">
        <w:rPr>
          <w:bCs/>
          <w:sz w:val="23"/>
          <w:szCs w:val="23"/>
          <w:shd w:val="clear" w:color="auto" w:fill="FFFFFF"/>
        </w:rPr>
        <w:t>level and also advised to him conduct EDP type training programmes including farmers training and advised to withd</w:t>
      </w:r>
      <w:r w:rsidR="009F7D10">
        <w:rPr>
          <w:bCs/>
          <w:sz w:val="23"/>
          <w:szCs w:val="23"/>
          <w:shd w:val="clear" w:color="auto" w:fill="FFFFFF"/>
        </w:rPr>
        <w:t xml:space="preserve">raw the case filed against BDTA, </w:t>
      </w:r>
      <w:r w:rsidR="006D4C7D" w:rsidRPr="00356EA1">
        <w:rPr>
          <w:bCs/>
          <w:sz w:val="23"/>
          <w:szCs w:val="23"/>
          <w:shd w:val="clear" w:color="auto" w:fill="FFFFFF"/>
        </w:rPr>
        <w:t>Bagalkot</w:t>
      </w:r>
      <w:r w:rsidRPr="00356EA1">
        <w:rPr>
          <w:bCs/>
          <w:sz w:val="23"/>
          <w:szCs w:val="23"/>
          <w:shd w:val="clear" w:color="auto" w:fill="FFFFFF"/>
        </w:rPr>
        <w:t xml:space="preserve"> at Dharwad</w:t>
      </w:r>
      <w:r w:rsidR="00647356" w:rsidRPr="00356EA1">
        <w:rPr>
          <w:bCs/>
          <w:sz w:val="23"/>
          <w:szCs w:val="23"/>
          <w:shd w:val="clear" w:color="auto" w:fill="FFFFFF"/>
        </w:rPr>
        <w:t xml:space="preserve"> </w:t>
      </w:r>
      <w:r w:rsidR="003E5D12" w:rsidRPr="00356EA1">
        <w:rPr>
          <w:bCs/>
          <w:sz w:val="23"/>
          <w:szCs w:val="23"/>
          <w:shd w:val="clear" w:color="auto" w:fill="FFFFFF"/>
        </w:rPr>
        <w:t>H</w:t>
      </w:r>
      <w:r w:rsidRPr="00356EA1">
        <w:rPr>
          <w:bCs/>
          <w:sz w:val="23"/>
          <w:szCs w:val="23"/>
          <w:shd w:val="clear" w:color="auto" w:fill="FFFFFF"/>
        </w:rPr>
        <w:t>igh</w:t>
      </w:r>
      <w:r w:rsidR="00647356" w:rsidRPr="00356EA1">
        <w:rPr>
          <w:bCs/>
          <w:sz w:val="23"/>
          <w:szCs w:val="23"/>
          <w:shd w:val="clear" w:color="auto" w:fill="FFFFFF"/>
        </w:rPr>
        <w:t xml:space="preserve"> </w:t>
      </w:r>
      <w:r w:rsidR="003E5D12" w:rsidRPr="00356EA1">
        <w:rPr>
          <w:bCs/>
          <w:sz w:val="23"/>
          <w:szCs w:val="23"/>
          <w:shd w:val="clear" w:color="auto" w:fill="FFFFFF"/>
        </w:rPr>
        <w:t>C</w:t>
      </w:r>
      <w:r w:rsidRPr="00356EA1">
        <w:rPr>
          <w:bCs/>
          <w:sz w:val="23"/>
          <w:szCs w:val="23"/>
          <w:shd w:val="clear" w:color="auto" w:fill="FFFFFF"/>
        </w:rPr>
        <w:t>ourt  as per legal opinion given by HO, Canara Bank.</w:t>
      </w:r>
    </w:p>
    <w:p w:rsidR="005F25C6" w:rsidRPr="006A0150" w:rsidRDefault="005F25C6" w:rsidP="00647356">
      <w:pPr>
        <w:spacing w:line="276" w:lineRule="auto"/>
        <w:ind w:right="-86"/>
        <w:rPr>
          <w:bCs/>
          <w:sz w:val="16"/>
          <w:szCs w:val="23"/>
          <w:shd w:val="clear" w:color="auto" w:fill="FFFFFF"/>
        </w:rPr>
      </w:pPr>
    </w:p>
    <w:p w:rsidR="00F348B2" w:rsidRPr="00356EA1" w:rsidRDefault="00647356" w:rsidP="00647356">
      <w:pPr>
        <w:spacing w:line="276" w:lineRule="auto"/>
        <w:ind w:right="-86"/>
        <w:rPr>
          <w:b/>
          <w:bCs/>
          <w:sz w:val="23"/>
          <w:szCs w:val="23"/>
          <w:shd w:val="clear" w:color="auto" w:fill="FFFFFF"/>
        </w:rPr>
      </w:pPr>
      <w:r w:rsidRPr="00356EA1">
        <w:rPr>
          <w:b/>
          <w:bCs/>
          <w:sz w:val="23"/>
          <w:szCs w:val="23"/>
          <w:shd w:val="clear" w:color="auto" w:fill="FFFFFF"/>
        </w:rPr>
        <w:t>AGENDA</w:t>
      </w:r>
      <w:r w:rsidR="00E55B8E" w:rsidRPr="00356EA1">
        <w:rPr>
          <w:b/>
          <w:bCs/>
          <w:sz w:val="23"/>
          <w:szCs w:val="23"/>
          <w:shd w:val="clear" w:color="auto" w:fill="FFFFFF"/>
        </w:rPr>
        <w:t xml:space="preserve"> </w:t>
      </w:r>
      <w:r w:rsidRPr="00356EA1">
        <w:rPr>
          <w:b/>
          <w:bCs/>
          <w:sz w:val="23"/>
          <w:szCs w:val="23"/>
          <w:shd w:val="clear" w:color="auto" w:fill="FFFFFF"/>
        </w:rPr>
        <w:t>24.</w:t>
      </w:r>
      <w:r w:rsidR="00F348B2" w:rsidRPr="00356EA1">
        <w:rPr>
          <w:b/>
          <w:bCs/>
          <w:sz w:val="23"/>
          <w:szCs w:val="23"/>
          <w:shd w:val="clear" w:color="auto" w:fill="FFFFFF"/>
        </w:rPr>
        <w:t xml:space="preserve"> PM Awards:</w:t>
      </w:r>
    </w:p>
    <w:p w:rsidR="00A06C60" w:rsidRDefault="00F348B2" w:rsidP="00124D7D">
      <w:pPr>
        <w:spacing w:line="276" w:lineRule="auto"/>
        <w:ind w:right="-86"/>
        <w:rPr>
          <w:bCs/>
          <w:sz w:val="23"/>
          <w:szCs w:val="23"/>
          <w:shd w:val="clear" w:color="auto" w:fill="FFFFFF"/>
        </w:rPr>
      </w:pPr>
      <w:r w:rsidRPr="00356EA1">
        <w:rPr>
          <w:bCs/>
          <w:sz w:val="23"/>
          <w:szCs w:val="23"/>
          <w:shd w:val="clear" w:color="auto" w:fill="FFFFFF"/>
        </w:rPr>
        <w:t xml:space="preserve">Am happy to inform that out of the 12 districts pan India selected for PM awards for </w:t>
      </w:r>
      <w:r w:rsidR="00647356" w:rsidRPr="00356EA1">
        <w:rPr>
          <w:bCs/>
          <w:sz w:val="23"/>
          <w:szCs w:val="23"/>
          <w:shd w:val="clear" w:color="auto" w:fill="FFFFFF"/>
        </w:rPr>
        <w:t>“Inclusive</w:t>
      </w:r>
      <w:r w:rsidRPr="00356EA1">
        <w:rPr>
          <w:bCs/>
          <w:sz w:val="23"/>
          <w:szCs w:val="23"/>
          <w:shd w:val="clear" w:color="auto" w:fill="FFFFFF"/>
        </w:rPr>
        <w:t xml:space="preserve"> Development through credit flow to priority sector” two were from the state and in the present fourth round Belgaum is in the contest among four districts pan India. </w:t>
      </w:r>
    </w:p>
    <w:p w:rsidR="00C445A0" w:rsidRPr="00356EA1" w:rsidRDefault="00C445A0" w:rsidP="00C445A0">
      <w:pPr>
        <w:spacing w:line="276" w:lineRule="auto"/>
        <w:ind w:right="-86"/>
        <w:jc w:val="center"/>
        <w:rPr>
          <w:b/>
          <w:sz w:val="23"/>
          <w:szCs w:val="23"/>
        </w:rPr>
      </w:pPr>
      <w:r>
        <w:rPr>
          <w:bCs/>
          <w:sz w:val="23"/>
          <w:szCs w:val="23"/>
          <w:shd w:val="clear" w:color="auto" w:fill="FFFFFF"/>
        </w:rPr>
        <w:t>***</w:t>
      </w:r>
    </w:p>
    <w:sectPr w:rsidR="00C445A0" w:rsidRPr="00356EA1" w:rsidSect="0034727C">
      <w:footerReference w:type="even" r:id="rId15"/>
      <w:footerReference w:type="default" r:id="rId16"/>
      <w:pgSz w:w="11907" w:h="16840" w:code="9"/>
      <w:pgMar w:top="1361" w:right="1412" w:bottom="1021" w:left="1440" w:header="720" w:footer="561"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0E" w:rsidRPr="00AB34EC" w:rsidRDefault="0088430E">
      <w:pPr>
        <w:rPr>
          <w:sz w:val="22"/>
          <w:szCs w:val="22"/>
        </w:rPr>
      </w:pPr>
      <w:r w:rsidRPr="00AB34EC">
        <w:rPr>
          <w:sz w:val="22"/>
          <w:szCs w:val="22"/>
        </w:rPr>
        <w:separator/>
      </w:r>
    </w:p>
  </w:endnote>
  <w:endnote w:type="continuationSeparator" w:id="0">
    <w:p w:rsidR="0088430E" w:rsidRPr="00AB34EC" w:rsidRDefault="0088430E">
      <w:pPr>
        <w:rPr>
          <w:sz w:val="22"/>
          <w:szCs w:val="22"/>
        </w:rPr>
      </w:pPr>
      <w:r w:rsidRPr="00AB34E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ill Sans">
    <w:charset w:val="00"/>
    <w:family w:val="swiss"/>
    <w:pitch w:val="variable"/>
    <w:sig w:usb0="00000003" w:usb1="00000000" w:usb2="00000000" w:usb3="00000000" w:csb0="00000001" w:csb1="00000000"/>
  </w:font>
  <w:font w:name="BakerSignet">
    <w:altName w:val="BakerSignet"/>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39" w:rsidRPr="00AB34EC" w:rsidRDefault="00876139"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Pr="00AB34EC">
      <w:rPr>
        <w:rStyle w:val="PageNumber"/>
        <w:sz w:val="22"/>
        <w:szCs w:val="22"/>
      </w:rPr>
      <w:instrText xml:space="preserve">PAGE  </w:instrText>
    </w:r>
    <w:r w:rsidRPr="00AB34EC">
      <w:rPr>
        <w:rStyle w:val="PageNumber"/>
        <w:sz w:val="22"/>
        <w:szCs w:val="22"/>
      </w:rPr>
      <w:fldChar w:fldCharType="separate"/>
    </w:r>
    <w:r>
      <w:rPr>
        <w:rStyle w:val="PageNumber"/>
        <w:noProof/>
        <w:sz w:val="22"/>
        <w:szCs w:val="22"/>
      </w:rPr>
      <w:t>51</w:t>
    </w:r>
    <w:r w:rsidRPr="00AB34EC">
      <w:rPr>
        <w:rStyle w:val="PageNumber"/>
        <w:sz w:val="22"/>
        <w:szCs w:val="22"/>
      </w:rPr>
      <w:fldChar w:fldCharType="end"/>
    </w:r>
  </w:p>
  <w:p w:rsidR="00876139" w:rsidRPr="00AB34EC" w:rsidRDefault="00876139" w:rsidP="00F62299">
    <w:pPr>
      <w:pStyle w:val="Footer"/>
      <w:ind w:right="360" w:firstLine="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39" w:rsidRDefault="00876139">
    <w:pPr>
      <w:pStyle w:val="Footer"/>
      <w:jc w:val="center"/>
    </w:pPr>
    <w:r>
      <w:rPr>
        <w:noProof/>
      </w:rPr>
      <w:fldChar w:fldCharType="begin"/>
    </w:r>
    <w:r>
      <w:rPr>
        <w:noProof/>
      </w:rPr>
      <w:instrText xml:space="preserve"> PAGE   \* MERGEFORMAT </w:instrText>
    </w:r>
    <w:r>
      <w:rPr>
        <w:noProof/>
      </w:rPr>
      <w:fldChar w:fldCharType="separate"/>
    </w:r>
    <w:r w:rsidR="00D27D6A">
      <w:rPr>
        <w:noProof/>
      </w:rPr>
      <w:t>21</w:t>
    </w:r>
    <w:r>
      <w:rPr>
        <w:noProof/>
      </w:rPr>
      <w:fldChar w:fldCharType="end"/>
    </w:r>
  </w:p>
  <w:p w:rsidR="00876139" w:rsidRPr="00AB34EC" w:rsidRDefault="00876139" w:rsidP="00F6229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0E" w:rsidRPr="00AB34EC" w:rsidRDefault="0088430E">
      <w:pPr>
        <w:rPr>
          <w:sz w:val="22"/>
          <w:szCs w:val="22"/>
        </w:rPr>
      </w:pPr>
      <w:r w:rsidRPr="00AB34EC">
        <w:rPr>
          <w:sz w:val="22"/>
          <w:szCs w:val="22"/>
        </w:rPr>
        <w:separator/>
      </w:r>
    </w:p>
  </w:footnote>
  <w:footnote w:type="continuationSeparator" w:id="0">
    <w:p w:rsidR="0088430E" w:rsidRPr="00AB34EC" w:rsidRDefault="0088430E">
      <w:pPr>
        <w:rPr>
          <w:sz w:val="22"/>
          <w:szCs w:val="22"/>
        </w:rPr>
      </w:pPr>
      <w:r w:rsidRPr="00AB34EC">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3">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4">
    <w:nsid w:val="01781004"/>
    <w:multiLevelType w:val="hybridMultilevel"/>
    <w:tmpl w:val="EC169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572FD"/>
    <w:multiLevelType w:val="hybridMultilevel"/>
    <w:tmpl w:val="B0BA3D16"/>
    <w:lvl w:ilvl="0" w:tplc="28090017">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nsid w:val="07144377"/>
    <w:multiLevelType w:val="hybridMultilevel"/>
    <w:tmpl w:val="CE063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8DC084F"/>
    <w:multiLevelType w:val="hybridMultilevel"/>
    <w:tmpl w:val="1BB686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C154498"/>
    <w:multiLevelType w:val="hybridMultilevel"/>
    <w:tmpl w:val="5740C304"/>
    <w:lvl w:ilvl="0" w:tplc="40090001">
      <w:start w:val="1"/>
      <w:numFmt w:val="bullet"/>
      <w:lvlText w:val=""/>
      <w:lvlJc w:val="left"/>
      <w:pPr>
        <w:ind w:left="808" w:hanging="360"/>
      </w:pPr>
      <w:rPr>
        <w:rFonts w:ascii="Symbol" w:hAnsi="Symbol" w:hint="default"/>
      </w:rPr>
    </w:lvl>
    <w:lvl w:ilvl="1" w:tplc="40090003" w:tentative="1">
      <w:start w:val="1"/>
      <w:numFmt w:val="bullet"/>
      <w:lvlText w:val="o"/>
      <w:lvlJc w:val="left"/>
      <w:pPr>
        <w:ind w:left="1528" w:hanging="360"/>
      </w:pPr>
      <w:rPr>
        <w:rFonts w:ascii="Courier New" w:hAnsi="Courier New" w:cs="Courier New" w:hint="default"/>
      </w:rPr>
    </w:lvl>
    <w:lvl w:ilvl="2" w:tplc="40090005" w:tentative="1">
      <w:start w:val="1"/>
      <w:numFmt w:val="bullet"/>
      <w:lvlText w:val=""/>
      <w:lvlJc w:val="left"/>
      <w:pPr>
        <w:ind w:left="2248" w:hanging="360"/>
      </w:pPr>
      <w:rPr>
        <w:rFonts w:ascii="Wingdings" w:hAnsi="Wingdings" w:hint="default"/>
      </w:rPr>
    </w:lvl>
    <w:lvl w:ilvl="3" w:tplc="40090001" w:tentative="1">
      <w:start w:val="1"/>
      <w:numFmt w:val="bullet"/>
      <w:lvlText w:val=""/>
      <w:lvlJc w:val="left"/>
      <w:pPr>
        <w:ind w:left="2968" w:hanging="360"/>
      </w:pPr>
      <w:rPr>
        <w:rFonts w:ascii="Symbol" w:hAnsi="Symbol" w:hint="default"/>
      </w:rPr>
    </w:lvl>
    <w:lvl w:ilvl="4" w:tplc="40090003" w:tentative="1">
      <w:start w:val="1"/>
      <w:numFmt w:val="bullet"/>
      <w:lvlText w:val="o"/>
      <w:lvlJc w:val="left"/>
      <w:pPr>
        <w:ind w:left="3688" w:hanging="360"/>
      </w:pPr>
      <w:rPr>
        <w:rFonts w:ascii="Courier New" w:hAnsi="Courier New" w:cs="Courier New" w:hint="default"/>
      </w:rPr>
    </w:lvl>
    <w:lvl w:ilvl="5" w:tplc="40090005" w:tentative="1">
      <w:start w:val="1"/>
      <w:numFmt w:val="bullet"/>
      <w:lvlText w:val=""/>
      <w:lvlJc w:val="left"/>
      <w:pPr>
        <w:ind w:left="4408" w:hanging="360"/>
      </w:pPr>
      <w:rPr>
        <w:rFonts w:ascii="Wingdings" w:hAnsi="Wingdings" w:hint="default"/>
      </w:rPr>
    </w:lvl>
    <w:lvl w:ilvl="6" w:tplc="40090001" w:tentative="1">
      <w:start w:val="1"/>
      <w:numFmt w:val="bullet"/>
      <w:lvlText w:val=""/>
      <w:lvlJc w:val="left"/>
      <w:pPr>
        <w:ind w:left="5128" w:hanging="360"/>
      </w:pPr>
      <w:rPr>
        <w:rFonts w:ascii="Symbol" w:hAnsi="Symbol" w:hint="default"/>
      </w:rPr>
    </w:lvl>
    <w:lvl w:ilvl="7" w:tplc="40090003" w:tentative="1">
      <w:start w:val="1"/>
      <w:numFmt w:val="bullet"/>
      <w:lvlText w:val="o"/>
      <w:lvlJc w:val="left"/>
      <w:pPr>
        <w:ind w:left="5848" w:hanging="360"/>
      </w:pPr>
      <w:rPr>
        <w:rFonts w:ascii="Courier New" w:hAnsi="Courier New" w:cs="Courier New" w:hint="default"/>
      </w:rPr>
    </w:lvl>
    <w:lvl w:ilvl="8" w:tplc="40090005" w:tentative="1">
      <w:start w:val="1"/>
      <w:numFmt w:val="bullet"/>
      <w:lvlText w:val=""/>
      <w:lvlJc w:val="left"/>
      <w:pPr>
        <w:ind w:left="6568" w:hanging="360"/>
      </w:pPr>
      <w:rPr>
        <w:rFonts w:ascii="Wingdings" w:hAnsi="Wingdings" w:hint="default"/>
      </w:rPr>
    </w:lvl>
  </w:abstractNum>
  <w:abstractNum w:abstractNumId="9">
    <w:nsid w:val="0D5F2572"/>
    <w:multiLevelType w:val="hybridMultilevel"/>
    <w:tmpl w:val="6C00C030"/>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10">
    <w:nsid w:val="13E27783"/>
    <w:multiLevelType w:val="multilevel"/>
    <w:tmpl w:val="40D8EE56"/>
    <w:lvl w:ilvl="0">
      <w:start w:val="23"/>
      <w:numFmt w:val="decimal"/>
      <w:lvlText w:val="%1"/>
      <w:lvlJc w:val="left"/>
      <w:pPr>
        <w:ind w:left="420" w:hanging="420"/>
      </w:pPr>
      <w:rPr>
        <w:rFonts w:hint="default"/>
      </w:rPr>
    </w:lvl>
    <w:lvl w:ilvl="1">
      <w:start w:val="5"/>
      <w:numFmt w:val="decimal"/>
      <w:lvlText w:val="%1.%2"/>
      <w:lvlJc w:val="left"/>
      <w:pPr>
        <w:ind w:left="780" w:hanging="420"/>
      </w:pPr>
      <w:rPr>
        <w:rFonts w:hint="default"/>
        <w:b/>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D9B04A1"/>
    <w:multiLevelType w:val="hybridMultilevel"/>
    <w:tmpl w:val="23F27136"/>
    <w:lvl w:ilvl="0" w:tplc="A06E2B86">
      <w:start w:val="1"/>
      <w:numFmt w:val="bullet"/>
      <w:lvlText w:val=""/>
      <w:lvlJc w:val="left"/>
      <w:pPr>
        <w:ind w:left="648" w:hanging="360"/>
      </w:pPr>
      <w:rPr>
        <w:rFonts w:ascii="Symbol" w:hAnsi="Symbol" w:hint="default"/>
        <w:sz w:val="20"/>
        <w:szCs w:val="20"/>
      </w:rPr>
    </w:lvl>
    <w:lvl w:ilvl="1" w:tplc="40090003" w:tentative="1">
      <w:start w:val="1"/>
      <w:numFmt w:val="bullet"/>
      <w:lvlText w:val="o"/>
      <w:lvlJc w:val="left"/>
      <w:pPr>
        <w:ind w:left="1368" w:hanging="360"/>
      </w:pPr>
      <w:rPr>
        <w:rFonts w:ascii="Courier New" w:hAnsi="Courier New" w:cs="Courier New" w:hint="default"/>
      </w:rPr>
    </w:lvl>
    <w:lvl w:ilvl="2" w:tplc="40090005" w:tentative="1">
      <w:start w:val="1"/>
      <w:numFmt w:val="bullet"/>
      <w:lvlText w:val=""/>
      <w:lvlJc w:val="left"/>
      <w:pPr>
        <w:ind w:left="2088" w:hanging="360"/>
      </w:pPr>
      <w:rPr>
        <w:rFonts w:ascii="Wingdings" w:hAnsi="Wingdings" w:hint="default"/>
      </w:rPr>
    </w:lvl>
    <w:lvl w:ilvl="3" w:tplc="40090001" w:tentative="1">
      <w:start w:val="1"/>
      <w:numFmt w:val="bullet"/>
      <w:lvlText w:val=""/>
      <w:lvlJc w:val="left"/>
      <w:pPr>
        <w:ind w:left="2808" w:hanging="360"/>
      </w:pPr>
      <w:rPr>
        <w:rFonts w:ascii="Symbol" w:hAnsi="Symbol" w:hint="default"/>
      </w:rPr>
    </w:lvl>
    <w:lvl w:ilvl="4" w:tplc="40090003" w:tentative="1">
      <w:start w:val="1"/>
      <w:numFmt w:val="bullet"/>
      <w:lvlText w:val="o"/>
      <w:lvlJc w:val="left"/>
      <w:pPr>
        <w:ind w:left="3528" w:hanging="360"/>
      </w:pPr>
      <w:rPr>
        <w:rFonts w:ascii="Courier New" w:hAnsi="Courier New" w:cs="Courier New" w:hint="default"/>
      </w:rPr>
    </w:lvl>
    <w:lvl w:ilvl="5" w:tplc="40090005" w:tentative="1">
      <w:start w:val="1"/>
      <w:numFmt w:val="bullet"/>
      <w:lvlText w:val=""/>
      <w:lvlJc w:val="left"/>
      <w:pPr>
        <w:ind w:left="4248" w:hanging="360"/>
      </w:pPr>
      <w:rPr>
        <w:rFonts w:ascii="Wingdings" w:hAnsi="Wingdings" w:hint="default"/>
      </w:rPr>
    </w:lvl>
    <w:lvl w:ilvl="6" w:tplc="40090001" w:tentative="1">
      <w:start w:val="1"/>
      <w:numFmt w:val="bullet"/>
      <w:lvlText w:val=""/>
      <w:lvlJc w:val="left"/>
      <w:pPr>
        <w:ind w:left="4968" w:hanging="360"/>
      </w:pPr>
      <w:rPr>
        <w:rFonts w:ascii="Symbol" w:hAnsi="Symbol" w:hint="default"/>
      </w:rPr>
    </w:lvl>
    <w:lvl w:ilvl="7" w:tplc="40090003" w:tentative="1">
      <w:start w:val="1"/>
      <w:numFmt w:val="bullet"/>
      <w:lvlText w:val="o"/>
      <w:lvlJc w:val="left"/>
      <w:pPr>
        <w:ind w:left="5688" w:hanging="360"/>
      </w:pPr>
      <w:rPr>
        <w:rFonts w:ascii="Courier New" w:hAnsi="Courier New" w:cs="Courier New" w:hint="default"/>
      </w:rPr>
    </w:lvl>
    <w:lvl w:ilvl="8" w:tplc="40090005" w:tentative="1">
      <w:start w:val="1"/>
      <w:numFmt w:val="bullet"/>
      <w:lvlText w:val=""/>
      <w:lvlJc w:val="left"/>
      <w:pPr>
        <w:ind w:left="6408" w:hanging="360"/>
      </w:pPr>
      <w:rPr>
        <w:rFonts w:ascii="Wingdings" w:hAnsi="Wingdings" w:hint="default"/>
      </w:rPr>
    </w:lvl>
  </w:abstractNum>
  <w:abstractNum w:abstractNumId="12">
    <w:nsid w:val="1E864480"/>
    <w:multiLevelType w:val="hybridMultilevel"/>
    <w:tmpl w:val="690A0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34B374B"/>
    <w:multiLevelType w:val="hybridMultilevel"/>
    <w:tmpl w:val="F52C5F3E"/>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24272510"/>
    <w:multiLevelType w:val="hybridMultilevel"/>
    <w:tmpl w:val="3C34F4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6E9620E"/>
    <w:multiLevelType w:val="hybridMultilevel"/>
    <w:tmpl w:val="F61421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27246C"/>
    <w:multiLevelType w:val="hybridMultilevel"/>
    <w:tmpl w:val="71C4F7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321A5D2E"/>
    <w:multiLevelType w:val="hybridMultilevel"/>
    <w:tmpl w:val="E59400E8"/>
    <w:lvl w:ilvl="0" w:tplc="D402E5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34529D9"/>
    <w:multiLevelType w:val="hybridMultilevel"/>
    <w:tmpl w:val="3168B9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6D399C"/>
    <w:multiLevelType w:val="hybridMultilevel"/>
    <w:tmpl w:val="A5F05C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B75F17"/>
    <w:multiLevelType w:val="hybridMultilevel"/>
    <w:tmpl w:val="804C4D94"/>
    <w:lvl w:ilvl="0" w:tplc="A2343E5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622B21"/>
    <w:multiLevelType w:val="hybridMultilevel"/>
    <w:tmpl w:val="AE569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0ED11A8"/>
    <w:multiLevelType w:val="hybridMultilevel"/>
    <w:tmpl w:val="2B7ED576"/>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24">
    <w:nsid w:val="414E0827"/>
    <w:multiLevelType w:val="hybridMultilevel"/>
    <w:tmpl w:val="F6A0E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A07B7B"/>
    <w:multiLevelType w:val="hybridMultilevel"/>
    <w:tmpl w:val="C94046FE"/>
    <w:lvl w:ilvl="0" w:tplc="B50C31D8">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0F54CA"/>
    <w:multiLevelType w:val="hybridMultilevel"/>
    <w:tmpl w:val="5D2CDA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405A61"/>
    <w:multiLevelType w:val="hybridMultilevel"/>
    <w:tmpl w:val="2A2E844E"/>
    <w:lvl w:ilvl="0" w:tplc="40090001">
      <w:start w:val="1"/>
      <w:numFmt w:val="bullet"/>
      <w:lvlText w:val=""/>
      <w:lvlJc w:val="left"/>
      <w:pPr>
        <w:ind w:left="315" w:hanging="360"/>
      </w:pPr>
      <w:rPr>
        <w:rFonts w:ascii="Symbol" w:hAnsi="Symbol" w:hint="default"/>
      </w:rPr>
    </w:lvl>
    <w:lvl w:ilvl="1" w:tplc="40090003" w:tentative="1">
      <w:start w:val="1"/>
      <w:numFmt w:val="bullet"/>
      <w:lvlText w:val="o"/>
      <w:lvlJc w:val="left"/>
      <w:pPr>
        <w:ind w:left="1035" w:hanging="360"/>
      </w:pPr>
      <w:rPr>
        <w:rFonts w:ascii="Courier New" w:hAnsi="Courier New" w:cs="Courier New" w:hint="default"/>
      </w:rPr>
    </w:lvl>
    <w:lvl w:ilvl="2" w:tplc="40090005" w:tentative="1">
      <w:start w:val="1"/>
      <w:numFmt w:val="bullet"/>
      <w:lvlText w:val=""/>
      <w:lvlJc w:val="left"/>
      <w:pPr>
        <w:ind w:left="1755" w:hanging="360"/>
      </w:pPr>
      <w:rPr>
        <w:rFonts w:ascii="Wingdings" w:hAnsi="Wingdings" w:hint="default"/>
      </w:rPr>
    </w:lvl>
    <w:lvl w:ilvl="3" w:tplc="40090001" w:tentative="1">
      <w:start w:val="1"/>
      <w:numFmt w:val="bullet"/>
      <w:lvlText w:val=""/>
      <w:lvlJc w:val="left"/>
      <w:pPr>
        <w:ind w:left="2475" w:hanging="360"/>
      </w:pPr>
      <w:rPr>
        <w:rFonts w:ascii="Symbol" w:hAnsi="Symbol" w:hint="default"/>
      </w:rPr>
    </w:lvl>
    <w:lvl w:ilvl="4" w:tplc="40090003" w:tentative="1">
      <w:start w:val="1"/>
      <w:numFmt w:val="bullet"/>
      <w:lvlText w:val="o"/>
      <w:lvlJc w:val="left"/>
      <w:pPr>
        <w:ind w:left="3195" w:hanging="360"/>
      </w:pPr>
      <w:rPr>
        <w:rFonts w:ascii="Courier New" w:hAnsi="Courier New" w:cs="Courier New" w:hint="default"/>
      </w:rPr>
    </w:lvl>
    <w:lvl w:ilvl="5" w:tplc="40090005" w:tentative="1">
      <w:start w:val="1"/>
      <w:numFmt w:val="bullet"/>
      <w:lvlText w:val=""/>
      <w:lvlJc w:val="left"/>
      <w:pPr>
        <w:ind w:left="3915" w:hanging="360"/>
      </w:pPr>
      <w:rPr>
        <w:rFonts w:ascii="Wingdings" w:hAnsi="Wingdings" w:hint="default"/>
      </w:rPr>
    </w:lvl>
    <w:lvl w:ilvl="6" w:tplc="40090001" w:tentative="1">
      <w:start w:val="1"/>
      <w:numFmt w:val="bullet"/>
      <w:lvlText w:val=""/>
      <w:lvlJc w:val="left"/>
      <w:pPr>
        <w:ind w:left="4635" w:hanging="360"/>
      </w:pPr>
      <w:rPr>
        <w:rFonts w:ascii="Symbol" w:hAnsi="Symbol" w:hint="default"/>
      </w:rPr>
    </w:lvl>
    <w:lvl w:ilvl="7" w:tplc="40090003" w:tentative="1">
      <w:start w:val="1"/>
      <w:numFmt w:val="bullet"/>
      <w:lvlText w:val="o"/>
      <w:lvlJc w:val="left"/>
      <w:pPr>
        <w:ind w:left="5355" w:hanging="360"/>
      </w:pPr>
      <w:rPr>
        <w:rFonts w:ascii="Courier New" w:hAnsi="Courier New" w:cs="Courier New" w:hint="default"/>
      </w:rPr>
    </w:lvl>
    <w:lvl w:ilvl="8" w:tplc="40090005" w:tentative="1">
      <w:start w:val="1"/>
      <w:numFmt w:val="bullet"/>
      <w:lvlText w:val=""/>
      <w:lvlJc w:val="left"/>
      <w:pPr>
        <w:ind w:left="6075" w:hanging="360"/>
      </w:pPr>
      <w:rPr>
        <w:rFonts w:ascii="Wingdings" w:hAnsi="Wingdings" w:hint="default"/>
      </w:rPr>
    </w:lvl>
  </w:abstractNum>
  <w:abstractNum w:abstractNumId="28">
    <w:nsid w:val="5FDA0082"/>
    <w:multiLevelType w:val="hybridMultilevel"/>
    <w:tmpl w:val="2D207C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B73D2F"/>
    <w:multiLevelType w:val="hybridMultilevel"/>
    <w:tmpl w:val="E35AB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51071FB"/>
    <w:multiLevelType w:val="hybridMultilevel"/>
    <w:tmpl w:val="7004C762"/>
    <w:lvl w:ilvl="0" w:tplc="05B44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1F7EA5"/>
    <w:multiLevelType w:val="hybridMultilevel"/>
    <w:tmpl w:val="8DBE1A20"/>
    <w:lvl w:ilvl="0" w:tplc="BE543776">
      <w:start w:val="1"/>
      <w:numFmt w:val="bullet"/>
      <w:lvlText w:val=""/>
      <w:lvlJc w:val="left"/>
      <w:pPr>
        <w:ind w:left="1080" w:hanging="360"/>
      </w:pPr>
      <w:rPr>
        <w:rFonts w:ascii="Wingdings" w:hAnsi="Wingdings" w:hint="default"/>
        <w:sz w:val="22"/>
        <w:szCs w:val="22"/>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32">
    <w:nsid w:val="71E957AA"/>
    <w:multiLevelType w:val="hybridMultilevel"/>
    <w:tmpl w:val="6D9EE4E4"/>
    <w:lvl w:ilvl="0" w:tplc="FDCC2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C1225"/>
    <w:multiLevelType w:val="hybridMultilevel"/>
    <w:tmpl w:val="57769CFC"/>
    <w:lvl w:ilvl="0" w:tplc="E5208636">
      <w:start w:val="1"/>
      <w:numFmt w:val="upp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CE9519C"/>
    <w:multiLevelType w:val="hybridMultilevel"/>
    <w:tmpl w:val="071AE1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E3B6A06"/>
    <w:multiLevelType w:val="hybridMultilevel"/>
    <w:tmpl w:val="0A5CE6BC"/>
    <w:lvl w:ilvl="0" w:tplc="569AA60C">
      <w:start w:val="1"/>
      <w:numFmt w:val="lowerLetter"/>
      <w:lvlText w:val="%1)"/>
      <w:lvlJc w:val="left"/>
      <w:pPr>
        <w:ind w:left="72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8"/>
  </w:num>
  <w:num w:numId="11">
    <w:abstractNumId w:val="9"/>
  </w:num>
  <w:num w:numId="12">
    <w:abstractNumId w:val="19"/>
  </w:num>
  <w:num w:numId="13">
    <w:abstractNumId w:val="35"/>
  </w:num>
  <w:num w:numId="14">
    <w:abstractNumId w:val="16"/>
  </w:num>
  <w:num w:numId="15">
    <w:abstractNumId w:val="6"/>
  </w:num>
  <w:num w:numId="16">
    <w:abstractNumId w:val="24"/>
  </w:num>
  <w:num w:numId="17">
    <w:abstractNumId w:val="30"/>
  </w:num>
  <w:num w:numId="18">
    <w:abstractNumId w:val="18"/>
  </w:num>
  <w:num w:numId="19">
    <w:abstractNumId w:val="26"/>
  </w:num>
  <w:num w:numId="20">
    <w:abstractNumId w:val="28"/>
  </w:num>
  <w:num w:numId="21">
    <w:abstractNumId w:val="22"/>
  </w:num>
  <w:num w:numId="22">
    <w:abstractNumId w:val="4"/>
  </w:num>
  <w:num w:numId="23">
    <w:abstractNumId w:val="20"/>
  </w:num>
  <w:num w:numId="24">
    <w:abstractNumId w:val="21"/>
  </w:num>
  <w:num w:numId="25">
    <w:abstractNumId w:val="10"/>
  </w:num>
  <w:num w:numId="26">
    <w:abstractNumId w:val="12"/>
  </w:num>
  <w:num w:numId="27">
    <w:abstractNumId w:val="7"/>
  </w:num>
  <w:num w:numId="28">
    <w:abstractNumId w:val="29"/>
  </w:num>
  <w:num w:numId="29">
    <w:abstractNumId w:val="32"/>
  </w:num>
  <w:num w:numId="30">
    <w:abstractNumId w:val="5"/>
  </w:num>
  <w:num w:numId="31">
    <w:abstractNumId w:val="13"/>
  </w:num>
  <w:num w:numId="32">
    <w:abstractNumId w:val="33"/>
  </w:num>
  <w:num w:numId="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5E"/>
    <w:rsid w:val="00000012"/>
    <w:rsid w:val="00000055"/>
    <w:rsid w:val="000006BF"/>
    <w:rsid w:val="0000075F"/>
    <w:rsid w:val="000007EB"/>
    <w:rsid w:val="0000084F"/>
    <w:rsid w:val="00000910"/>
    <w:rsid w:val="00000A2C"/>
    <w:rsid w:val="00000EE1"/>
    <w:rsid w:val="00000F95"/>
    <w:rsid w:val="000014D9"/>
    <w:rsid w:val="0000158A"/>
    <w:rsid w:val="000015B8"/>
    <w:rsid w:val="000015BB"/>
    <w:rsid w:val="00001724"/>
    <w:rsid w:val="00001918"/>
    <w:rsid w:val="0000199D"/>
    <w:rsid w:val="00001A22"/>
    <w:rsid w:val="00001AAC"/>
    <w:rsid w:val="00001DBD"/>
    <w:rsid w:val="00002054"/>
    <w:rsid w:val="0000212B"/>
    <w:rsid w:val="0000233B"/>
    <w:rsid w:val="000025C6"/>
    <w:rsid w:val="00002AA0"/>
    <w:rsid w:val="00002AAF"/>
    <w:rsid w:val="00002D12"/>
    <w:rsid w:val="00002D56"/>
    <w:rsid w:val="00002F0F"/>
    <w:rsid w:val="00002F8F"/>
    <w:rsid w:val="00002FFE"/>
    <w:rsid w:val="00003228"/>
    <w:rsid w:val="000032DD"/>
    <w:rsid w:val="000033CE"/>
    <w:rsid w:val="000034B6"/>
    <w:rsid w:val="0000350A"/>
    <w:rsid w:val="0000378D"/>
    <w:rsid w:val="0000379C"/>
    <w:rsid w:val="000038DA"/>
    <w:rsid w:val="00003A7F"/>
    <w:rsid w:val="00003B83"/>
    <w:rsid w:val="00003C38"/>
    <w:rsid w:val="00003CD5"/>
    <w:rsid w:val="00003D44"/>
    <w:rsid w:val="00003D5D"/>
    <w:rsid w:val="00003E8F"/>
    <w:rsid w:val="00003FAD"/>
    <w:rsid w:val="00004340"/>
    <w:rsid w:val="0000441B"/>
    <w:rsid w:val="000046A2"/>
    <w:rsid w:val="00004712"/>
    <w:rsid w:val="00004739"/>
    <w:rsid w:val="00004934"/>
    <w:rsid w:val="00004AF4"/>
    <w:rsid w:val="00004BC9"/>
    <w:rsid w:val="00004F87"/>
    <w:rsid w:val="00005222"/>
    <w:rsid w:val="000052BB"/>
    <w:rsid w:val="000055B9"/>
    <w:rsid w:val="00005A56"/>
    <w:rsid w:val="00005BCE"/>
    <w:rsid w:val="00005BD8"/>
    <w:rsid w:val="00005C40"/>
    <w:rsid w:val="00005DE0"/>
    <w:rsid w:val="00005E70"/>
    <w:rsid w:val="00005EA5"/>
    <w:rsid w:val="00005F6B"/>
    <w:rsid w:val="000061BB"/>
    <w:rsid w:val="0000673F"/>
    <w:rsid w:val="000067D1"/>
    <w:rsid w:val="00006869"/>
    <w:rsid w:val="00006913"/>
    <w:rsid w:val="00006ADB"/>
    <w:rsid w:val="00006B78"/>
    <w:rsid w:val="00006EA4"/>
    <w:rsid w:val="00006F49"/>
    <w:rsid w:val="00006F72"/>
    <w:rsid w:val="00006F7D"/>
    <w:rsid w:val="00007282"/>
    <w:rsid w:val="000072D7"/>
    <w:rsid w:val="00007532"/>
    <w:rsid w:val="000075CF"/>
    <w:rsid w:val="00007A5B"/>
    <w:rsid w:val="00007C14"/>
    <w:rsid w:val="00007C60"/>
    <w:rsid w:val="00007F1A"/>
    <w:rsid w:val="000101F4"/>
    <w:rsid w:val="0001024E"/>
    <w:rsid w:val="000107E3"/>
    <w:rsid w:val="00010963"/>
    <w:rsid w:val="0001101A"/>
    <w:rsid w:val="000110FC"/>
    <w:rsid w:val="0001141F"/>
    <w:rsid w:val="000114FA"/>
    <w:rsid w:val="00011571"/>
    <w:rsid w:val="000115FC"/>
    <w:rsid w:val="0001181A"/>
    <w:rsid w:val="000118F4"/>
    <w:rsid w:val="00011956"/>
    <w:rsid w:val="00011A64"/>
    <w:rsid w:val="00011ADE"/>
    <w:rsid w:val="00011DAE"/>
    <w:rsid w:val="0001210F"/>
    <w:rsid w:val="0001216C"/>
    <w:rsid w:val="00012264"/>
    <w:rsid w:val="0001235E"/>
    <w:rsid w:val="0001253C"/>
    <w:rsid w:val="000125F9"/>
    <w:rsid w:val="0001265C"/>
    <w:rsid w:val="0001287A"/>
    <w:rsid w:val="00012A8B"/>
    <w:rsid w:val="00012BED"/>
    <w:rsid w:val="00012C48"/>
    <w:rsid w:val="00012C89"/>
    <w:rsid w:val="00012E25"/>
    <w:rsid w:val="0001306D"/>
    <w:rsid w:val="000131AD"/>
    <w:rsid w:val="00013271"/>
    <w:rsid w:val="000138B9"/>
    <w:rsid w:val="000138E3"/>
    <w:rsid w:val="00013943"/>
    <w:rsid w:val="00013B3F"/>
    <w:rsid w:val="00013EA4"/>
    <w:rsid w:val="000141DA"/>
    <w:rsid w:val="000145C7"/>
    <w:rsid w:val="00014638"/>
    <w:rsid w:val="0001480A"/>
    <w:rsid w:val="00014B9C"/>
    <w:rsid w:val="00014D58"/>
    <w:rsid w:val="00014E5C"/>
    <w:rsid w:val="00015221"/>
    <w:rsid w:val="00015259"/>
    <w:rsid w:val="000153F2"/>
    <w:rsid w:val="000154CE"/>
    <w:rsid w:val="0001563B"/>
    <w:rsid w:val="000157B3"/>
    <w:rsid w:val="00015A34"/>
    <w:rsid w:val="00015A75"/>
    <w:rsid w:val="00015AEE"/>
    <w:rsid w:val="00015C99"/>
    <w:rsid w:val="00015D3E"/>
    <w:rsid w:val="00016261"/>
    <w:rsid w:val="0001636A"/>
    <w:rsid w:val="00016562"/>
    <w:rsid w:val="00016764"/>
    <w:rsid w:val="00016786"/>
    <w:rsid w:val="00016916"/>
    <w:rsid w:val="00016B2E"/>
    <w:rsid w:val="00016C8D"/>
    <w:rsid w:val="00016E95"/>
    <w:rsid w:val="0001707B"/>
    <w:rsid w:val="00017273"/>
    <w:rsid w:val="00017573"/>
    <w:rsid w:val="000176C6"/>
    <w:rsid w:val="000177F1"/>
    <w:rsid w:val="00017946"/>
    <w:rsid w:val="00017AEC"/>
    <w:rsid w:val="00017C0C"/>
    <w:rsid w:val="00017C89"/>
    <w:rsid w:val="0002001E"/>
    <w:rsid w:val="00020248"/>
    <w:rsid w:val="000206DA"/>
    <w:rsid w:val="00020794"/>
    <w:rsid w:val="00020B6A"/>
    <w:rsid w:val="00020D16"/>
    <w:rsid w:val="00020D4C"/>
    <w:rsid w:val="000211FF"/>
    <w:rsid w:val="000213BC"/>
    <w:rsid w:val="00021410"/>
    <w:rsid w:val="0002169C"/>
    <w:rsid w:val="000216D8"/>
    <w:rsid w:val="000217B5"/>
    <w:rsid w:val="00021919"/>
    <w:rsid w:val="000219FB"/>
    <w:rsid w:val="00021B42"/>
    <w:rsid w:val="000224C3"/>
    <w:rsid w:val="00022500"/>
    <w:rsid w:val="00022582"/>
    <w:rsid w:val="0002280F"/>
    <w:rsid w:val="00022825"/>
    <w:rsid w:val="00022A48"/>
    <w:rsid w:val="00022AE2"/>
    <w:rsid w:val="00022B5A"/>
    <w:rsid w:val="00022D78"/>
    <w:rsid w:val="00022DE3"/>
    <w:rsid w:val="00022FC6"/>
    <w:rsid w:val="0002308C"/>
    <w:rsid w:val="0002319D"/>
    <w:rsid w:val="00023203"/>
    <w:rsid w:val="000232A0"/>
    <w:rsid w:val="00023317"/>
    <w:rsid w:val="0002335C"/>
    <w:rsid w:val="00023431"/>
    <w:rsid w:val="00023843"/>
    <w:rsid w:val="00023B5B"/>
    <w:rsid w:val="000241C5"/>
    <w:rsid w:val="0002422D"/>
    <w:rsid w:val="000242D7"/>
    <w:rsid w:val="000243C5"/>
    <w:rsid w:val="000243E9"/>
    <w:rsid w:val="00024691"/>
    <w:rsid w:val="0002483B"/>
    <w:rsid w:val="0002485D"/>
    <w:rsid w:val="0002489B"/>
    <w:rsid w:val="00024AEA"/>
    <w:rsid w:val="00024B46"/>
    <w:rsid w:val="00024D57"/>
    <w:rsid w:val="00024D88"/>
    <w:rsid w:val="00024F5F"/>
    <w:rsid w:val="00025036"/>
    <w:rsid w:val="00025292"/>
    <w:rsid w:val="00025488"/>
    <w:rsid w:val="000255E2"/>
    <w:rsid w:val="00025610"/>
    <w:rsid w:val="00025687"/>
    <w:rsid w:val="0002569F"/>
    <w:rsid w:val="00025864"/>
    <w:rsid w:val="00025980"/>
    <w:rsid w:val="00025AA2"/>
    <w:rsid w:val="00025B63"/>
    <w:rsid w:val="00025DE7"/>
    <w:rsid w:val="00025EE4"/>
    <w:rsid w:val="000262A4"/>
    <w:rsid w:val="000262ED"/>
    <w:rsid w:val="000264AC"/>
    <w:rsid w:val="000264F3"/>
    <w:rsid w:val="0002667F"/>
    <w:rsid w:val="00026758"/>
    <w:rsid w:val="00026A98"/>
    <w:rsid w:val="00026B41"/>
    <w:rsid w:val="00026B55"/>
    <w:rsid w:val="00026DA7"/>
    <w:rsid w:val="0002706D"/>
    <w:rsid w:val="000272CF"/>
    <w:rsid w:val="00027390"/>
    <w:rsid w:val="0002752A"/>
    <w:rsid w:val="000278E7"/>
    <w:rsid w:val="0002795F"/>
    <w:rsid w:val="00027993"/>
    <w:rsid w:val="00027A88"/>
    <w:rsid w:val="00027DE7"/>
    <w:rsid w:val="00027DFB"/>
    <w:rsid w:val="00027E50"/>
    <w:rsid w:val="00027E8D"/>
    <w:rsid w:val="00027ECA"/>
    <w:rsid w:val="0003023B"/>
    <w:rsid w:val="0003024F"/>
    <w:rsid w:val="00030368"/>
    <w:rsid w:val="00030464"/>
    <w:rsid w:val="0003055E"/>
    <w:rsid w:val="000305D9"/>
    <w:rsid w:val="00030914"/>
    <w:rsid w:val="00030E42"/>
    <w:rsid w:val="00030EFE"/>
    <w:rsid w:val="00030F13"/>
    <w:rsid w:val="00030F30"/>
    <w:rsid w:val="0003122F"/>
    <w:rsid w:val="000313E7"/>
    <w:rsid w:val="00031648"/>
    <w:rsid w:val="0003174C"/>
    <w:rsid w:val="0003186E"/>
    <w:rsid w:val="000319FE"/>
    <w:rsid w:val="00031A2F"/>
    <w:rsid w:val="00031ABE"/>
    <w:rsid w:val="00031BCD"/>
    <w:rsid w:val="00031BFC"/>
    <w:rsid w:val="00031CC0"/>
    <w:rsid w:val="00031CD2"/>
    <w:rsid w:val="00031CF9"/>
    <w:rsid w:val="00031D7D"/>
    <w:rsid w:val="00031E28"/>
    <w:rsid w:val="00031E7F"/>
    <w:rsid w:val="00032696"/>
    <w:rsid w:val="0003278E"/>
    <w:rsid w:val="00032878"/>
    <w:rsid w:val="00032B7F"/>
    <w:rsid w:val="00032ED6"/>
    <w:rsid w:val="00032F40"/>
    <w:rsid w:val="00033156"/>
    <w:rsid w:val="000331EA"/>
    <w:rsid w:val="00033290"/>
    <w:rsid w:val="00033382"/>
    <w:rsid w:val="0003388C"/>
    <w:rsid w:val="000338F9"/>
    <w:rsid w:val="00033D60"/>
    <w:rsid w:val="000341FE"/>
    <w:rsid w:val="00034237"/>
    <w:rsid w:val="00034247"/>
    <w:rsid w:val="00034284"/>
    <w:rsid w:val="000342AA"/>
    <w:rsid w:val="00034718"/>
    <w:rsid w:val="0003471E"/>
    <w:rsid w:val="00034975"/>
    <w:rsid w:val="00034A18"/>
    <w:rsid w:val="00034AE0"/>
    <w:rsid w:val="00034AEF"/>
    <w:rsid w:val="00035163"/>
    <w:rsid w:val="0003521E"/>
    <w:rsid w:val="000353A1"/>
    <w:rsid w:val="0003540D"/>
    <w:rsid w:val="00035594"/>
    <w:rsid w:val="0003562F"/>
    <w:rsid w:val="000359ED"/>
    <w:rsid w:val="00035ADA"/>
    <w:rsid w:val="00035B69"/>
    <w:rsid w:val="00036188"/>
    <w:rsid w:val="0003653A"/>
    <w:rsid w:val="000366C1"/>
    <w:rsid w:val="0003672E"/>
    <w:rsid w:val="00036A1B"/>
    <w:rsid w:val="00036A35"/>
    <w:rsid w:val="00036A87"/>
    <w:rsid w:val="00036AA3"/>
    <w:rsid w:val="00036D95"/>
    <w:rsid w:val="00036F51"/>
    <w:rsid w:val="0003700C"/>
    <w:rsid w:val="000370E2"/>
    <w:rsid w:val="0003730D"/>
    <w:rsid w:val="00037535"/>
    <w:rsid w:val="00037799"/>
    <w:rsid w:val="000377DE"/>
    <w:rsid w:val="00037B60"/>
    <w:rsid w:val="00037D2A"/>
    <w:rsid w:val="00040126"/>
    <w:rsid w:val="00040378"/>
    <w:rsid w:val="00040941"/>
    <w:rsid w:val="000409C5"/>
    <w:rsid w:val="00040AC9"/>
    <w:rsid w:val="00040F5D"/>
    <w:rsid w:val="00040F77"/>
    <w:rsid w:val="00041037"/>
    <w:rsid w:val="00041329"/>
    <w:rsid w:val="00041384"/>
    <w:rsid w:val="00041680"/>
    <w:rsid w:val="000416C3"/>
    <w:rsid w:val="000418CC"/>
    <w:rsid w:val="00041BB8"/>
    <w:rsid w:val="00041CAE"/>
    <w:rsid w:val="00041E04"/>
    <w:rsid w:val="0004222F"/>
    <w:rsid w:val="0004224E"/>
    <w:rsid w:val="000422A5"/>
    <w:rsid w:val="00042336"/>
    <w:rsid w:val="000424B7"/>
    <w:rsid w:val="000424C1"/>
    <w:rsid w:val="00042E07"/>
    <w:rsid w:val="00042E51"/>
    <w:rsid w:val="00042F41"/>
    <w:rsid w:val="0004317D"/>
    <w:rsid w:val="000432C3"/>
    <w:rsid w:val="000434D9"/>
    <w:rsid w:val="000434E3"/>
    <w:rsid w:val="0004365B"/>
    <w:rsid w:val="000436F7"/>
    <w:rsid w:val="00043743"/>
    <w:rsid w:val="000437C7"/>
    <w:rsid w:val="0004390D"/>
    <w:rsid w:val="00043E7D"/>
    <w:rsid w:val="00043FF5"/>
    <w:rsid w:val="00044138"/>
    <w:rsid w:val="000442DD"/>
    <w:rsid w:val="0004456E"/>
    <w:rsid w:val="000446D2"/>
    <w:rsid w:val="00044700"/>
    <w:rsid w:val="00044CDC"/>
    <w:rsid w:val="00044F2F"/>
    <w:rsid w:val="00045564"/>
    <w:rsid w:val="0004573E"/>
    <w:rsid w:val="00045A16"/>
    <w:rsid w:val="00045B6D"/>
    <w:rsid w:val="00045C1A"/>
    <w:rsid w:val="00045D75"/>
    <w:rsid w:val="00045E9F"/>
    <w:rsid w:val="00046092"/>
    <w:rsid w:val="000462C7"/>
    <w:rsid w:val="0004653C"/>
    <w:rsid w:val="00046559"/>
    <w:rsid w:val="000466B9"/>
    <w:rsid w:val="000466ED"/>
    <w:rsid w:val="00046739"/>
    <w:rsid w:val="000467AA"/>
    <w:rsid w:val="000467F2"/>
    <w:rsid w:val="00046935"/>
    <w:rsid w:val="00046996"/>
    <w:rsid w:val="00046CB3"/>
    <w:rsid w:val="00046E16"/>
    <w:rsid w:val="00046E63"/>
    <w:rsid w:val="00046E86"/>
    <w:rsid w:val="00046FC8"/>
    <w:rsid w:val="00047011"/>
    <w:rsid w:val="0004703C"/>
    <w:rsid w:val="00047933"/>
    <w:rsid w:val="00047A8C"/>
    <w:rsid w:val="00047B9F"/>
    <w:rsid w:val="00047C6B"/>
    <w:rsid w:val="00047D0C"/>
    <w:rsid w:val="00050083"/>
    <w:rsid w:val="00050456"/>
    <w:rsid w:val="000504B8"/>
    <w:rsid w:val="000504DF"/>
    <w:rsid w:val="00050517"/>
    <w:rsid w:val="00050568"/>
    <w:rsid w:val="00050791"/>
    <w:rsid w:val="000507D0"/>
    <w:rsid w:val="00050B19"/>
    <w:rsid w:val="00050B53"/>
    <w:rsid w:val="00050CEB"/>
    <w:rsid w:val="00050D61"/>
    <w:rsid w:val="00050EC2"/>
    <w:rsid w:val="00050F5D"/>
    <w:rsid w:val="000510DC"/>
    <w:rsid w:val="000510E7"/>
    <w:rsid w:val="000512D3"/>
    <w:rsid w:val="000513E7"/>
    <w:rsid w:val="000514B1"/>
    <w:rsid w:val="000514D7"/>
    <w:rsid w:val="0005187B"/>
    <w:rsid w:val="0005191B"/>
    <w:rsid w:val="00051A20"/>
    <w:rsid w:val="00051A30"/>
    <w:rsid w:val="00051A48"/>
    <w:rsid w:val="00051A5F"/>
    <w:rsid w:val="00051CEF"/>
    <w:rsid w:val="00051D65"/>
    <w:rsid w:val="00051DCA"/>
    <w:rsid w:val="00051E4F"/>
    <w:rsid w:val="00051F32"/>
    <w:rsid w:val="0005205C"/>
    <w:rsid w:val="000525F9"/>
    <w:rsid w:val="00052675"/>
    <w:rsid w:val="00052712"/>
    <w:rsid w:val="000527D1"/>
    <w:rsid w:val="000528C1"/>
    <w:rsid w:val="000529AD"/>
    <w:rsid w:val="00052A35"/>
    <w:rsid w:val="00052CC4"/>
    <w:rsid w:val="00052D2A"/>
    <w:rsid w:val="00052D62"/>
    <w:rsid w:val="00052EAB"/>
    <w:rsid w:val="00052F31"/>
    <w:rsid w:val="00052F5F"/>
    <w:rsid w:val="00052FCF"/>
    <w:rsid w:val="00053000"/>
    <w:rsid w:val="000530ED"/>
    <w:rsid w:val="0005362A"/>
    <w:rsid w:val="000536BD"/>
    <w:rsid w:val="0005370E"/>
    <w:rsid w:val="000538CD"/>
    <w:rsid w:val="0005395A"/>
    <w:rsid w:val="0005395B"/>
    <w:rsid w:val="00053EF5"/>
    <w:rsid w:val="00054124"/>
    <w:rsid w:val="000541EB"/>
    <w:rsid w:val="00054540"/>
    <w:rsid w:val="0005458D"/>
    <w:rsid w:val="0005487E"/>
    <w:rsid w:val="000548D9"/>
    <w:rsid w:val="00054971"/>
    <w:rsid w:val="00054A5B"/>
    <w:rsid w:val="00054B20"/>
    <w:rsid w:val="00054B6D"/>
    <w:rsid w:val="00055038"/>
    <w:rsid w:val="000552CB"/>
    <w:rsid w:val="00055430"/>
    <w:rsid w:val="000554F5"/>
    <w:rsid w:val="000557E7"/>
    <w:rsid w:val="0005583F"/>
    <w:rsid w:val="00055AAB"/>
    <w:rsid w:val="00055CAB"/>
    <w:rsid w:val="00055CD6"/>
    <w:rsid w:val="00055E0A"/>
    <w:rsid w:val="0005615F"/>
    <w:rsid w:val="0005618E"/>
    <w:rsid w:val="000561D0"/>
    <w:rsid w:val="00056232"/>
    <w:rsid w:val="000562A4"/>
    <w:rsid w:val="000564AF"/>
    <w:rsid w:val="0005651B"/>
    <w:rsid w:val="0005654C"/>
    <w:rsid w:val="0005659C"/>
    <w:rsid w:val="00056643"/>
    <w:rsid w:val="0005668C"/>
    <w:rsid w:val="0005681D"/>
    <w:rsid w:val="0005682E"/>
    <w:rsid w:val="00056894"/>
    <w:rsid w:val="00056D4F"/>
    <w:rsid w:val="00056F99"/>
    <w:rsid w:val="0005715E"/>
    <w:rsid w:val="00057334"/>
    <w:rsid w:val="000573DC"/>
    <w:rsid w:val="0005749B"/>
    <w:rsid w:val="00057500"/>
    <w:rsid w:val="000575DE"/>
    <w:rsid w:val="000577E4"/>
    <w:rsid w:val="00057949"/>
    <w:rsid w:val="00057B98"/>
    <w:rsid w:val="00057C30"/>
    <w:rsid w:val="00057F70"/>
    <w:rsid w:val="0006006B"/>
    <w:rsid w:val="00060367"/>
    <w:rsid w:val="000603C0"/>
    <w:rsid w:val="000606B3"/>
    <w:rsid w:val="00060A47"/>
    <w:rsid w:val="00060BE3"/>
    <w:rsid w:val="00060D41"/>
    <w:rsid w:val="00060DF7"/>
    <w:rsid w:val="00060FDE"/>
    <w:rsid w:val="0006104D"/>
    <w:rsid w:val="00061281"/>
    <w:rsid w:val="0006186F"/>
    <w:rsid w:val="000618E2"/>
    <w:rsid w:val="000619B2"/>
    <w:rsid w:val="000619C8"/>
    <w:rsid w:val="00061B41"/>
    <w:rsid w:val="00061BE0"/>
    <w:rsid w:val="00061C24"/>
    <w:rsid w:val="00062141"/>
    <w:rsid w:val="000623AB"/>
    <w:rsid w:val="000623D3"/>
    <w:rsid w:val="000623F9"/>
    <w:rsid w:val="0006243E"/>
    <w:rsid w:val="00062762"/>
    <w:rsid w:val="00062790"/>
    <w:rsid w:val="0006298F"/>
    <w:rsid w:val="00062E06"/>
    <w:rsid w:val="00062E3C"/>
    <w:rsid w:val="00062E74"/>
    <w:rsid w:val="00062EFC"/>
    <w:rsid w:val="00063306"/>
    <w:rsid w:val="0006346B"/>
    <w:rsid w:val="000636BD"/>
    <w:rsid w:val="000637C4"/>
    <w:rsid w:val="0006381A"/>
    <w:rsid w:val="0006390F"/>
    <w:rsid w:val="00063ADF"/>
    <w:rsid w:val="00063C34"/>
    <w:rsid w:val="00063D01"/>
    <w:rsid w:val="00063D6B"/>
    <w:rsid w:val="00063DCB"/>
    <w:rsid w:val="00063E66"/>
    <w:rsid w:val="000643BE"/>
    <w:rsid w:val="0006461D"/>
    <w:rsid w:val="0006465D"/>
    <w:rsid w:val="000646C3"/>
    <w:rsid w:val="000646F5"/>
    <w:rsid w:val="00064936"/>
    <w:rsid w:val="00064A5C"/>
    <w:rsid w:val="00064B6C"/>
    <w:rsid w:val="00064BCB"/>
    <w:rsid w:val="00064C73"/>
    <w:rsid w:val="00064CB4"/>
    <w:rsid w:val="00064D2E"/>
    <w:rsid w:val="00064DB3"/>
    <w:rsid w:val="00064DD7"/>
    <w:rsid w:val="00064E64"/>
    <w:rsid w:val="00064F1B"/>
    <w:rsid w:val="00065053"/>
    <w:rsid w:val="000650FF"/>
    <w:rsid w:val="00065224"/>
    <w:rsid w:val="00065549"/>
    <w:rsid w:val="000655BE"/>
    <w:rsid w:val="00065609"/>
    <w:rsid w:val="0006585A"/>
    <w:rsid w:val="00065865"/>
    <w:rsid w:val="000658CA"/>
    <w:rsid w:val="00065B46"/>
    <w:rsid w:val="00065DBA"/>
    <w:rsid w:val="00065F61"/>
    <w:rsid w:val="00066019"/>
    <w:rsid w:val="000664AA"/>
    <w:rsid w:val="000665CE"/>
    <w:rsid w:val="0006662E"/>
    <w:rsid w:val="0006686C"/>
    <w:rsid w:val="00066A02"/>
    <w:rsid w:val="00066A91"/>
    <w:rsid w:val="00066CE0"/>
    <w:rsid w:val="00066F64"/>
    <w:rsid w:val="00066FC7"/>
    <w:rsid w:val="000671CD"/>
    <w:rsid w:val="000672A4"/>
    <w:rsid w:val="00067325"/>
    <w:rsid w:val="00067550"/>
    <w:rsid w:val="000679C1"/>
    <w:rsid w:val="000679FE"/>
    <w:rsid w:val="00067A34"/>
    <w:rsid w:val="00067B87"/>
    <w:rsid w:val="00067E1C"/>
    <w:rsid w:val="00067F53"/>
    <w:rsid w:val="000703B2"/>
    <w:rsid w:val="00070451"/>
    <w:rsid w:val="00070676"/>
    <w:rsid w:val="0007097F"/>
    <w:rsid w:val="00070B0F"/>
    <w:rsid w:val="00070C91"/>
    <w:rsid w:val="00071198"/>
    <w:rsid w:val="0007123F"/>
    <w:rsid w:val="000715A0"/>
    <w:rsid w:val="000715A6"/>
    <w:rsid w:val="000715BB"/>
    <w:rsid w:val="000717A8"/>
    <w:rsid w:val="00071A73"/>
    <w:rsid w:val="00071C34"/>
    <w:rsid w:val="00071DB2"/>
    <w:rsid w:val="00071ED5"/>
    <w:rsid w:val="00071FE0"/>
    <w:rsid w:val="00072081"/>
    <w:rsid w:val="00072101"/>
    <w:rsid w:val="000722B6"/>
    <w:rsid w:val="0007265B"/>
    <w:rsid w:val="00072803"/>
    <w:rsid w:val="00072873"/>
    <w:rsid w:val="00072A02"/>
    <w:rsid w:val="00072ABE"/>
    <w:rsid w:val="00072B22"/>
    <w:rsid w:val="00072CB3"/>
    <w:rsid w:val="00072D3F"/>
    <w:rsid w:val="0007313E"/>
    <w:rsid w:val="00073438"/>
    <w:rsid w:val="00073482"/>
    <w:rsid w:val="000737B2"/>
    <w:rsid w:val="000739CA"/>
    <w:rsid w:val="000739F0"/>
    <w:rsid w:val="00073B8A"/>
    <w:rsid w:val="00073E2F"/>
    <w:rsid w:val="00073E59"/>
    <w:rsid w:val="00073ED8"/>
    <w:rsid w:val="00073F67"/>
    <w:rsid w:val="00074935"/>
    <w:rsid w:val="000749FB"/>
    <w:rsid w:val="00074BC4"/>
    <w:rsid w:val="00074CCD"/>
    <w:rsid w:val="0007507C"/>
    <w:rsid w:val="00075146"/>
    <w:rsid w:val="000754C3"/>
    <w:rsid w:val="000757B8"/>
    <w:rsid w:val="00075AD2"/>
    <w:rsid w:val="00075BB9"/>
    <w:rsid w:val="00075D30"/>
    <w:rsid w:val="00075FA9"/>
    <w:rsid w:val="000760C6"/>
    <w:rsid w:val="00076205"/>
    <w:rsid w:val="000766A4"/>
    <w:rsid w:val="00076C0B"/>
    <w:rsid w:val="00076CD2"/>
    <w:rsid w:val="00076CFC"/>
    <w:rsid w:val="00076E6D"/>
    <w:rsid w:val="00076EE4"/>
    <w:rsid w:val="00076F3F"/>
    <w:rsid w:val="00076FA1"/>
    <w:rsid w:val="00077190"/>
    <w:rsid w:val="0007729D"/>
    <w:rsid w:val="000773EC"/>
    <w:rsid w:val="000774AD"/>
    <w:rsid w:val="000776A6"/>
    <w:rsid w:val="000778B9"/>
    <w:rsid w:val="00077A07"/>
    <w:rsid w:val="00077B7B"/>
    <w:rsid w:val="00077E03"/>
    <w:rsid w:val="00077FF0"/>
    <w:rsid w:val="00080348"/>
    <w:rsid w:val="000807A0"/>
    <w:rsid w:val="0008090B"/>
    <w:rsid w:val="00080A63"/>
    <w:rsid w:val="00080A68"/>
    <w:rsid w:val="00080AAC"/>
    <w:rsid w:val="00080EE2"/>
    <w:rsid w:val="00081010"/>
    <w:rsid w:val="00081310"/>
    <w:rsid w:val="0008173D"/>
    <w:rsid w:val="000819F2"/>
    <w:rsid w:val="00081C6F"/>
    <w:rsid w:val="00081C88"/>
    <w:rsid w:val="00081DE5"/>
    <w:rsid w:val="00081FA2"/>
    <w:rsid w:val="000820A4"/>
    <w:rsid w:val="00082164"/>
    <w:rsid w:val="000821BB"/>
    <w:rsid w:val="000821FF"/>
    <w:rsid w:val="00082338"/>
    <w:rsid w:val="000824C1"/>
    <w:rsid w:val="000824C2"/>
    <w:rsid w:val="000826E8"/>
    <w:rsid w:val="0008280E"/>
    <w:rsid w:val="00082A10"/>
    <w:rsid w:val="00082A66"/>
    <w:rsid w:val="00082F81"/>
    <w:rsid w:val="000833CF"/>
    <w:rsid w:val="00083415"/>
    <w:rsid w:val="000835B6"/>
    <w:rsid w:val="0008361D"/>
    <w:rsid w:val="00083661"/>
    <w:rsid w:val="0008385A"/>
    <w:rsid w:val="00083947"/>
    <w:rsid w:val="00083A30"/>
    <w:rsid w:val="00083AA2"/>
    <w:rsid w:val="00083C82"/>
    <w:rsid w:val="00083C97"/>
    <w:rsid w:val="00083CBB"/>
    <w:rsid w:val="00083D60"/>
    <w:rsid w:val="00083D73"/>
    <w:rsid w:val="00083E73"/>
    <w:rsid w:val="000840B4"/>
    <w:rsid w:val="000841D1"/>
    <w:rsid w:val="000843A4"/>
    <w:rsid w:val="0008465C"/>
    <w:rsid w:val="0008468C"/>
    <w:rsid w:val="00084A96"/>
    <w:rsid w:val="00084B2F"/>
    <w:rsid w:val="00084BCC"/>
    <w:rsid w:val="00084DD7"/>
    <w:rsid w:val="00085011"/>
    <w:rsid w:val="000850B6"/>
    <w:rsid w:val="00085103"/>
    <w:rsid w:val="00085174"/>
    <w:rsid w:val="000851A9"/>
    <w:rsid w:val="00085438"/>
    <w:rsid w:val="00085463"/>
    <w:rsid w:val="00085586"/>
    <w:rsid w:val="000855FB"/>
    <w:rsid w:val="00085899"/>
    <w:rsid w:val="00085CED"/>
    <w:rsid w:val="00085ED0"/>
    <w:rsid w:val="00086014"/>
    <w:rsid w:val="0008613B"/>
    <w:rsid w:val="0008617A"/>
    <w:rsid w:val="000861BE"/>
    <w:rsid w:val="000861D8"/>
    <w:rsid w:val="0008621F"/>
    <w:rsid w:val="0008638B"/>
    <w:rsid w:val="00086762"/>
    <w:rsid w:val="000867EF"/>
    <w:rsid w:val="00086819"/>
    <w:rsid w:val="0008686C"/>
    <w:rsid w:val="0008688A"/>
    <w:rsid w:val="00086A47"/>
    <w:rsid w:val="00086B0F"/>
    <w:rsid w:val="00086B94"/>
    <w:rsid w:val="00086CB1"/>
    <w:rsid w:val="00086CE7"/>
    <w:rsid w:val="00086ED3"/>
    <w:rsid w:val="00086FD4"/>
    <w:rsid w:val="00087374"/>
    <w:rsid w:val="00087393"/>
    <w:rsid w:val="0008745A"/>
    <w:rsid w:val="00087508"/>
    <w:rsid w:val="0008763F"/>
    <w:rsid w:val="00087989"/>
    <w:rsid w:val="00087A0F"/>
    <w:rsid w:val="00087A8A"/>
    <w:rsid w:val="00087B89"/>
    <w:rsid w:val="00087BCE"/>
    <w:rsid w:val="00087CAE"/>
    <w:rsid w:val="00087CB3"/>
    <w:rsid w:val="00087FD9"/>
    <w:rsid w:val="000901A7"/>
    <w:rsid w:val="00090232"/>
    <w:rsid w:val="00090239"/>
    <w:rsid w:val="0009028A"/>
    <w:rsid w:val="0009074B"/>
    <w:rsid w:val="000908D4"/>
    <w:rsid w:val="00090B46"/>
    <w:rsid w:val="00090E16"/>
    <w:rsid w:val="00090E90"/>
    <w:rsid w:val="00090EBD"/>
    <w:rsid w:val="00090FA9"/>
    <w:rsid w:val="000913E4"/>
    <w:rsid w:val="0009150B"/>
    <w:rsid w:val="000915A3"/>
    <w:rsid w:val="000916A7"/>
    <w:rsid w:val="0009173D"/>
    <w:rsid w:val="000919A3"/>
    <w:rsid w:val="00091C13"/>
    <w:rsid w:val="00091C34"/>
    <w:rsid w:val="00091CD1"/>
    <w:rsid w:val="00091EE0"/>
    <w:rsid w:val="00092056"/>
    <w:rsid w:val="000923B9"/>
    <w:rsid w:val="000924FC"/>
    <w:rsid w:val="0009257C"/>
    <w:rsid w:val="0009258B"/>
    <w:rsid w:val="000928B8"/>
    <w:rsid w:val="000928F0"/>
    <w:rsid w:val="00092A12"/>
    <w:rsid w:val="00092B1A"/>
    <w:rsid w:val="00092BD3"/>
    <w:rsid w:val="000930EB"/>
    <w:rsid w:val="000931AD"/>
    <w:rsid w:val="000935DE"/>
    <w:rsid w:val="00093D00"/>
    <w:rsid w:val="00093D9C"/>
    <w:rsid w:val="00093DF7"/>
    <w:rsid w:val="00093FAF"/>
    <w:rsid w:val="00093FDF"/>
    <w:rsid w:val="00094050"/>
    <w:rsid w:val="0009412C"/>
    <w:rsid w:val="00094174"/>
    <w:rsid w:val="00094238"/>
    <w:rsid w:val="00094297"/>
    <w:rsid w:val="0009431B"/>
    <w:rsid w:val="00094355"/>
    <w:rsid w:val="00094501"/>
    <w:rsid w:val="0009460C"/>
    <w:rsid w:val="00094744"/>
    <w:rsid w:val="00094914"/>
    <w:rsid w:val="00094B2B"/>
    <w:rsid w:val="00094B61"/>
    <w:rsid w:val="00094FC7"/>
    <w:rsid w:val="000951F3"/>
    <w:rsid w:val="000952CA"/>
    <w:rsid w:val="00095338"/>
    <w:rsid w:val="000953AA"/>
    <w:rsid w:val="0009553C"/>
    <w:rsid w:val="000955B7"/>
    <w:rsid w:val="000956A6"/>
    <w:rsid w:val="000956C7"/>
    <w:rsid w:val="00095703"/>
    <w:rsid w:val="0009599A"/>
    <w:rsid w:val="000959EB"/>
    <w:rsid w:val="00095A8E"/>
    <w:rsid w:val="00095AC9"/>
    <w:rsid w:val="00095CB7"/>
    <w:rsid w:val="00095F04"/>
    <w:rsid w:val="00096020"/>
    <w:rsid w:val="00096168"/>
    <w:rsid w:val="00096214"/>
    <w:rsid w:val="000962D8"/>
    <w:rsid w:val="00096330"/>
    <w:rsid w:val="0009645E"/>
    <w:rsid w:val="000965F5"/>
    <w:rsid w:val="0009671B"/>
    <w:rsid w:val="00096753"/>
    <w:rsid w:val="00096B80"/>
    <w:rsid w:val="00096DEA"/>
    <w:rsid w:val="00096EAB"/>
    <w:rsid w:val="00097149"/>
    <w:rsid w:val="000974E2"/>
    <w:rsid w:val="00097904"/>
    <w:rsid w:val="00097D56"/>
    <w:rsid w:val="00097EFE"/>
    <w:rsid w:val="000A01ED"/>
    <w:rsid w:val="000A021C"/>
    <w:rsid w:val="000A02E8"/>
    <w:rsid w:val="000A0480"/>
    <w:rsid w:val="000A04A1"/>
    <w:rsid w:val="000A0A1E"/>
    <w:rsid w:val="000A0BB8"/>
    <w:rsid w:val="000A0BE1"/>
    <w:rsid w:val="000A0CD9"/>
    <w:rsid w:val="000A0D30"/>
    <w:rsid w:val="000A0DAB"/>
    <w:rsid w:val="000A0EFB"/>
    <w:rsid w:val="000A0FBF"/>
    <w:rsid w:val="000A0FEE"/>
    <w:rsid w:val="000A112C"/>
    <w:rsid w:val="000A118A"/>
    <w:rsid w:val="000A1196"/>
    <w:rsid w:val="000A1322"/>
    <w:rsid w:val="000A13A3"/>
    <w:rsid w:val="000A141F"/>
    <w:rsid w:val="000A15A7"/>
    <w:rsid w:val="000A15F6"/>
    <w:rsid w:val="000A162B"/>
    <w:rsid w:val="000A192A"/>
    <w:rsid w:val="000A197D"/>
    <w:rsid w:val="000A1A1E"/>
    <w:rsid w:val="000A1F04"/>
    <w:rsid w:val="000A1F6C"/>
    <w:rsid w:val="000A22F5"/>
    <w:rsid w:val="000A2336"/>
    <w:rsid w:val="000A24B3"/>
    <w:rsid w:val="000A2648"/>
    <w:rsid w:val="000A2D60"/>
    <w:rsid w:val="000A2F86"/>
    <w:rsid w:val="000A3007"/>
    <w:rsid w:val="000A3143"/>
    <w:rsid w:val="000A3172"/>
    <w:rsid w:val="000A337B"/>
    <w:rsid w:val="000A3577"/>
    <w:rsid w:val="000A360D"/>
    <w:rsid w:val="000A361A"/>
    <w:rsid w:val="000A3713"/>
    <w:rsid w:val="000A3B14"/>
    <w:rsid w:val="000A3BCD"/>
    <w:rsid w:val="000A3D5A"/>
    <w:rsid w:val="000A40F2"/>
    <w:rsid w:val="000A413F"/>
    <w:rsid w:val="000A4185"/>
    <w:rsid w:val="000A41DF"/>
    <w:rsid w:val="000A42DE"/>
    <w:rsid w:val="000A42EF"/>
    <w:rsid w:val="000A47D2"/>
    <w:rsid w:val="000A4A39"/>
    <w:rsid w:val="000A4E09"/>
    <w:rsid w:val="000A4EB1"/>
    <w:rsid w:val="000A519A"/>
    <w:rsid w:val="000A537F"/>
    <w:rsid w:val="000A5566"/>
    <w:rsid w:val="000A56CD"/>
    <w:rsid w:val="000A5770"/>
    <w:rsid w:val="000A57FA"/>
    <w:rsid w:val="000A5961"/>
    <w:rsid w:val="000A5B6B"/>
    <w:rsid w:val="000A5B8B"/>
    <w:rsid w:val="000A5C30"/>
    <w:rsid w:val="000A5C84"/>
    <w:rsid w:val="000A5DF1"/>
    <w:rsid w:val="000A5E0C"/>
    <w:rsid w:val="000A5EB4"/>
    <w:rsid w:val="000A5F55"/>
    <w:rsid w:val="000A6031"/>
    <w:rsid w:val="000A60B0"/>
    <w:rsid w:val="000A6190"/>
    <w:rsid w:val="000A6525"/>
    <w:rsid w:val="000A67AC"/>
    <w:rsid w:val="000A693D"/>
    <w:rsid w:val="000A699D"/>
    <w:rsid w:val="000A6C21"/>
    <w:rsid w:val="000A6D19"/>
    <w:rsid w:val="000A71DB"/>
    <w:rsid w:val="000A75CE"/>
    <w:rsid w:val="000A765E"/>
    <w:rsid w:val="000A778D"/>
    <w:rsid w:val="000A7849"/>
    <w:rsid w:val="000A7C18"/>
    <w:rsid w:val="000A7CE3"/>
    <w:rsid w:val="000A7DE2"/>
    <w:rsid w:val="000A7E89"/>
    <w:rsid w:val="000B00B3"/>
    <w:rsid w:val="000B01FF"/>
    <w:rsid w:val="000B0214"/>
    <w:rsid w:val="000B03B7"/>
    <w:rsid w:val="000B0C3E"/>
    <w:rsid w:val="000B0EDB"/>
    <w:rsid w:val="000B0F45"/>
    <w:rsid w:val="000B10D4"/>
    <w:rsid w:val="000B1166"/>
    <w:rsid w:val="000B11C0"/>
    <w:rsid w:val="000B1307"/>
    <w:rsid w:val="000B13D0"/>
    <w:rsid w:val="000B13FF"/>
    <w:rsid w:val="000B153B"/>
    <w:rsid w:val="000B1674"/>
    <w:rsid w:val="000B16EE"/>
    <w:rsid w:val="000B19F1"/>
    <w:rsid w:val="000B1D25"/>
    <w:rsid w:val="000B1E30"/>
    <w:rsid w:val="000B200C"/>
    <w:rsid w:val="000B208A"/>
    <w:rsid w:val="000B2186"/>
    <w:rsid w:val="000B283A"/>
    <w:rsid w:val="000B28BB"/>
    <w:rsid w:val="000B2B4D"/>
    <w:rsid w:val="000B2BFB"/>
    <w:rsid w:val="000B2CB6"/>
    <w:rsid w:val="000B2CBF"/>
    <w:rsid w:val="000B2D71"/>
    <w:rsid w:val="000B2F2B"/>
    <w:rsid w:val="000B306F"/>
    <w:rsid w:val="000B32C7"/>
    <w:rsid w:val="000B32F9"/>
    <w:rsid w:val="000B3306"/>
    <w:rsid w:val="000B33D1"/>
    <w:rsid w:val="000B343A"/>
    <w:rsid w:val="000B34F4"/>
    <w:rsid w:val="000B3681"/>
    <w:rsid w:val="000B36E6"/>
    <w:rsid w:val="000B3863"/>
    <w:rsid w:val="000B3907"/>
    <w:rsid w:val="000B3BB0"/>
    <w:rsid w:val="000B3C4F"/>
    <w:rsid w:val="000B3D96"/>
    <w:rsid w:val="000B3E7C"/>
    <w:rsid w:val="000B407E"/>
    <w:rsid w:val="000B4388"/>
    <w:rsid w:val="000B447D"/>
    <w:rsid w:val="000B4526"/>
    <w:rsid w:val="000B48C2"/>
    <w:rsid w:val="000B4F4A"/>
    <w:rsid w:val="000B5170"/>
    <w:rsid w:val="000B5189"/>
    <w:rsid w:val="000B5471"/>
    <w:rsid w:val="000B55B2"/>
    <w:rsid w:val="000B57D4"/>
    <w:rsid w:val="000B596B"/>
    <w:rsid w:val="000B5AE4"/>
    <w:rsid w:val="000B5B3E"/>
    <w:rsid w:val="000B5B5F"/>
    <w:rsid w:val="000B5CA9"/>
    <w:rsid w:val="000B64B0"/>
    <w:rsid w:val="000B66A6"/>
    <w:rsid w:val="000B677A"/>
    <w:rsid w:val="000B68B1"/>
    <w:rsid w:val="000B69F3"/>
    <w:rsid w:val="000B6B68"/>
    <w:rsid w:val="000B6D5E"/>
    <w:rsid w:val="000B7012"/>
    <w:rsid w:val="000B70BE"/>
    <w:rsid w:val="000B70C0"/>
    <w:rsid w:val="000B75C8"/>
    <w:rsid w:val="000B7626"/>
    <w:rsid w:val="000B7714"/>
    <w:rsid w:val="000B7796"/>
    <w:rsid w:val="000B78BD"/>
    <w:rsid w:val="000B78C2"/>
    <w:rsid w:val="000B7B36"/>
    <w:rsid w:val="000B7B86"/>
    <w:rsid w:val="000B7F40"/>
    <w:rsid w:val="000B7FA0"/>
    <w:rsid w:val="000C0333"/>
    <w:rsid w:val="000C039A"/>
    <w:rsid w:val="000C04C6"/>
    <w:rsid w:val="000C0594"/>
    <w:rsid w:val="000C059A"/>
    <w:rsid w:val="000C083D"/>
    <w:rsid w:val="000C0B57"/>
    <w:rsid w:val="000C0E4F"/>
    <w:rsid w:val="000C0F64"/>
    <w:rsid w:val="000C0F8E"/>
    <w:rsid w:val="000C1101"/>
    <w:rsid w:val="000C1162"/>
    <w:rsid w:val="000C133B"/>
    <w:rsid w:val="000C1541"/>
    <w:rsid w:val="000C15BA"/>
    <w:rsid w:val="000C160D"/>
    <w:rsid w:val="000C16C1"/>
    <w:rsid w:val="000C17B1"/>
    <w:rsid w:val="000C18DF"/>
    <w:rsid w:val="000C1B93"/>
    <w:rsid w:val="000C1C10"/>
    <w:rsid w:val="000C2058"/>
    <w:rsid w:val="000C213C"/>
    <w:rsid w:val="000C228D"/>
    <w:rsid w:val="000C23DB"/>
    <w:rsid w:val="000C24A5"/>
    <w:rsid w:val="000C2580"/>
    <w:rsid w:val="000C26A1"/>
    <w:rsid w:val="000C2708"/>
    <w:rsid w:val="000C2FDF"/>
    <w:rsid w:val="000C313C"/>
    <w:rsid w:val="000C335B"/>
    <w:rsid w:val="000C36D5"/>
    <w:rsid w:val="000C3812"/>
    <w:rsid w:val="000C3912"/>
    <w:rsid w:val="000C3A12"/>
    <w:rsid w:val="000C3A1F"/>
    <w:rsid w:val="000C3D0F"/>
    <w:rsid w:val="000C3F92"/>
    <w:rsid w:val="000C43B8"/>
    <w:rsid w:val="000C46E0"/>
    <w:rsid w:val="000C4B49"/>
    <w:rsid w:val="000C4D52"/>
    <w:rsid w:val="000C4DC3"/>
    <w:rsid w:val="000C4F25"/>
    <w:rsid w:val="000C53F9"/>
    <w:rsid w:val="000C553A"/>
    <w:rsid w:val="000C5767"/>
    <w:rsid w:val="000C5B7F"/>
    <w:rsid w:val="000C5BE7"/>
    <w:rsid w:val="000C5D96"/>
    <w:rsid w:val="000C5DA8"/>
    <w:rsid w:val="000C604D"/>
    <w:rsid w:val="000C60E2"/>
    <w:rsid w:val="000C61C0"/>
    <w:rsid w:val="000C61D5"/>
    <w:rsid w:val="000C6348"/>
    <w:rsid w:val="000C64EC"/>
    <w:rsid w:val="000C6683"/>
    <w:rsid w:val="000C672A"/>
    <w:rsid w:val="000C689D"/>
    <w:rsid w:val="000C6B47"/>
    <w:rsid w:val="000C6D68"/>
    <w:rsid w:val="000C6DD6"/>
    <w:rsid w:val="000C733F"/>
    <w:rsid w:val="000C739F"/>
    <w:rsid w:val="000C7432"/>
    <w:rsid w:val="000C74B7"/>
    <w:rsid w:val="000C75C3"/>
    <w:rsid w:val="000C7701"/>
    <w:rsid w:val="000C7D7C"/>
    <w:rsid w:val="000C7E7C"/>
    <w:rsid w:val="000D00DE"/>
    <w:rsid w:val="000D028B"/>
    <w:rsid w:val="000D0D06"/>
    <w:rsid w:val="000D0E2F"/>
    <w:rsid w:val="000D0E84"/>
    <w:rsid w:val="000D0F2D"/>
    <w:rsid w:val="000D0F5B"/>
    <w:rsid w:val="000D13E3"/>
    <w:rsid w:val="000D16A6"/>
    <w:rsid w:val="000D16EC"/>
    <w:rsid w:val="000D17D1"/>
    <w:rsid w:val="000D1919"/>
    <w:rsid w:val="000D1AC4"/>
    <w:rsid w:val="000D203B"/>
    <w:rsid w:val="000D2183"/>
    <w:rsid w:val="000D2475"/>
    <w:rsid w:val="000D24DF"/>
    <w:rsid w:val="000D2509"/>
    <w:rsid w:val="000D272D"/>
    <w:rsid w:val="000D2A13"/>
    <w:rsid w:val="000D2A66"/>
    <w:rsid w:val="000D2AE1"/>
    <w:rsid w:val="000D2B55"/>
    <w:rsid w:val="000D2B7B"/>
    <w:rsid w:val="000D2BC3"/>
    <w:rsid w:val="000D2BE7"/>
    <w:rsid w:val="000D2C3A"/>
    <w:rsid w:val="000D33FB"/>
    <w:rsid w:val="000D34B5"/>
    <w:rsid w:val="000D3593"/>
    <w:rsid w:val="000D36CB"/>
    <w:rsid w:val="000D3721"/>
    <w:rsid w:val="000D398F"/>
    <w:rsid w:val="000D3992"/>
    <w:rsid w:val="000D3AB5"/>
    <w:rsid w:val="000D3ABE"/>
    <w:rsid w:val="000D3C21"/>
    <w:rsid w:val="000D407B"/>
    <w:rsid w:val="000D4274"/>
    <w:rsid w:val="000D45E6"/>
    <w:rsid w:val="000D4663"/>
    <w:rsid w:val="000D4884"/>
    <w:rsid w:val="000D4932"/>
    <w:rsid w:val="000D49ED"/>
    <w:rsid w:val="000D4E73"/>
    <w:rsid w:val="000D5086"/>
    <w:rsid w:val="000D5118"/>
    <w:rsid w:val="000D5160"/>
    <w:rsid w:val="000D51CF"/>
    <w:rsid w:val="000D5211"/>
    <w:rsid w:val="000D5412"/>
    <w:rsid w:val="000D556C"/>
    <w:rsid w:val="000D57DD"/>
    <w:rsid w:val="000D5913"/>
    <w:rsid w:val="000D59A9"/>
    <w:rsid w:val="000D5A37"/>
    <w:rsid w:val="000D5BE8"/>
    <w:rsid w:val="000D5E74"/>
    <w:rsid w:val="000D5F0E"/>
    <w:rsid w:val="000D63D8"/>
    <w:rsid w:val="000D6442"/>
    <w:rsid w:val="000D64A6"/>
    <w:rsid w:val="000D64AC"/>
    <w:rsid w:val="000D6686"/>
    <w:rsid w:val="000D6770"/>
    <w:rsid w:val="000D679E"/>
    <w:rsid w:val="000D67E7"/>
    <w:rsid w:val="000D6864"/>
    <w:rsid w:val="000D6A81"/>
    <w:rsid w:val="000D6B36"/>
    <w:rsid w:val="000D6CD4"/>
    <w:rsid w:val="000D6CD6"/>
    <w:rsid w:val="000D6FE4"/>
    <w:rsid w:val="000D71C7"/>
    <w:rsid w:val="000D729E"/>
    <w:rsid w:val="000D7316"/>
    <w:rsid w:val="000D73C0"/>
    <w:rsid w:val="000D7449"/>
    <w:rsid w:val="000D775B"/>
    <w:rsid w:val="000D779B"/>
    <w:rsid w:val="000D7838"/>
    <w:rsid w:val="000D7A6F"/>
    <w:rsid w:val="000D7A9C"/>
    <w:rsid w:val="000D7B28"/>
    <w:rsid w:val="000D7B48"/>
    <w:rsid w:val="000D7C3A"/>
    <w:rsid w:val="000D7C68"/>
    <w:rsid w:val="000D7D03"/>
    <w:rsid w:val="000D7D05"/>
    <w:rsid w:val="000D7D73"/>
    <w:rsid w:val="000D7DB0"/>
    <w:rsid w:val="000D7DB9"/>
    <w:rsid w:val="000D7F07"/>
    <w:rsid w:val="000E016B"/>
    <w:rsid w:val="000E05D2"/>
    <w:rsid w:val="000E05FE"/>
    <w:rsid w:val="000E0709"/>
    <w:rsid w:val="000E0899"/>
    <w:rsid w:val="000E0B42"/>
    <w:rsid w:val="000E0C6C"/>
    <w:rsid w:val="000E0FE6"/>
    <w:rsid w:val="000E1113"/>
    <w:rsid w:val="000E1139"/>
    <w:rsid w:val="000E1287"/>
    <w:rsid w:val="000E168B"/>
    <w:rsid w:val="000E17B3"/>
    <w:rsid w:val="000E1989"/>
    <w:rsid w:val="000E1AF3"/>
    <w:rsid w:val="000E1BD2"/>
    <w:rsid w:val="000E23A1"/>
    <w:rsid w:val="000E247D"/>
    <w:rsid w:val="000E24E9"/>
    <w:rsid w:val="000E2664"/>
    <w:rsid w:val="000E26D8"/>
    <w:rsid w:val="000E2912"/>
    <w:rsid w:val="000E2943"/>
    <w:rsid w:val="000E294F"/>
    <w:rsid w:val="000E2957"/>
    <w:rsid w:val="000E29E2"/>
    <w:rsid w:val="000E2A8F"/>
    <w:rsid w:val="000E2BE6"/>
    <w:rsid w:val="000E2CB7"/>
    <w:rsid w:val="000E2D7B"/>
    <w:rsid w:val="000E2DB2"/>
    <w:rsid w:val="000E3163"/>
    <w:rsid w:val="000E316F"/>
    <w:rsid w:val="000E3402"/>
    <w:rsid w:val="000E37E6"/>
    <w:rsid w:val="000E38FB"/>
    <w:rsid w:val="000E3B42"/>
    <w:rsid w:val="000E3DE9"/>
    <w:rsid w:val="000E3DED"/>
    <w:rsid w:val="000E3FD5"/>
    <w:rsid w:val="000E4047"/>
    <w:rsid w:val="000E40B4"/>
    <w:rsid w:val="000E4148"/>
    <w:rsid w:val="000E4198"/>
    <w:rsid w:val="000E41FB"/>
    <w:rsid w:val="000E42F8"/>
    <w:rsid w:val="000E437D"/>
    <w:rsid w:val="000E494D"/>
    <w:rsid w:val="000E49C8"/>
    <w:rsid w:val="000E54B9"/>
    <w:rsid w:val="000E5F2E"/>
    <w:rsid w:val="000E60FF"/>
    <w:rsid w:val="000E639F"/>
    <w:rsid w:val="000E64AE"/>
    <w:rsid w:val="000E665E"/>
    <w:rsid w:val="000E66E6"/>
    <w:rsid w:val="000E6C04"/>
    <w:rsid w:val="000E6CB8"/>
    <w:rsid w:val="000E6DBD"/>
    <w:rsid w:val="000E6E5B"/>
    <w:rsid w:val="000E6ED9"/>
    <w:rsid w:val="000E6EE6"/>
    <w:rsid w:val="000E7041"/>
    <w:rsid w:val="000E723A"/>
    <w:rsid w:val="000E7279"/>
    <w:rsid w:val="000E7543"/>
    <w:rsid w:val="000E76AF"/>
    <w:rsid w:val="000E7785"/>
    <w:rsid w:val="000E7AD6"/>
    <w:rsid w:val="000E7C77"/>
    <w:rsid w:val="000E7DF4"/>
    <w:rsid w:val="000E7EA1"/>
    <w:rsid w:val="000F007A"/>
    <w:rsid w:val="000F01FB"/>
    <w:rsid w:val="000F036E"/>
    <w:rsid w:val="000F042A"/>
    <w:rsid w:val="000F056E"/>
    <w:rsid w:val="000F07C8"/>
    <w:rsid w:val="000F07FE"/>
    <w:rsid w:val="000F08ED"/>
    <w:rsid w:val="000F0D98"/>
    <w:rsid w:val="000F1113"/>
    <w:rsid w:val="000F1285"/>
    <w:rsid w:val="000F14C2"/>
    <w:rsid w:val="000F1AD3"/>
    <w:rsid w:val="000F207A"/>
    <w:rsid w:val="000F2368"/>
    <w:rsid w:val="000F2545"/>
    <w:rsid w:val="000F2652"/>
    <w:rsid w:val="000F2665"/>
    <w:rsid w:val="000F26A5"/>
    <w:rsid w:val="000F2CBD"/>
    <w:rsid w:val="000F3046"/>
    <w:rsid w:val="000F30F3"/>
    <w:rsid w:val="000F3140"/>
    <w:rsid w:val="000F3196"/>
    <w:rsid w:val="000F31B3"/>
    <w:rsid w:val="000F37ED"/>
    <w:rsid w:val="000F3952"/>
    <w:rsid w:val="000F3954"/>
    <w:rsid w:val="000F3963"/>
    <w:rsid w:val="000F39E3"/>
    <w:rsid w:val="000F3F7D"/>
    <w:rsid w:val="000F3FAB"/>
    <w:rsid w:val="000F4218"/>
    <w:rsid w:val="000F43D6"/>
    <w:rsid w:val="000F4C9A"/>
    <w:rsid w:val="000F504B"/>
    <w:rsid w:val="000F521E"/>
    <w:rsid w:val="000F5389"/>
    <w:rsid w:val="000F56FA"/>
    <w:rsid w:val="000F578C"/>
    <w:rsid w:val="000F597F"/>
    <w:rsid w:val="000F5C2C"/>
    <w:rsid w:val="000F5F0B"/>
    <w:rsid w:val="000F6083"/>
    <w:rsid w:val="000F661E"/>
    <w:rsid w:val="000F66CC"/>
    <w:rsid w:val="000F66FB"/>
    <w:rsid w:val="000F6877"/>
    <w:rsid w:val="000F698F"/>
    <w:rsid w:val="000F6BA4"/>
    <w:rsid w:val="000F6CE8"/>
    <w:rsid w:val="000F6FCD"/>
    <w:rsid w:val="000F707F"/>
    <w:rsid w:val="000F7190"/>
    <w:rsid w:val="000F7216"/>
    <w:rsid w:val="000F735D"/>
    <w:rsid w:val="000F73B0"/>
    <w:rsid w:val="000F76BD"/>
    <w:rsid w:val="00100033"/>
    <w:rsid w:val="001000C6"/>
    <w:rsid w:val="00100157"/>
    <w:rsid w:val="001001AF"/>
    <w:rsid w:val="001004B5"/>
    <w:rsid w:val="00100544"/>
    <w:rsid w:val="0010065A"/>
    <w:rsid w:val="00100689"/>
    <w:rsid w:val="001007DC"/>
    <w:rsid w:val="00100D55"/>
    <w:rsid w:val="00101064"/>
    <w:rsid w:val="0010114B"/>
    <w:rsid w:val="00101393"/>
    <w:rsid w:val="001014E8"/>
    <w:rsid w:val="001016A2"/>
    <w:rsid w:val="00101753"/>
    <w:rsid w:val="0010179F"/>
    <w:rsid w:val="001017BB"/>
    <w:rsid w:val="0010185C"/>
    <w:rsid w:val="001018F0"/>
    <w:rsid w:val="00101B3E"/>
    <w:rsid w:val="00101D38"/>
    <w:rsid w:val="00101E8E"/>
    <w:rsid w:val="00101EC6"/>
    <w:rsid w:val="0010238E"/>
    <w:rsid w:val="001024D8"/>
    <w:rsid w:val="00102593"/>
    <w:rsid w:val="00102803"/>
    <w:rsid w:val="0010291F"/>
    <w:rsid w:val="00102D59"/>
    <w:rsid w:val="00102D7A"/>
    <w:rsid w:val="0010308E"/>
    <w:rsid w:val="00103397"/>
    <w:rsid w:val="001035B7"/>
    <w:rsid w:val="00103637"/>
    <w:rsid w:val="0010380A"/>
    <w:rsid w:val="00103856"/>
    <w:rsid w:val="001038B8"/>
    <w:rsid w:val="0010394A"/>
    <w:rsid w:val="00103AF2"/>
    <w:rsid w:val="00103EB6"/>
    <w:rsid w:val="00103F6C"/>
    <w:rsid w:val="00103FCD"/>
    <w:rsid w:val="00104427"/>
    <w:rsid w:val="00104440"/>
    <w:rsid w:val="00104594"/>
    <w:rsid w:val="001047CC"/>
    <w:rsid w:val="00104F6A"/>
    <w:rsid w:val="0010501E"/>
    <w:rsid w:val="00105081"/>
    <w:rsid w:val="001050D4"/>
    <w:rsid w:val="001050E7"/>
    <w:rsid w:val="001052F9"/>
    <w:rsid w:val="00105371"/>
    <w:rsid w:val="0010586D"/>
    <w:rsid w:val="00105A4C"/>
    <w:rsid w:val="00105AED"/>
    <w:rsid w:val="00105B08"/>
    <w:rsid w:val="00105E18"/>
    <w:rsid w:val="00106362"/>
    <w:rsid w:val="0010639A"/>
    <w:rsid w:val="00106486"/>
    <w:rsid w:val="00106557"/>
    <w:rsid w:val="0010683C"/>
    <w:rsid w:val="001068B4"/>
    <w:rsid w:val="00106909"/>
    <w:rsid w:val="00106980"/>
    <w:rsid w:val="00106983"/>
    <w:rsid w:val="00106BD3"/>
    <w:rsid w:val="00107118"/>
    <w:rsid w:val="00107360"/>
    <w:rsid w:val="001073DE"/>
    <w:rsid w:val="001075B2"/>
    <w:rsid w:val="00107A50"/>
    <w:rsid w:val="00107E2D"/>
    <w:rsid w:val="00107E95"/>
    <w:rsid w:val="00110264"/>
    <w:rsid w:val="00110575"/>
    <w:rsid w:val="001108B5"/>
    <w:rsid w:val="0011091F"/>
    <w:rsid w:val="00110AA4"/>
    <w:rsid w:val="00110BD8"/>
    <w:rsid w:val="00110CDD"/>
    <w:rsid w:val="00110E60"/>
    <w:rsid w:val="00110F65"/>
    <w:rsid w:val="001110B1"/>
    <w:rsid w:val="001110BC"/>
    <w:rsid w:val="001110FB"/>
    <w:rsid w:val="001117A2"/>
    <w:rsid w:val="00111BB8"/>
    <w:rsid w:val="00111C52"/>
    <w:rsid w:val="0011200B"/>
    <w:rsid w:val="00112514"/>
    <w:rsid w:val="0011265C"/>
    <w:rsid w:val="001126CA"/>
    <w:rsid w:val="00112710"/>
    <w:rsid w:val="00112852"/>
    <w:rsid w:val="00112C86"/>
    <w:rsid w:val="00112D56"/>
    <w:rsid w:val="00112D5E"/>
    <w:rsid w:val="00112DA7"/>
    <w:rsid w:val="00112DD1"/>
    <w:rsid w:val="00112E24"/>
    <w:rsid w:val="00112E98"/>
    <w:rsid w:val="00112FBC"/>
    <w:rsid w:val="00112FEE"/>
    <w:rsid w:val="001130CB"/>
    <w:rsid w:val="001130FF"/>
    <w:rsid w:val="00113351"/>
    <w:rsid w:val="00113738"/>
    <w:rsid w:val="00113851"/>
    <w:rsid w:val="00113A62"/>
    <w:rsid w:val="00113A84"/>
    <w:rsid w:val="00113AF9"/>
    <w:rsid w:val="00113C2B"/>
    <w:rsid w:val="00113C6F"/>
    <w:rsid w:val="00113C96"/>
    <w:rsid w:val="00113E75"/>
    <w:rsid w:val="00113FA1"/>
    <w:rsid w:val="001142F1"/>
    <w:rsid w:val="001143DE"/>
    <w:rsid w:val="0011441D"/>
    <w:rsid w:val="001144C4"/>
    <w:rsid w:val="001144EA"/>
    <w:rsid w:val="00114964"/>
    <w:rsid w:val="00114D2F"/>
    <w:rsid w:val="00114E3F"/>
    <w:rsid w:val="00114FA3"/>
    <w:rsid w:val="001150AE"/>
    <w:rsid w:val="0011560D"/>
    <w:rsid w:val="001158AE"/>
    <w:rsid w:val="00115937"/>
    <w:rsid w:val="00115AF6"/>
    <w:rsid w:val="00115C8F"/>
    <w:rsid w:val="00115CBB"/>
    <w:rsid w:val="00115D79"/>
    <w:rsid w:val="00115E84"/>
    <w:rsid w:val="0011616F"/>
    <w:rsid w:val="0011625E"/>
    <w:rsid w:val="00116433"/>
    <w:rsid w:val="00116585"/>
    <w:rsid w:val="001165A5"/>
    <w:rsid w:val="001166B8"/>
    <w:rsid w:val="0011674E"/>
    <w:rsid w:val="00116874"/>
    <w:rsid w:val="00116CA0"/>
    <w:rsid w:val="00116DEC"/>
    <w:rsid w:val="00116E85"/>
    <w:rsid w:val="00117055"/>
    <w:rsid w:val="00117608"/>
    <w:rsid w:val="00117615"/>
    <w:rsid w:val="00117763"/>
    <w:rsid w:val="00117C2B"/>
    <w:rsid w:val="00117C92"/>
    <w:rsid w:val="00117DDE"/>
    <w:rsid w:val="00117E4F"/>
    <w:rsid w:val="0012033E"/>
    <w:rsid w:val="00120479"/>
    <w:rsid w:val="0012088B"/>
    <w:rsid w:val="00120C0E"/>
    <w:rsid w:val="00120C60"/>
    <w:rsid w:val="00120D52"/>
    <w:rsid w:val="00120DBA"/>
    <w:rsid w:val="00120E63"/>
    <w:rsid w:val="00120EA1"/>
    <w:rsid w:val="0012103B"/>
    <w:rsid w:val="00121067"/>
    <w:rsid w:val="001210D7"/>
    <w:rsid w:val="00121461"/>
    <w:rsid w:val="0012159F"/>
    <w:rsid w:val="001215CA"/>
    <w:rsid w:val="001215EA"/>
    <w:rsid w:val="0012198A"/>
    <w:rsid w:val="00121B63"/>
    <w:rsid w:val="00121C65"/>
    <w:rsid w:val="00121D42"/>
    <w:rsid w:val="00121D8F"/>
    <w:rsid w:val="00121E1F"/>
    <w:rsid w:val="00121E7B"/>
    <w:rsid w:val="00121F7A"/>
    <w:rsid w:val="00121FB9"/>
    <w:rsid w:val="0012216E"/>
    <w:rsid w:val="00122213"/>
    <w:rsid w:val="00122384"/>
    <w:rsid w:val="001223DD"/>
    <w:rsid w:val="00122406"/>
    <w:rsid w:val="00122798"/>
    <w:rsid w:val="0012286C"/>
    <w:rsid w:val="00122A51"/>
    <w:rsid w:val="00122B6F"/>
    <w:rsid w:val="00122BA6"/>
    <w:rsid w:val="00122BB8"/>
    <w:rsid w:val="00122C73"/>
    <w:rsid w:val="00122DBA"/>
    <w:rsid w:val="00122DBB"/>
    <w:rsid w:val="00122FAF"/>
    <w:rsid w:val="00122FBB"/>
    <w:rsid w:val="001230D2"/>
    <w:rsid w:val="0012314C"/>
    <w:rsid w:val="00123203"/>
    <w:rsid w:val="00123270"/>
    <w:rsid w:val="001234BC"/>
    <w:rsid w:val="00123692"/>
    <w:rsid w:val="00123737"/>
    <w:rsid w:val="00123C15"/>
    <w:rsid w:val="00123CD4"/>
    <w:rsid w:val="00123D15"/>
    <w:rsid w:val="00123EA1"/>
    <w:rsid w:val="00123F70"/>
    <w:rsid w:val="001241EC"/>
    <w:rsid w:val="0012445D"/>
    <w:rsid w:val="00124787"/>
    <w:rsid w:val="00124A0C"/>
    <w:rsid w:val="00124D12"/>
    <w:rsid w:val="00124D7D"/>
    <w:rsid w:val="00124E50"/>
    <w:rsid w:val="0012500D"/>
    <w:rsid w:val="00125076"/>
    <w:rsid w:val="00125086"/>
    <w:rsid w:val="0012530A"/>
    <w:rsid w:val="0012534F"/>
    <w:rsid w:val="00125505"/>
    <w:rsid w:val="001256A4"/>
    <w:rsid w:val="001257EA"/>
    <w:rsid w:val="00125861"/>
    <w:rsid w:val="00125AA9"/>
    <w:rsid w:val="00125AAC"/>
    <w:rsid w:val="00125B9E"/>
    <w:rsid w:val="00125C4A"/>
    <w:rsid w:val="00125D3B"/>
    <w:rsid w:val="00125DF1"/>
    <w:rsid w:val="001262D3"/>
    <w:rsid w:val="001264E0"/>
    <w:rsid w:val="00126560"/>
    <w:rsid w:val="0012676A"/>
    <w:rsid w:val="00126803"/>
    <w:rsid w:val="00126C0D"/>
    <w:rsid w:val="00126C1D"/>
    <w:rsid w:val="00126F86"/>
    <w:rsid w:val="00126FAE"/>
    <w:rsid w:val="00127154"/>
    <w:rsid w:val="001274B5"/>
    <w:rsid w:val="0012752F"/>
    <w:rsid w:val="00127637"/>
    <w:rsid w:val="00127665"/>
    <w:rsid w:val="0012771A"/>
    <w:rsid w:val="001277F9"/>
    <w:rsid w:val="00127EE2"/>
    <w:rsid w:val="00127EEB"/>
    <w:rsid w:val="00127EFC"/>
    <w:rsid w:val="00127F8D"/>
    <w:rsid w:val="00130075"/>
    <w:rsid w:val="001300F0"/>
    <w:rsid w:val="001302EF"/>
    <w:rsid w:val="001306EF"/>
    <w:rsid w:val="00130835"/>
    <w:rsid w:val="00130E1C"/>
    <w:rsid w:val="00130E6F"/>
    <w:rsid w:val="00130F34"/>
    <w:rsid w:val="00130FF5"/>
    <w:rsid w:val="00131220"/>
    <w:rsid w:val="0013141F"/>
    <w:rsid w:val="0013144D"/>
    <w:rsid w:val="001317F2"/>
    <w:rsid w:val="00131967"/>
    <w:rsid w:val="00132220"/>
    <w:rsid w:val="001323A3"/>
    <w:rsid w:val="0013249F"/>
    <w:rsid w:val="00132588"/>
    <w:rsid w:val="0013272C"/>
    <w:rsid w:val="0013295D"/>
    <w:rsid w:val="00132A07"/>
    <w:rsid w:val="00132C27"/>
    <w:rsid w:val="00132DEC"/>
    <w:rsid w:val="00132EDD"/>
    <w:rsid w:val="00132F35"/>
    <w:rsid w:val="00133160"/>
    <w:rsid w:val="0013332C"/>
    <w:rsid w:val="00133425"/>
    <w:rsid w:val="0013346F"/>
    <w:rsid w:val="00133490"/>
    <w:rsid w:val="0013359E"/>
    <w:rsid w:val="00133AC2"/>
    <w:rsid w:val="00133C0C"/>
    <w:rsid w:val="00133DF5"/>
    <w:rsid w:val="00134119"/>
    <w:rsid w:val="00134258"/>
    <w:rsid w:val="00134524"/>
    <w:rsid w:val="001346B6"/>
    <w:rsid w:val="00134A0A"/>
    <w:rsid w:val="00134C10"/>
    <w:rsid w:val="00134DF7"/>
    <w:rsid w:val="001351C4"/>
    <w:rsid w:val="0013526A"/>
    <w:rsid w:val="00135902"/>
    <w:rsid w:val="001359FB"/>
    <w:rsid w:val="00135BC3"/>
    <w:rsid w:val="00135E51"/>
    <w:rsid w:val="00136493"/>
    <w:rsid w:val="00136676"/>
    <w:rsid w:val="00136A20"/>
    <w:rsid w:val="001370A7"/>
    <w:rsid w:val="0013711C"/>
    <w:rsid w:val="001377A9"/>
    <w:rsid w:val="00137814"/>
    <w:rsid w:val="001379C2"/>
    <w:rsid w:val="00137B22"/>
    <w:rsid w:val="00137C5C"/>
    <w:rsid w:val="001400B2"/>
    <w:rsid w:val="001406CE"/>
    <w:rsid w:val="001406E6"/>
    <w:rsid w:val="00140A75"/>
    <w:rsid w:val="00140E75"/>
    <w:rsid w:val="00140F28"/>
    <w:rsid w:val="001410F0"/>
    <w:rsid w:val="00141262"/>
    <w:rsid w:val="00141305"/>
    <w:rsid w:val="00141552"/>
    <w:rsid w:val="0014155E"/>
    <w:rsid w:val="001415E1"/>
    <w:rsid w:val="0014194F"/>
    <w:rsid w:val="00141AE0"/>
    <w:rsid w:val="00141F09"/>
    <w:rsid w:val="001421E7"/>
    <w:rsid w:val="001422D9"/>
    <w:rsid w:val="00142385"/>
    <w:rsid w:val="00142520"/>
    <w:rsid w:val="00142570"/>
    <w:rsid w:val="00142573"/>
    <w:rsid w:val="001427E0"/>
    <w:rsid w:val="00142975"/>
    <w:rsid w:val="001429AE"/>
    <w:rsid w:val="00142E61"/>
    <w:rsid w:val="00142F4F"/>
    <w:rsid w:val="0014316D"/>
    <w:rsid w:val="001431E9"/>
    <w:rsid w:val="0014338D"/>
    <w:rsid w:val="001433A1"/>
    <w:rsid w:val="0014346E"/>
    <w:rsid w:val="001436F6"/>
    <w:rsid w:val="00143751"/>
    <w:rsid w:val="001437F7"/>
    <w:rsid w:val="001438A2"/>
    <w:rsid w:val="00143947"/>
    <w:rsid w:val="00143BD2"/>
    <w:rsid w:val="00143CD1"/>
    <w:rsid w:val="00143D4F"/>
    <w:rsid w:val="00143EF0"/>
    <w:rsid w:val="00143FF8"/>
    <w:rsid w:val="0014436C"/>
    <w:rsid w:val="00144616"/>
    <w:rsid w:val="001447F3"/>
    <w:rsid w:val="00144A0F"/>
    <w:rsid w:val="00144BE3"/>
    <w:rsid w:val="00144D9D"/>
    <w:rsid w:val="00144EA4"/>
    <w:rsid w:val="0014520E"/>
    <w:rsid w:val="0014548E"/>
    <w:rsid w:val="001455E0"/>
    <w:rsid w:val="0014571A"/>
    <w:rsid w:val="00145A57"/>
    <w:rsid w:val="00145B5D"/>
    <w:rsid w:val="00146278"/>
    <w:rsid w:val="00146328"/>
    <w:rsid w:val="001465CF"/>
    <w:rsid w:val="0014669E"/>
    <w:rsid w:val="001468B0"/>
    <w:rsid w:val="001469A2"/>
    <w:rsid w:val="00146B0D"/>
    <w:rsid w:val="00146B5F"/>
    <w:rsid w:val="00146BC9"/>
    <w:rsid w:val="00146C5E"/>
    <w:rsid w:val="00146F01"/>
    <w:rsid w:val="00147108"/>
    <w:rsid w:val="0014739B"/>
    <w:rsid w:val="001475C9"/>
    <w:rsid w:val="00147781"/>
    <w:rsid w:val="00147952"/>
    <w:rsid w:val="00147A1A"/>
    <w:rsid w:val="00147E51"/>
    <w:rsid w:val="00150328"/>
    <w:rsid w:val="001503F1"/>
    <w:rsid w:val="00150419"/>
    <w:rsid w:val="0015082B"/>
    <w:rsid w:val="001508BC"/>
    <w:rsid w:val="001508D4"/>
    <w:rsid w:val="001509D5"/>
    <w:rsid w:val="00150C52"/>
    <w:rsid w:val="00150D48"/>
    <w:rsid w:val="00150E60"/>
    <w:rsid w:val="00151102"/>
    <w:rsid w:val="001511D1"/>
    <w:rsid w:val="001513D8"/>
    <w:rsid w:val="001516A1"/>
    <w:rsid w:val="00151908"/>
    <w:rsid w:val="00151987"/>
    <w:rsid w:val="00151C1F"/>
    <w:rsid w:val="00151C71"/>
    <w:rsid w:val="00151C78"/>
    <w:rsid w:val="00151C7F"/>
    <w:rsid w:val="00151EB5"/>
    <w:rsid w:val="0015220D"/>
    <w:rsid w:val="001524F5"/>
    <w:rsid w:val="001525EA"/>
    <w:rsid w:val="0015267B"/>
    <w:rsid w:val="001526D4"/>
    <w:rsid w:val="00152810"/>
    <w:rsid w:val="00152B81"/>
    <w:rsid w:val="00152C2A"/>
    <w:rsid w:val="00152DBF"/>
    <w:rsid w:val="00152F73"/>
    <w:rsid w:val="00153059"/>
    <w:rsid w:val="001535DC"/>
    <w:rsid w:val="0015366F"/>
    <w:rsid w:val="00153721"/>
    <w:rsid w:val="0015373E"/>
    <w:rsid w:val="00153783"/>
    <w:rsid w:val="0015388E"/>
    <w:rsid w:val="001539DF"/>
    <w:rsid w:val="00153CBE"/>
    <w:rsid w:val="00154053"/>
    <w:rsid w:val="00154287"/>
    <w:rsid w:val="001542CE"/>
    <w:rsid w:val="001545A0"/>
    <w:rsid w:val="001546FA"/>
    <w:rsid w:val="00154979"/>
    <w:rsid w:val="0015497E"/>
    <w:rsid w:val="00154985"/>
    <w:rsid w:val="00154A14"/>
    <w:rsid w:val="00154B9E"/>
    <w:rsid w:val="00154BBA"/>
    <w:rsid w:val="00154DB3"/>
    <w:rsid w:val="00154DF1"/>
    <w:rsid w:val="00155201"/>
    <w:rsid w:val="0015520A"/>
    <w:rsid w:val="00155363"/>
    <w:rsid w:val="00155463"/>
    <w:rsid w:val="001554CD"/>
    <w:rsid w:val="001555F6"/>
    <w:rsid w:val="0015579E"/>
    <w:rsid w:val="00155B1A"/>
    <w:rsid w:val="00155BE1"/>
    <w:rsid w:val="00155DB3"/>
    <w:rsid w:val="00155EC2"/>
    <w:rsid w:val="001560D8"/>
    <w:rsid w:val="001563EF"/>
    <w:rsid w:val="00156522"/>
    <w:rsid w:val="0015664E"/>
    <w:rsid w:val="00156730"/>
    <w:rsid w:val="00156788"/>
    <w:rsid w:val="001567F7"/>
    <w:rsid w:val="00156928"/>
    <w:rsid w:val="00156D63"/>
    <w:rsid w:val="00156D7A"/>
    <w:rsid w:val="0015713A"/>
    <w:rsid w:val="00157148"/>
    <w:rsid w:val="00157269"/>
    <w:rsid w:val="0015734B"/>
    <w:rsid w:val="00157CF6"/>
    <w:rsid w:val="00157F0B"/>
    <w:rsid w:val="0016003C"/>
    <w:rsid w:val="00160295"/>
    <w:rsid w:val="001604D3"/>
    <w:rsid w:val="00160860"/>
    <w:rsid w:val="001608A8"/>
    <w:rsid w:val="00160DB5"/>
    <w:rsid w:val="00160F1E"/>
    <w:rsid w:val="00161009"/>
    <w:rsid w:val="001611C3"/>
    <w:rsid w:val="00161417"/>
    <w:rsid w:val="001616C2"/>
    <w:rsid w:val="00161726"/>
    <w:rsid w:val="001619D8"/>
    <w:rsid w:val="00161A6B"/>
    <w:rsid w:val="00161B33"/>
    <w:rsid w:val="00161C76"/>
    <w:rsid w:val="00161D1A"/>
    <w:rsid w:val="00161F1C"/>
    <w:rsid w:val="00161F28"/>
    <w:rsid w:val="00162176"/>
    <w:rsid w:val="00162256"/>
    <w:rsid w:val="001625CF"/>
    <w:rsid w:val="00162601"/>
    <w:rsid w:val="0016266B"/>
    <w:rsid w:val="00162A59"/>
    <w:rsid w:val="00162BBF"/>
    <w:rsid w:val="00162C61"/>
    <w:rsid w:val="00162DF2"/>
    <w:rsid w:val="00163064"/>
    <w:rsid w:val="00163111"/>
    <w:rsid w:val="0016321D"/>
    <w:rsid w:val="00163313"/>
    <w:rsid w:val="00163340"/>
    <w:rsid w:val="00163764"/>
    <w:rsid w:val="001639C6"/>
    <w:rsid w:val="00163BED"/>
    <w:rsid w:val="00163CB0"/>
    <w:rsid w:val="00164069"/>
    <w:rsid w:val="00164146"/>
    <w:rsid w:val="0016415F"/>
    <w:rsid w:val="001645FE"/>
    <w:rsid w:val="00164664"/>
    <w:rsid w:val="0016485B"/>
    <w:rsid w:val="00164A4F"/>
    <w:rsid w:val="00164C87"/>
    <w:rsid w:val="00164DDF"/>
    <w:rsid w:val="00164FF9"/>
    <w:rsid w:val="00165018"/>
    <w:rsid w:val="00165205"/>
    <w:rsid w:val="001652AC"/>
    <w:rsid w:val="00165314"/>
    <w:rsid w:val="001654B0"/>
    <w:rsid w:val="001657B6"/>
    <w:rsid w:val="00165879"/>
    <w:rsid w:val="0016589F"/>
    <w:rsid w:val="00165929"/>
    <w:rsid w:val="00165972"/>
    <w:rsid w:val="00165A0A"/>
    <w:rsid w:val="00165D29"/>
    <w:rsid w:val="00165E80"/>
    <w:rsid w:val="00165F33"/>
    <w:rsid w:val="0016601E"/>
    <w:rsid w:val="0016680F"/>
    <w:rsid w:val="0016682A"/>
    <w:rsid w:val="00166830"/>
    <w:rsid w:val="001668FE"/>
    <w:rsid w:val="00166918"/>
    <w:rsid w:val="00166A6E"/>
    <w:rsid w:val="00166FB9"/>
    <w:rsid w:val="0016715B"/>
    <w:rsid w:val="001671CB"/>
    <w:rsid w:val="00167671"/>
    <w:rsid w:val="001677FC"/>
    <w:rsid w:val="00167802"/>
    <w:rsid w:val="00167920"/>
    <w:rsid w:val="00167968"/>
    <w:rsid w:val="00167B79"/>
    <w:rsid w:val="00167B98"/>
    <w:rsid w:val="00167C4E"/>
    <w:rsid w:val="00167CEC"/>
    <w:rsid w:val="00167EC2"/>
    <w:rsid w:val="0017005F"/>
    <w:rsid w:val="00170547"/>
    <w:rsid w:val="001705F0"/>
    <w:rsid w:val="001706F7"/>
    <w:rsid w:val="001708AA"/>
    <w:rsid w:val="00170C31"/>
    <w:rsid w:val="00170CFE"/>
    <w:rsid w:val="00170D48"/>
    <w:rsid w:val="00170DAF"/>
    <w:rsid w:val="00170E8E"/>
    <w:rsid w:val="00170EFB"/>
    <w:rsid w:val="00170F8D"/>
    <w:rsid w:val="0017111C"/>
    <w:rsid w:val="001712A4"/>
    <w:rsid w:val="001713EB"/>
    <w:rsid w:val="001714B0"/>
    <w:rsid w:val="0017163E"/>
    <w:rsid w:val="001717E5"/>
    <w:rsid w:val="001719FB"/>
    <w:rsid w:val="00171AEC"/>
    <w:rsid w:val="00171BEA"/>
    <w:rsid w:val="00171C12"/>
    <w:rsid w:val="00171D2B"/>
    <w:rsid w:val="00171FDB"/>
    <w:rsid w:val="00172061"/>
    <w:rsid w:val="0017226E"/>
    <w:rsid w:val="00172292"/>
    <w:rsid w:val="0017254D"/>
    <w:rsid w:val="001725DB"/>
    <w:rsid w:val="001726F2"/>
    <w:rsid w:val="00172851"/>
    <w:rsid w:val="00172C64"/>
    <w:rsid w:val="00172CD4"/>
    <w:rsid w:val="00172F1A"/>
    <w:rsid w:val="00172F36"/>
    <w:rsid w:val="001731D7"/>
    <w:rsid w:val="001735C5"/>
    <w:rsid w:val="00173634"/>
    <w:rsid w:val="001736F9"/>
    <w:rsid w:val="0017385A"/>
    <w:rsid w:val="001738D9"/>
    <w:rsid w:val="00173F5D"/>
    <w:rsid w:val="0017456F"/>
    <w:rsid w:val="0017458D"/>
    <w:rsid w:val="00174623"/>
    <w:rsid w:val="001748B9"/>
    <w:rsid w:val="00174CA2"/>
    <w:rsid w:val="00174D21"/>
    <w:rsid w:val="00174DBC"/>
    <w:rsid w:val="00174E7C"/>
    <w:rsid w:val="00174E84"/>
    <w:rsid w:val="00174F72"/>
    <w:rsid w:val="00174F87"/>
    <w:rsid w:val="00174FAC"/>
    <w:rsid w:val="00174FFA"/>
    <w:rsid w:val="001752D0"/>
    <w:rsid w:val="00175302"/>
    <w:rsid w:val="00175550"/>
    <w:rsid w:val="001755CD"/>
    <w:rsid w:val="001756CB"/>
    <w:rsid w:val="00175869"/>
    <w:rsid w:val="001758A4"/>
    <w:rsid w:val="001758FA"/>
    <w:rsid w:val="00175E1D"/>
    <w:rsid w:val="00175F23"/>
    <w:rsid w:val="00176178"/>
    <w:rsid w:val="001761B2"/>
    <w:rsid w:val="00176422"/>
    <w:rsid w:val="00176545"/>
    <w:rsid w:val="0017659B"/>
    <w:rsid w:val="001765CE"/>
    <w:rsid w:val="00176645"/>
    <w:rsid w:val="001767E6"/>
    <w:rsid w:val="00176837"/>
    <w:rsid w:val="0017687D"/>
    <w:rsid w:val="00176A27"/>
    <w:rsid w:val="001772EF"/>
    <w:rsid w:val="001772FC"/>
    <w:rsid w:val="001773C7"/>
    <w:rsid w:val="00177528"/>
    <w:rsid w:val="001775A9"/>
    <w:rsid w:val="001775AC"/>
    <w:rsid w:val="001775F3"/>
    <w:rsid w:val="00177885"/>
    <w:rsid w:val="00177A4D"/>
    <w:rsid w:val="00177B12"/>
    <w:rsid w:val="00177EFC"/>
    <w:rsid w:val="001800A0"/>
    <w:rsid w:val="001800DA"/>
    <w:rsid w:val="001801C0"/>
    <w:rsid w:val="001801CD"/>
    <w:rsid w:val="001803F8"/>
    <w:rsid w:val="00180484"/>
    <w:rsid w:val="0018058D"/>
    <w:rsid w:val="001806E4"/>
    <w:rsid w:val="00180758"/>
    <w:rsid w:val="00180CBB"/>
    <w:rsid w:val="00180FCE"/>
    <w:rsid w:val="001811B6"/>
    <w:rsid w:val="001811E5"/>
    <w:rsid w:val="001812E0"/>
    <w:rsid w:val="00181690"/>
    <w:rsid w:val="001817B9"/>
    <w:rsid w:val="00181A58"/>
    <w:rsid w:val="00181A78"/>
    <w:rsid w:val="00181ABD"/>
    <w:rsid w:val="00181B57"/>
    <w:rsid w:val="00181D7A"/>
    <w:rsid w:val="00181DA4"/>
    <w:rsid w:val="001821EC"/>
    <w:rsid w:val="00182310"/>
    <w:rsid w:val="001825A0"/>
    <w:rsid w:val="001827AD"/>
    <w:rsid w:val="001827E7"/>
    <w:rsid w:val="001828E4"/>
    <w:rsid w:val="00182AB0"/>
    <w:rsid w:val="00182C50"/>
    <w:rsid w:val="001833C8"/>
    <w:rsid w:val="0018368C"/>
    <w:rsid w:val="00183696"/>
    <w:rsid w:val="00183980"/>
    <w:rsid w:val="00183AA7"/>
    <w:rsid w:val="00183BCA"/>
    <w:rsid w:val="00183CD3"/>
    <w:rsid w:val="00183D5F"/>
    <w:rsid w:val="001841D8"/>
    <w:rsid w:val="0018429D"/>
    <w:rsid w:val="001842AC"/>
    <w:rsid w:val="00184314"/>
    <w:rsid w:val="0018496F"/>
    <w:rsid w:val="00184B7F"/>
    <w:rsid w:val="00184C31"/>
    <w:rsid w:val="00184DB0"/>
    <w:rsid w:val="00184F9A"/>
    <w:rsid w:val="00184FC1"/>
    <w:rsid w:val="001853EB"/>
    <w:rsid w:val="0018540A"/>
    <w:rsid w:val="00185458"/>
    <w:rsid w:val="00185ACF"/>
    <w:rsid w:val="00185AFA"/>
    <w:rsid w:val="00185B24"/>
    <w:rsid w:val="00185CA5"/>
    <w:rsid w:val="00185EE8"/>
    <w:rsid w:val="00185F8A"/>
    <w:rsid w:val="00186103"/>
    <w:rsid w:val="00186558"/>
    <w:rsid w:val="00186644"/>
    <w:rsid w:val="001866C4"/>
    <w:rsid w:val="0018696F"/>
    <w:rsid w:val="00186B39"/>
    <w:rsid w:val="00186C37"/>
    <w:rsid w:val="00186D05"/>
    <w:rsid w:val="00186D08"/>
    <w:rsid w:val="00186E3E"/>
    <w:rsid w:val="00186F34"/>
    <w:rsid w:val="00186F98"/>
    <w:rsid w:val="00187052"/>
    <w:rsid w:val="0018799B"/>
    <w:rsid w:val="00187AB4"/>
    <w:rsid w:val="00187B11"/>
    <w:rsid w:val="00187C45"/>
    <w:rsid w:val="00187E46"/>
    <w:rsid w:val="00187EB3"/>
    <w:rsid w:val="001900C0"/>
    <w:rsid w:val="00190131"/>
    <w:rsid w:val="0019021B"/>
    <w:rsid w:val="0019027B"/>
    <w:rsid w:val="001902C8"/>
    <w:rsid w:val="00190437"/>
    <w:rsid w:val="0019063B"/>
    <w:rsid w:val="001906A1"/>
    <w:rsid w:val="00190ABE"/>
    <w:rsid w:val="00190B34"/>
    <w:rsid w:val="00190CB2"/>
    <w:rsid w:val="00190CE8"/>
    <w:rsid w:val="00190EB8"/>
    <w:rsid w:val="00190ECD"/>
    <w:rsid w:val="00191002"/>
    <w:rsid w:val="00191244"/>
    <w:rsid w:val="00191249"/>
    <w:rsid w:val="00191472"/>
    <w:rsid w:val="001914BB"/>
    <w:rsid w:val="0019157F"/>
    <w:rsid w:val="00191978"/>
    <w:rsid w:val="00191A3C"/>
    <w:rsid w:val="00191CA5"/>
    <w:rsid w:val="00191E67"/>
    <w:rsid w:val="00191EB9"/>
    <w:rsid w:val="00191F26"/>
    <w:rsid w:val="00191F61"/>
    <w:rsid w:val="001923F3"/>
    <w:rsid w:val="001925A1"/>
    <w:rsid w:val="001925C1"/>
    <w:rsid w:val="00192707"/>
    <w:rsid w:val="00192B21"/>
    <w:rsid w:val="00192B85"/>
    <w:rsid w:val="00192BDD"/>
    <w:rsid w:val="00192C1A"/>
    <w:rsid w:val="00192DC8"/>
    <w:rsid w:val="00192FDE"/>
    <w:rsid w:val="00193004"/>
    <w:rsid w:val="00193059"/>
    <w:rsid w:val="001930CE"/>
    <w:rsid w:val="00193445"/>
    <w:rsid w:val="001934FF"/>
    <w:rsid w:val="00193612"/>
    <w:rsid w:val="00193628"/>
    <w:rsid w:val="0019362E"/>
    <w:rsid w:val="00193813"/>
    <w:rsid w:val="00193988"/>
    <w:rsid w:val="00193A39"/>
    <w:rsid w:val="00193B3F"/>
    <w:rsid w:val="00193D18"/>
    <w:rsid w:val="00193FBF"/>
    <w:rsid w:val="00194204"/>
    <w:rsid w:val="0019422A"/>
    <w:rsid w:val="00194456"/>
    <w:rsid w:val="001946D1"/>
    <w:rsid w:val="0019499D"/>
    <w:rsid w:val="00194FA0"/>
    <w:rsid w:val="00195077"/>
    <w:rsid w:val="00195173"/>
    <w:rsid w:val="00195401"/>
    <w:rsid w:val="00195457"/>
    <w:rsid w:val="00195776"/>
    <w:rsid w:val="00195831"/>
    <w:rsid w:val="00195A0E"/>
    <w:rsid w:val="00195CEE"/>
    <w:rsid w:val="00195D4D"/>
    <w:rsid w:val="0019626C"/>
    <w:rsid w:val="001962EC"/>
    <w:rsid w:val="0019634F"/>
    <w:rsid w:val="001964E7"/>
    <w:rsid w:val="001965BA"/>
    <w:rsid w:val="001965FD"/>
    <w:rsid w:val="0019674F"/>
    <w:rsid w:val="00196B8A"/>
    <w:rsid w:val="00196C1C"/>
    <w:rsid w:val="00196DC0"/>
    <w:rsid w:val="001970C0"/>
    <w:rsid w:val="001970FB"/>
    <w:rsid w:val="001972FC"/>
    <w:rsid w:val="001973AB"/>
    <w:rsid w:val="0019746B"/>
    <w:rsid w:val="00197851"/>
    <w:rsid w:val="00197924"/>
    <w:rsid w:val="00197A1F"/>
    <w:rsid w:val="00197AD5"/>
    <w:rsid w:val="00197BB6"/>
    <w:rsid w:val="00197BE7"/>
    <w:rsid w:val="00197C86"/>
    <w:rsid w:val="00197D8A"/>
    <w:rsid w:val="00197F6F"/>
    <w:rsid w:val="00197FBA"/>
    <w:rsid w:val="001A017A"/>
    <w:rsid w:val="001A040B"/>
    <w:rsid w:val="001A0483"/>
    <w:rsid w:val="001A05EA"/>
    <w:rsid w:val="001A062F"/>
    <w:rsid w:val="001A0876"/>
    <w:rsid w:val="001A094D"/>
    <w:rsid w:val="001A0A2B"/>
    <w:rsid w:val="001A0B5E"/>
    <w:rsid w:val="001A0EF6"/>
    <w:rsid w:val="001A1074"/>
    <w:rsid w:val="001A135C"/>
    <w:rsid w:val="001A1458"/>
    <w:rsid w:val="001A147E"/>
    <w:rsid w:val="001A19F6"/>
    <w:rsid w:val="001A1D37"/>
    <w:rsid w:val="001A1EE6"/>
    <w:rsid w:val="001A1F05"/>
    <w:rsid w:val="001A21B9"/>
    <w:rsid w:val="001A21E4"/>
    <w:rsid w:val="001A2564"/>
    <w:rsid w:val="001A29EE"/>
    <w:rsid w:val="001A2A62"/>
    <w:rsid w:val="001A2BBF"/>
    <w:rsid w:val="001A328D"/>
    <w:rsid w:val="001A3297"/>
    <w:rsid w:val="001A32A9"/>
    <w:rsid w:val="001A3961"/>
    <w:rsid w:val="001A398E"/>
    <w:rsid w:val="001A3A88"/>
    <w:rsid w:val="001A3ABE"/>
    <w:rsid w:val="001A3EC8"/>
    <w:rsid w:val="001A3F98"/>
    <w:rsid w:val="001A431C"/>
    <w:rsid w:val="001A443E"/>
    <w:rsid w:val="001A4590"/>
    <w:rsid w:val="001A466C"/>
    <w:rsid w:val="001A492B"/>
    <w:rsid w:val="001A4971"/>
    <w:rsid w:val="001A49F3"/>
    <w:rsid w:val="001A4D79"/>
    <w:rsid w:val="001A5002"/>
    <w:rsid w:val="001A51DD"/>
    <w:rsid w:val="001A556D"/>
    <w:rsid w:val="001A5ACF"/>
    <w:rsid w:val="001A5B62"/>
    <w:rsid w:val="001A5CFA"/>
    <w:rsid w:val="001A5DC9"/>
    <w:rsid w:val="001A5ECB"/>
    <w:rsid w:val="001A60BE"/>
    <w:rsid w:val="001A60D3"/>
    <w:rsid w:val="001A6164"/>
    <w:rsid w:val="001A62DD"/>
    <w:rsid w:val="001A6505"/>
    <w:rsid w:val="001A65E6"/>
    <w:rsid w:val="001A69C5"/>
    <w:rsid w:val="001A6A4E"/>
    <w:rsid w:val="001A6AA4"/>
    <w:rsid w:val="001A6C70"/>
    <w:rsid w:val="001A6F8F"/>
    <w:rsid w:val="001A7279"/>
    <w:rsid w:val="001A72CF"/>
    <w:rsid w:val="001A77A0"/>
    <w:rsid w:val="001A790E"/>
    <w:rsid w:val="001A7E8C"/>
    <w:rsid w:val="001B002A"/>
    <w:rsid w:val="001B019C"/>
    <w:rsid w:val="001B0265"/>
    <w:rsid w:val="001B0282"/>
    <w:rsid w:val="001B0439"/>
    <w:rsid w:val="001B05B2"/>
    <w:rsid w:val="001B0967"/>
    <w:rsid w:val="001B09D0"/>
    <w:rsid w:val="001B0A27"/>
    <w:rsid w:val="001B0AD0"/>
    <w:rsid w:val="001B0C72"/>
    <w:rsid w:val="001B0DBC"/>
    <w:rsid w:val="001B1361"/>
    <w:rsid w:val="001B137A"/>
    <w:rsid w:val="001B13DC"/>
    <w:rsid w:val="001B15E9"/>
    <w:rsid w:val="001B1635"/>
    <w:rsid w:val="001B1856"/>
    <w:rsid w:val="001B1892"/>
    <w:rsid w:val="001B1A04"/>
    <w:rsid w:val="001B1ACB"/>
    <w:rsid w:val="001B1C05"/>
    <w:rsid w:val="001B1C82"/>
    <w:rsid w:val="001B1F0A"/>
    <w:rsid w:val="001B1F80"/>
    <w:rsid w:val="001B2032"/>
    <w:rsid w:val="001B20F9"/>
    <w:rsid w:val="001B2264"/>
    <w:rsid w:val="001B2416"/>
    <w:rsid w:val="001B241A"/>
    <w:rsid w:val="001B2532"/>
    <w:rsid w:val="001B256A"/>
    <w:rsid w:val="001B2678"/>
    <w:rsid w:val="001B26F0"/>
    <w:rsid w:val="001B2CE7"/>
    <w:rsid w:val="001B2E04"/>
    <w:rsid w:val="001B352E"/>
    <w:rsid w:val="001B3BF4"/>
    <w:rsid w:val="001B3ECE"/>
    <w:rsid w:val="001B4021"/>
    <w:rsid w:val="001B4067"/>
    <w:rsid w:val="001B40CC"/>
    <w:rsid w:val="001B4294"/>
    <w:rsid w:val="001B4628"/>
    <w:rsid w:val="001B48C1"/>
    <w:rsid w:val="001B48E2"/>
    <w:rsid w:val="001B4A6B"/>
    <w:rsid w:val="001B4D9B"/>
    <w:rsid w:val="001B5099"/>
    <w:rsid w:val="001B52DC"/>
    <w:rsid w:val="001B542E"/>
    <w:rsid w:val="001B5577"/>
    <w:rsid w:val="001B559B"/>
    <w:rsid w:val="001B574F"/>
    <w:rsid w:val="001B5794"/>
    <w:rsid w:val="001B57F8"/>
    <w:rsid w:val="001B590F"/>
    <w:rsid w:val="001B5939"/>
    <w:rsid w:val="001B5A5E"/>
    <w:rsid w:val="001B6117"/>
    <w:rsid w:val="001B62D7"/>
    <w:rsid w:val="001B664F"/>
    <w:rsid w:val="001B6B09"/>
    <w:rsid w:val="001B6CF9"/>
    <w:rsid w:val="001B6EB3"/>
    <w:rsid w:val="001B7230"/>
    <w:rsid w:val="001B7279"/>
    <w:rsid w:val="001B7351"/>
    <w:rsid w:val="001B74E6"/>
    <w:rsid w:val="001B74EC"/>
    <w:rsid w:val="001B75B0"/>
    <w:rsid w:val="001B7660"/>
    <w:rsid w:val="001B773F"/>
    <w:rsid w:val="001B7836"/>
    <w:rsid w:val="001B784C"/>
    <w:rsid w:val="001B78D2"/>
    <w:rsid w:val="001B78E8"/>
    <w:rsid w:val="001B7936"/>
    <w:rsid w:val="001B7978"/>
    <w:rsid w:val="001B7D9B"/>
    <w:rsid w:val="001B7FD1"/>
    <w:rsid w:val="001B7FD9"/>
    <w:rsid w:val="001C004A"/>
    <w:rsid w:val="001C004C"/>
    <w:rsid w:val="001C012E"/>
    <w:rsid w:val="001C034A"/>
    <w:rsid w:val="001C06FA"/>
    <w:rsid w:val="001C074B"/>
    <w:rsid w:val="001C07F6"/>
    <w:rsid w:val="001C0893"/>
    <w:rsid w:val="001C08CB"/>
    <w:rsid w:val="001C094C"/>
    <w:rsid w:val="001C0C93"/>
    <w:rsid w:val="001C0CC7"/>
    <w:rsid w:val="001C1208"/>
    <w:rsid w:val="001C14E5"/>
    <w:rsid w:val="001C182D"/>
    <w:rsid w:val="001C1A3B"/>
    <w:rsid w:val="001C1A9F"/>
    <w:rsid w:val="001C1AF3"/>
    <w:rsid w:val="001C1DBE"/>
    <w:rsid w:val="001C1DCA"/>
    <w:rsid w:val="001C2250"/>
    <w:rsid w:val="001C2449"/>
    <w:rsid w:val="001C2595"/>
    <w:rsid w:val="001C2660"/>
    <w:rsid w:val="001C2703"/>
    <w:rsid w:val="001C27CC"/>
    <w:rsid w:val="001C2941"/>
    <w:rsid w:val="001C29F3"/>
    <w:rsid w:val="001C2A92"/>
    <w:rsid w:val="001C2FA0"/>
    <w:rsid w:val="001C3198"/>
    <w:rsid w:val="001C328A"/>
    <w:rsid w:val="001C329E"/>
    <w:rsid w:val="001C37D9"/>
    <w:rsid w:val="001C37DB"/>
    <w:rsid w:val="001C38E6"/>
    <w:rsid w:val="001C394F"/>
    <w:rsid w:val="001C3A01"/>
    <w:rsid w:val="001C3C83"/>
    <w:rsid w:val="001C3F3E"/>
    <w:rsid w:val="001C4327"/>
    <w:rsid w:val="001C4565"/>
    <w:rsid w:val="001C4C67"/>
    <w:rsid w:val="001C4C6B"/>
    <w:rsid w:val="001C4E51"/>
    <w:rsid w:val="001C4E5F"/>
    <w:rsid w:val="001C4FF8"/>
    <w:rsid w:val="001C54A0"/>
    <w:rsid w:val="001C55E6"/>
    <w:rsid w:val="001C59FE"/>
    <w:rsid w:val="001C5E00"/>
    <w:rsid w:val="001C6045"/>
    <w:rsid w:val="001C618B"/>
    <w:rsid w:val="001C620F"/>
    <w:rsid w:val="001C6377"/>
    <w:rsid w:val="001C647C"/>
    <w:rsid w:val="001C64A4"/>
    <w:rsid w:val="001C657F"/>
    <w:rsid w:val="001C68B7"/>
    <w:rsid w:val="001C6B28"/>
    <w:rsid w:val="001C6B6C"/>
    <w:rsid w:val="001C6C92"/>
    <w:rsid w:val="001C6C95"/>
    <w:rsid w:val="001C6DD4"/>
    <w:rsid w:val="001C7168"/>
    <w:rsid w:val="001C780D"/>
    <w:rsid w:val="001C784E"/>
    <w:rsid w:val="001C789A"/>
    <w:rsid w:val="001C7BE1"/>
    <w:rsid w:val="001C7EC8"/>
    <w:rsid w:val="001C7FA2"/>
    <w:rsid w:val="001D00B7"/>
    <w:rsid w:val="001D012A"/>
    <w:rsid w:val="001D02E3"/>
    <w:rsid w:val="001D030B"/>
    <w:rsid w:val="001D0389"/>
    <w:rsid w:val="001D03C5"/>
    <w:rsid w:val="001D0465"/>
    <w:rsid w:val="001D05C5"/>
    <w:rsid w:val="001D072B"/>
    <w:rsid w:val="001D07C1"/>
    <w:rsid w:val="001D093A"/>
    <w:rsid w:val="001D0AEA"/>
    <w:rsid w:val="001D0BDE"/>
    <w:rsid w:val="001D0E14"/>
    <w:rsid w:val="001D11EE"/>
    <w:rsid w:val="001D138A"/>
    <w:rsid w:val="001D1439"/>
    <w:rsid w:val="001D1462"/>
    <w:rsid w:val="001D15FF"/>
    <w:rsid w:val="001D162A"/>
    <w:rsid w:val="001D1799"/>
    <w:rsid w:val="001D181A"/>
    <w:rsid w:val="001D1882"/>
    <w:rsid w:val="001D1A5A"/>
    <w:rsid w:val="001D1AA2"/>
    <w:rsid w:val="001D1B47"/>
    <w:rsid w:val="001D1B91"/>
    <w:rsid w:val="001D1C7F"/>
    <w:rsid w:val="001D1DC2"/>
    <w:rsid w:val="001D1FCE"/>
    <w:rsid w:val="001D2592"/>
    <w:rsid w:val="001D25EC"/>
    <w:rsid w:val="001D2636"/>
    <w:rsid w:val="001D2841"/>
    <w:rsid w:val="001D29F4"/>
    <w:rsid w:val="001D30E4"/>
    <w:rsid w:val="001D32CA"/>
    <w:rsid w:val="001D3491"/>
    <w:rsid w:val="001D34A4"/>
    <w:rsid w:val="001D359E"/>
    <w:rsid w:val="001D3918"/>
    <w:rsid w:val="001D39A3"/>
    <w:rsid w:val="001D39A5"/>
    <w:rsid w:val="001D3A5A"/>
    <w:rsid w:val="001D3AD2"/>
    <w:rsid w:val="001D3B44"/>
    <w:rsid w:val="001D3CC6"/>
    <w:rsid w:val="001D3D53"/>
    <w:rsid w:val="001D3E3A"/>
    <w:rsid w:val="001D3F2A"/>
    <w:rsid w:val="001D3FC2"/>
    <w:rsid w:val="001D42C5"/>
    <w:rsid w:val="001D4332"/>
    <w:rsid w:val="001D44D3"/>
    <w:rsid w:val="001D452F"/>
    <w:rsid w:val="001D4533"/>
    <w:rsid w:val="001D4B48"/>
    <w:rsid w:val="001D4B98"/>
    <w:rsid w:val="001D4E92"/>
    <w:rsid w:val="001D4EC0"/>
    <w:rsid w:val="001D4F01"/>
    <w:rsid w:val="001D514A"/>
    <w:rsid w:val="001D51FD"/>
    <w:rsid w:val="001D5436"/>
    <w:rsid w:val="001D57C5"/>
    <w:rsid w:val="001D5802"/>
    <w:rsid w:val="001D5839"/>
    <w:rsid w:val="001D5AD6"/>
    <w:rsid w:val="001D5CCC"/>
    <w:rsid w:val="001D5E1E"/>
    <w:rsid w:val="001D5FA2"/>
    <w:rsid w:val="001D605B"/>
    <w:rsid w:val="001D6187"/>
    <w:rsid w:val="001D6294"/>
    <w:rsid w:val="001D63BC"/>
    <w:rsid w:val="001D64A9"/>
    <w:rsid w:val="001D64B4"/>
    <w:rsid w:val="001D665A"/>
    <w:rsid w:val="001D6B69"/>
    <w:rsid w:val="001D6B9F"/>
    <w:rsid w:val="001D6BDC"/>
    <w:rsid w:val="001D6BF2"/>
    <w:rsid w:val="001D6C61"/>
    <w:rsid w:val="001D6F5D"/>
    <w:rsid w:val="001D700B"/>
    <w:rsid w:val="001D71A1"/>
    <w:rsid w:val="001D71E0"/>
    <w:rsid w:val="001D76DF"/>
    <w:rsid w:val="001D7897"/>
    <w:rsid w:val="001D795E"/>
    <w:rsid w:val="001D79B1"/>
    <w:rsid w:val="001D7B50"/>
    <w:rsid w:val="001D7BF3"/>
    <w:rsid w:val="001D7EA1"/>
    <w:rsid w:val="001D7EAF"/>
    <w:rsid w:val="001E0181"/>
    <w:rsid w:val="001E09AE"/>
    <w:rsid w:val="001E09E7"/>
    <w:rsid w:val="001E09F2"/>
    <w:rsid w:val="001E0B93"/>
    <w:rsid w:val="001E0C14"/>
    <w:rsid w:val="001E0C8B"/>
    <w:rsid w:val="001E0DEC"/>
    <w:rsid w:val="001E1084"/>
    <w:rsid w:val="001E1314"/>
    <w:rsid w:val="001E1558"/>
    <w:rsid w:val="001E18BC"/>
    <w:rsid w:val="001E1939"/>
    <w:rsid w:val="001E1967"/>
    <w:rsid w:val="001E1A13"/>
    <w:rsid w:val="001E1A74"/>
    <w:rsid w:val="001E1B69"/>
    <w:rsid w:val="001E1E18"/>
    <w:rsid w:val="001E257E"/>
    <w:rsid w:val="001E25AD"/>
    <w:rsid w:val="001E2710"/>
    <w:rsid w:val="001E294E"/>
    <w:rsid w:val="001E2C41"/>
    <w:rsid w:val="001E2CF6"/>
    <w:rsid w:val="001E3046"/>
    <w:rsid w:val="001E30DA"/>
    <w:rsid w:val="001E321A"/>
    <w:rsid w:val="001E3241"/>
    <w:rsid w:val="001E35C9"/>
    <w:rsid w:val="001E36A8"/>
    <w:rsid w:val="001E3B8A"/>
    <w:rsid w:val="001E3CC8"/>
    <w:rsid w:val="001E41E9"/>
    <w:rsid w:val="001E43B8"/>
    <w:rsid w:val="001E44D7"/>
    <w:rsid w:val="001E4516"/>
    <w:rsid w:val="001E4795"/>
    <w:rsid w:val="001E5504"/>
    <w:rsid w:val="001E55DA"/>
    <w:rsid w:val="001E56DC"/>
    <w:rsid w:val="001E571D"/>
    <w:rsid w:val="001E5984"/>
    <w:rsid w:val="001E5BA5"/>
    <w:rsid w:val="001E5DA5"/>
    <w:rsid w:val="001E5DF8"/>
    <w:rsid w:val="001E605B"/>
    <w:rsid w:val="001E613B"/>
    <w:rsid w:val="001E649E"/>
    <w:rsid w:val="001E6517"/>
    <w:rsid w:val="001E6540"/>
    <w:rsid w:val="001E660E"/>
    <w:rsid w:val="001E677F"/>
    <w:rsid w:val="001E6837"/>
    <w:rsid w:val="001E6ADF"/>
    <w:rsid w:val="001E6EAB"/>
    <w:rsid w:val="001E6EC7"/>
    <w:rsid w:val="001E6FCE"/>
    <w:rsid w:val="001E703C"/>
    <w:rsid w:val="001E72D1"/>
    <w:rsid w:val="001E7435"/>
    <w:rsid w:val="001E744E"/>
    <w:rsid w:val="001E74EA"/>
    <w:rsid w:val="001E753E"/>
    <w:rsid w:val="001E7A27"/>
    <w:rsid w:val="001E7A30"/>
    <w:rsid w:val="001E7AD9"/>
    <w:rsid w:val="001E7AF6"/>
    <w:rsid w:val="001E7C54"/>
    <w:rsid w:val="001E7C56"/>
    <w:rsid w:val="001F00F4"/>
    <w:rsid w:val="001F0553"/>
    <w:rsid w:val="001F0646"/>
    <w:rsid w:val="001F072C"/>
    <w:rsid w:val="001F07A2"/>
    <w:rsid w:val="001F0852"/>
    <w:rsid w:val="001F0A9C"/>
    <w:rsid w:val="001F0C1F"/>
    <w:rsid w:val="001F0DCB"/>
    <w:rsid w:val="001F0F3B"/>
    <w:rsid w:val="001F0F9A"/>
    <w:rsid w:val="001F12C9"/>
    <w:rsid w:val="001F1436"/>
    <w:rsid w:val="001F1495"/>
    <w:rsid w:val="001F1497"/>
    <w:rsid w:val="001F1551"/>
    <w:rsid w:val="001F1604"/>
    <w:rsid w:val="001F1680"/>
    <w:rsid w:val="001F17E8"/>
    <w:rsid w:val="001F1CAA"/>
    <w:rsid w:val="001F1ED3"/>
    <w:rsid w:val="001F211C"/>
    <w:rsid w:val="001F2343"/>
    <w:rsid w:val="001F235E"/>
    <w:rsid w:val="001F2495"/>
    <w:rsid w:val="001F25C8"/>
    <w:rsid w:val="001F2748"/>
    <w:rsid w:val="001F27A1"/>
    <w:rsid w:val="001F2972"/>
    <w:rsid w:val="001F2B90"/>
    <w:rsid w:val="001F2CD9"/>
    <w:rsid w:val="001F2E66"/>
    <w:rsid w:val="001F3015"/>
    <w:rsid w:val="001F33B2"/>
    <w:rsid w:val="001F33EB"/>
    <w:rsid w:val="001F340A"/>
    <w:rsid w:val="001F3529"/>
    <w:rsid w:val="001F36B1"/>
    <w:rsid w:val="001F3B78"/>
    <w:rsid w:val="001F3FA9"/>
    <w:rsid w:val="001F401F"/>
    <w:rsid w:val="001F4035"/>
    <w:rsid w:val="001F448C"/>
    <w:rsid w:val="001F4575"/>
    <w:rsid w:val="001F475C"/>
    <w:rsid w:val="001F47BD"/>
    <w:rsid w:val="001F484E"/>
    <w:rsid w:val="001F4934"/>
    <w:rsid w:val="001F4C40"/>
    <w:rsid w:val="001F50C6"/>
    <w:rsid w:val="001F5163"/>
    <w:rsid w:val="001F5190"/>
    <w:rsid w:val="001F5971"/>
    <w:rsid w:val="001F59EE"/>
    <w:rsid w:val="001F5B1B"/>
    <w:rsid w:val="001F5D69"/>
    <w:rsid w:val="001F5D6C"/>
    <w:rsid w:val="001F5F18"/>
    <w:rsid w:val="001F6146"/>
    <w:rsid w:val="001F620E"/>
    <w:rsid w:val="001F657B"/>
    <w:rsid w:val="001F6827"/>
    <w:rsid w:val="001F6972"/>
    <w:rsid w:val="001F6FDA"/>
    <w:rsid w:val="001F7388"/>
    <w:rsid w:val="001F73D9"/>
    <w:rsid w:val="001F74B9"/>
    <w:rsid w:val="001F7598"/>
    <w:rsid w:val="001F76FF"/>
    <w:rsid w:val="001F7789"/>
    <w:rsid w:val="001F7E47"/>
    <w:rsid w:val="001F7F81"/>
    <w:rsid w:val="00200443"/>
    <w:rsid w:val="00200583"/>
    <w:rsid w:val="00200B05"/>
    <w:rsid w:val="00200C8D"/>
    <w:rsid w:val="00200D3E"/>
    <w:rsid w:val="00200E0E"/>
    <w:rsid w:val="00201168"/>
    <w:rsid w:val="0020124A"/>
    <w:rsid w:val="00201257"/>
    <w:rsid w:val="002012F2"/>
    <w:rsid w:val="002013C3"/>
    <w:rsid w:val="002015E7"/>
    <w:rsid w:val="00201664"/>
    <w:rsid w:val="002016DE"/>
    <w:rsid w:val="002017E8"/>
    <w:rsid w:val="00201A55"/>
    <w:rsid w:val="00201A88"/>
    <w:rsid w:val="00201B83"/>
    <w:rsid w:val="00201BA0"/>
    <w:rsid w:val="00201D31"/>
    <w:rsid w:val="00201E04"/>
    <w:rsid w:val="00202085"/>
    <w:rsid w:val="0020273D"/>
    <w:rsid w:val="002028D9"/>
    <w:rsid w:val="00202960"/>
    <w:rsid w:val="00202A45"/>
    <w:rsid w:val="00202C41"/>
    <w:rsid w:val="00202E9C"/>
    <w:rsid w:val="00203025"/>
    <w:rsid w:val="00203026"/>
    <w:rsid w:val="002031C1"/>
    <w:rsid w:val="002033BD"/>
    <w:rsid w:val="0020344C"/>
    <w:rsid w:val="00203853"/>
    <w:rsid w:val="00203C2B"/>
    <w:rsid w:val="00203D2F"/>
    <w:rsid w:val="00203D80"/>
    <w:rsid w:val="00204045"/>
    <w:rsid w:val="002042B1"/>
    <w:rsid w:val="00204366"/>
    <w:rsid w:val="0020436B"/>
    <w:rsid w:val="002045B2"/>
    <w:rsid w:val="002047AF"/>
    <w:rsid w:val="00204A21"/>
    <w:rsid w:val="00204B7E"/>
    <w:rsid w:val="0020508C"/>
    <w:rsid w:val="00205287"/>
    <w:rsid w:val="0020539D"/>
    <w:rsid w:val="00205575"/>
    <w:rsid w:val="00205748"/>
    <w:rsid w:val="002057E3"/>
    <w:rsid w:val="00206114"/>
    <w:rsid w:val="00206132"/>
    <w:rsid w:val="00206159"/>
    <w:rsid w:val="00206531"/>
    <w:rsid w:val="002065B7"/>
    <w:rsid w:val="002065BE"/>
    <w:rsid w:val="002065F6"/>
    <w:rsid w:val="002068F4"/>
    <w:rsid w:val="00206978"/>
    <w:rsid w:val="00206B61"/>
    <w:rsid w:val="00206B9E"/>
    <w:rsid w:val="00206C83"/>
    <w:rsid w:val="00206C86"/>
    <w:rsid w:val="00206CA0"/>
    <w:rsid w:val="00206D18"/>
    <w:rsid w:val="00206DA1"/>
    <w:rsid w:val="0020727F"/>
    <w:rsid w:val="002076EC"/>
    <w:rsid w:val="00207865"/>
    <w:rsid w:val="002078C7"/>
    <w:rsid w:val="00207939"/>
    <w:rsid w:val="00207D8C"/>
    <w:rsid w:val="00207E0F"/>
    <w:rsid w:val="00210033"/>
    <w:rsid w:val="002100ED"/>
    <w:rsid w:val="002102D1"/>
    <w:rsid w:val="002103A8"/>
    <w:rsid w:val="00210403"/>
    <w:rsid w:val="002106BC"/>
    <w:rsid w:val="0021088A"/>
    <w:rsid w:val="00210A62"/>
    <w:rsid w:val="00210CA2"/>
    <w:rsid w:val="00210CCA"/>
    <w:rsid w:val="0021148D"/>
    <w:rsid w:val="00211519"/>
    <w:rsid w:val="002116AD"/>
    <w:rsid w:val="00211708"/>
    <w:rsid w:val="002117A7"/>
    <w:rsid w:val="0021197A"/>
    <w:rsid w:val="00211C4E"/>
    <w:rsid w:val="00211CAA"/>
    <w:rsid w:val="002121D3"/>
    <w:rsid w:val="002123CF"/>
    <w:rsid w:val="002125B5"/>
    <w:rsid w:val="00212714"/>
    <w:rsid w:val="002127B9"/>
    <w:rsid w:val="00212858"/>
    <w:rsid w:val="00212931"/>
    <w:rsid w:val="00212982"/>
    <w:rsid w:val="002129F9"/>
    <w:rsid w:val="00212D61"/>
    <w:rsid w:val="00212ED0"/>
    <w:rsid w:val="00213113"/>
    <w:rsid w:val="00213390"/>
    <w:rsid w:val="00213638"/>
    <w:rsid w:val="002136A9"/>
    <w:rsid w:val="002139CA"/>
    <w:rsid w:val="00213CE3"/>
    <w:rsid w:val="00213E5E"/>
    <w:rsid w:val="00213EA3"/>
    <w:rsid w:val="002142C8"/>
    <w:rsid w:val="002143DF"/>
    <w:rsid w:val="002145C8"/>
    <w:rsid w:val="00214772"/>
    <w:rsid w:val="0021493C"/>
    <w:rsid w:val="002149F8"/>
    <w:rsid w:val="00214A1A"/>
    <w:rsid w:val="00214D3C"/>
    <w:rsid w:val="00214D96"/>
    <w:rsid w:val="00214DED"/>
    <w:rsid w:val="002156E2"/>
    <w:rsid w:val="002157EE"/>
    <w:rsid w:val="002159B5"/>
    <w:rsid w:val="00215A45"/>
    <w:rsid w:val="00215BDA"/>
    <w:rsid w:val="00215E18"/>
    <w:rsid w:val="0021602E"/>
    <w:rsid w:val="00216085"/>
    <w:rsid w:val="0021613F"/>
    <w:rsid w:val="00216327"/>
    <w:rsid w:val="002167C9"/>
    <w:rsid w:val="00216C2F"/>
    <w:rsid w:val="00216C95"/>
    <w:rsid w:val="00216FDD"/>
    <w:rsid w:val="0021726E"/>
    <w:rsid w:val="00217329"/>
    <w:rsid w:val="0021745F"/>
    <w:rsid w:val="002175A8"/>
    <w:rsid w:val="00217619"/>
    <w:rsid w:val="00217680"/>
    <w:rsid w:val="0021783C"/>
    <w:rsid w:val="002178B9"/>
    <w:rsid w:val="002179EF"/>
    <w:rsid w:val="00217B2C"/>
    <w:rsid w:val="00217D23"/>
    <w:rsid w:val="00220256"/>
    <w:rsid w:val="0022031D"/>
    <w:rsid w:val="0022048A"/>
    <w:rsid w:val="00220502"/>
    <w:rsid w:val="00220546"/>
    <w:rsid w:val="00220693"/>
    <w:rsid w:val="00220826"/>
    <w:rsid w:val="00220A21"/>
    <w:rsid w:val="00220C7B"/>
    <w:rsid w:val="00220CE8"/>
    <w:rsid w:val="00220D76"/>
    <w:rsid w:val="00221248"/>
    <w:rsid w:val="0022126B"/>
    <w:rsid w:val="0022127E"/>
    <w:rsid w:val="0022140F"/>
    <w:rsid w:val="0022198B"/>
    <w:rsid w:val="00221C9F"/>
    <w:rsid w:val="00221D71"/>
    <w:rsid w:val="00221E19"/>
    <w:rsid w:val="00221F0B"/>
    <w:rsid w:val="002221BE"/>
    <w:rsid w:val="00222347"/>
    <w:rsid w:val="00222668"/>
    <w:rsid w:val="002226AF"/>
    <w:rsid w:val="002228BF"/>
    <w:rsid w:val="00222B15"/>
    <w:rsid w:val="00222B2E"/>
    <w:rsid w:val="00222BDA"/>
    <w:rsid w:val="00222CBF"/>
    <w:rsid w:val="00222D81"/>
    <w:rsid w:val="002232AD"/>
    <w:rsid w:val="00223C7A"/>
    <w:rsid w:val="00223D86"/>
    <w:rsid w:val="00223DF0"/>
    <w:rsid w:val="00224061"/>
    <w:rsid w:val="002243C4"/>
    <w:rsid w:val="002244AB"/>
    <w:rsid w:val="002245BC"/>
    <w:rsid w:val="002247F6"/>
    <w:rsid w:val="00224A0E"/>
    <w:rsid w:val="00224A10"/>
    <w:rsid w:val="00224C62"/>
    <w:rsid w:val="00224E25"/>
    <w:rsid w:val="00224EA7"/>
    <w:rsid w:val="00225014"/>
    <w:rsid w:val="0022501B"/>
    <w:rsid w:val="002252E9"/>
    <w:rsid w:val="00225867"/>
    <w:rsid w:val="0022588A"/>
    <w:rsid w:val="00225A51"/>
    <w:rsid w:val="00225AAE"/>
    <w:rsid w:val="00225FB0"/>
    <w:rsid w:val="0022622C"/>
    <w:rsid w:val="00226292"/>
    <w:rsid w:val="00226365"/>
    <w:rsid w:val="00226548"/>
    <w:rsid w:val="00226618"/>
    <w:rsid w:val="002266C2"/>
    <w:rsid w:val="002267DB"/>
    <w:rsid w:val="002267F1"/>
    <w:rsid w:val="002268A8"/>
    <w:rsid w:val="00226900"/>
    <w:rsid w:val="00226BCE"/>
    <w:rsid w:val="00226C9F"/>
    <w:rsid w:val="00226E5D"/>
    <w:rsid w:val="00227043"/>
    <w:rsid w:val="0022715D"/>
    <w:rsid w:val="00227322"/>
    <w:rsid w:val="0022744B"/>
    <w:rsid w:val="00227A86"/>
    <w:rsid w:val="00227B2E"/>
    <w:rsid w:val="00227B34"/>
    <w:rsid w:val="00227C90"/>
    <w:rsid w:val="00227ED9"/>
    <w:rsid w:val="002306CD"/>
    <w:rsid w:val="00230843"/>
    <w:rsid w:val="00230B54"/>
    <w:rsid w:val="00230B8A"/>
    <w:rsid w:val="002310AE"/>
    <w:rsid w:val="0023131B"/>
    <w:rsid w:val="0023137C"/>
    <w:rsid w:val="00231467"/>
    <w:rsid w:val="0023164A"/>
    <w:rsid w:val="00231BB3"/>
    <w:rsid w:val="00231FDD"/>
    <w:rsid w:val="00232045"/>
    <w:rsid w:val="0023234B"/>
    <w:rsid w:val="0023241E"/>
    <w:rsid w:val="002324B6"/>
    <w:rsid w:val="00232A70"/>
    <w:rsid w:val="00232ABA"/>
    <w:rsid w:val="00232AC3"/>
    <w:rsid w:val="00232D03"/>
    <w:rsid w:val="00232EAA"/>
    <w:rsid w:val="002331CA"/>
    <w:rsid w:val="00233280"/>
    <w:rsid w:val="0023346F"/>
    <w:rsid w:val="0023350D"/>
    <w:rsid w:val="002338D0"/>
    <w:rsid w:val="00233959"/>
    <w:rsid w:val="00233C47"/>
    <w:rsid w:val="00233D08"/>
    <w:rsid w:val="00233E34"/>
    <w:rsid w:val="00233F4C"/>
    <w:rsid w:val="002340D2"/>
    <w:rsid w:val="00234350"/>
    <w:rsid w:val="002345D4"/>
    <w:rsid w:val="0023462F"/>
    <w:rsid w:val="00234770"/>
    <w:rsid w:val="002347D2"/>
    <w:rsid w:val="002347EA"/>
    <w:rsid w:val="002348AA"/>
    <w:rsid w:val="002348BB"/>
    <w:rsid w:val="002349CF"/>
    <w:rsid w:val="00234B60"/>
    <w:rsid w:val="00234C0B"/>
    <w:rsid w:val="00234CAB"/>
    <w:rsid w:val="00235052"/>
    <w:rsid w:val="0023528F"/>
    <w:rsid w:val="002352DD"/>
    <w:rsid w:val="00235500"/>
    <w:rsid w:val="00235745"/>
    <w:rsid w:val="002357C6"/>
    <w:rsid w:val="002359B0"/>
    <w:rsid w:val="00235AAE"/>
    <w:rsid w:val="00235D15"/>
    <w:rsid w:val="00235DF6"/>
    <w:rsid w:val="00235F83"/>
    <w:rsid w:val="0023619F"/>
    <w:rsid w:val="002361AB"/>
    <w:rsid w:val="002361B7"/>
    <w:rsid w:val="00236277"/>
    <w:rsid w:val="00236388"/>
    <w:rsid w:val="00236427"/>
    <w:rsid w:val="0023684A"/>
    <w:rsid w:val="0023688B"/>
    <w:rsid w:val="00236952"/>
    <w:rsid w:val="00236B08"/>
    <w:rsid w:val="00236B4C"/>
    <w:rsid w:val="00236C55"/>
    <w:rsid w:val="00236D05"/>
    <w:rsid w:val="00236D61"/>
    <w:rsid w:val="00236F1D"/>
    <w:rsid w:val="002370F8"/>
    <w:rsid w:val="00237412"/>
    <w:rsid w:val="002378E4"/>
    <w:rsid w:val="00237991"/>
    <w:rsid w:val="00237A6E"/>
    <w:rsid w:val="00237AF9"/>
    <w:rsid w:val="00240105"/>
    <w:rsid w:val="002405DA"/>
    <w:rsid w:val="0024074F"/>
    <w:rsid w:val="0024089B"/>
    <w:rsid w:val="00240AD5"/>
    <w:rsid w:val="00240F2F"/>
    <w:rsid w:val="00240FFF"/>
    <w:rsid w:val="002410DA"/>
    <w:rsid w:val="00241300"/>
    <w:rsid w:val="002413B5"/>
    <w:rsid w:val="002414D0"/>
    <w:rsid w:val="002414E5"/>
    <w:rsid w:val="002415A8"/>
    <w:rsid w:val="002416C6"/>
    <w:rsid w:val="00241714"/>
    <w:rsid w:val="002417BE"/>
    <w:rsid w:val="00241984"/>
    <w:rsid w:val="00241B1A"/>
    <w:rsid w:val="00241BAA"/>
    <w:rsid w:val="00241E66"/>
    <w:rsid w:val="002421B8"/>
    <w:rsid w:val="0024237F"/>
    <w:rsid w:val="00242454"/>
    <w:rsid w:val="0024253D"/>
    <w:rsid w:val="00242940"/>
    <w:rsid w:val="00242CFE"/>
    <w:rsid w:val="00242D01"/>
    <w:rsid w:val="00242DEC"/>
    <w:rsid w:val="00243160"/>
    <w:rsid w:val="002432C8"/>
    <w:rsid w:val="0024359E"/>
    <w:rsid w:val="00243699"/>
    <w:rsid w:val="0024370E"/>
    <w:rsid w:val="0024370F"/>
    <w:rsid w:val="00243818"/>
    <w:rsid w:val="002439E8"/>
    <w:rsid w:val="00243A77"/>
    <w:rsid w:val="00243BA2"/>
    <w:rsid w:val="00243EB7"/>
    <w:rsid w:val="0024417A"/>
    <w:rsid w:val="00244671"/>
    <w:rsid w:val="00244758"/>
    <w:rsid w:val="00244A90"/>
    <w:rsid w:val="00244B9F"/>
    <w:rsid w:val="00244C88"/>
    <w:rsid w:val="00244D11"/>
    <w:rsid w:val="00244D8A"/>
    <w:rsid w:val="00244F7A"/>
    <w:rsid w:val="0024500F"/>
    <w:rsid w:val="002452E2"/>
    <w:rsid w:val="002455DC"/>
    <w:rsid w:val="00245753"/>
    <w:rsid w:val="00245C49"/>
    <w:rsid w:val="00245D5C"/>
    <w:rsid w:val="00245DFD"/>
    <w:rsid w:val="0024630F"/>
    <w:rsid w:val="002463D1"/>
    <w:rsid w:val="00246549"/>
    <w:rsid w:val="002466C6"/>
    <w:rsid w:val="00246B29"/>
    <w:rsid w:val="00246BAE"/>
    <w:rsid w:val="00246E84"/>
    <w:rsid w:val="00246EC6"/>
    <w:rsid w:val="00246EDD"/>
    <w:rsid w:val="00247373"/>
    <w:rsid w:val="00247523"/>
    <w:rsid w:val="0024757D"/>
    <w:rsid w:val="002475AA"/>
    <w:rsid w:val="002476B0"/>
    <w:rsid w:val="0024780D"/>
    <w:rsid w:val="002478E8"/>
    <w:rsid w:val="00247B3B"/>
    <w:rsid w:val="00247EDA"/>
    <w:rsid w:val="00247F1E"/>
    <w:rsid w:val="0025025B"/>
    <w:rsid w:val="0025065D"/>
    <w:rsid w:val="0025071B"/>
    <w:rsid w:val="0025076E"/>
    <w:rsid w:val="00250AA7"/>
    <w:rsid w:val="00250BC3"/>
    <w:rsid w:val="00250D96"/>
    <w:rsid w:val="00250DBC"/>
    <w:rsid w:val="00250E39"/>
    <w:rsid w:val="0025108D"/>
    <w:rsid w:val="002515EF"/>
    <w:rsid w:val="00251A0B"/>
    <w:rsid w:val="00251D18"/>
    <w:rsid w:val="00251D5C"/>
    <w:rsid w:val="0025207E"/>
    <w:rsid w:val="0025212A"/>
    <w:rsid w:val="0025239B"/>
    <w:rsid w:val="002524EE"/>
    <w:rsid w:val="00252675"/>
    <w:rsid w:val="0025272E"/>
    <w:rsid w:val="00252AC5"/>
    <w:rsid w:val="00252B52"/>
    <w:rsid w:val="00252B6E"/>
    <w:rsid w:val="00252BA4"/>
    <w:rsid w:val="00252CC2"/>
    <w:rsid w:val="00252D3E"/>
    <w:rsid w:val="00252EE7"/>
    <w:rsid w:val="0025312D"/>
    <w:rsid w:val="0025348E"/>
    <w:rsid w:val="002535F3"/>
    <w:rsid w:val="00253623"/>
    <w:rsid w:val="00253787"/>
    <w:rsid w:val="0025384C"/>
    <w:rsid w:val="00253872"/>
    <w:rsid w:val="00253992"/>
    <w:rsid w:val="00253F10"/>
    <w:rsid w:val="00254242"/>
    <w:rsid w:val="002543DE"/>
    <w:rsid w:val="00254552"/>
    <w:rsid w:val="002545F7"/>
    <w:rsid w:val="002546E2"/>
    <w:rsid w:val="0025492F"/>
    <w:rsid w:val="00254AA6"/>
    <w:rsid w:val="00254CCB"/>
    <w:rsid w:val="00254D1F"/>
    <w:rsid w:val="00254E5C"/>
    <w:rsid w:val="00254F16"/>
    <w:rsid w:val="00254F90"/>
    <w:rsid w:val="0025521E"/>
    <w:rsid w:val="002552CA"/>
    <w:rsid w:val="002555A2"/>
    <w:rsid w:val="002555D8"/>
    <w:rsid w:val="00255646"/>
    <w:rsid w:val="0025573E"/>
    <w:rsid w:val="0025577B"/>
    <w:rsid w:val="00255FDA"/>
    <w:rsid w:val="002560E5"/>
    <w:rsid w:val="0025618E"/>
    <w:rsid w:val="002562CD"/>
    <w:rsid w:val="0025651B"/>
    <w:rsid w:val="0025656D"/>
    <w:rsid w:val="00256613"/>
    <w:rsid w:val="00256730"/>
    <w:rsid w:val="00256772"/>
    <w:rsid w:val="00256981"/>
    <w:rsid w:val="00256AA6"/>
    <w:rsid w:val="00256B0D"/>
    <w:rsid w:val="00256B44"/>
    <w:rsid w:val="00256D81"/>
    <w:rsid w:val="00256D96"/>
    <w:rsid w:val="00256E87"/>
    <w:rsid w:val="00257166"/>
    <w:rsid w:val="00257251"/>
    <w:rsid w:val="00257311"/>
    <w:rsid w:val="00257355"/>
    <w:rsid w:val="002573AA"/>
    <w:rsid w:val="00257447"/>
    <w:rsid w:val="0025792D"/>
    <w:rsid w:val="00260140"/>
    <w:rsid w:val="002602B5"/>
    <w:rsid w:val="002602B6"/>
    <w:rsid w:val="00260603"/>
    <w:rsid w:val="002606A8"/>
    <w:rsid w:val="002608CC"/>
    <w:rsid w:val="00260975"/>
    <w:rsid w:val="00260A46"/>
    <w:rsid w:val="00260D0A"/>
    <w:rsid w:val="00260D3A"/>
    <w:rsid w:val="00260F4D"/>
    <w:rsid w:val="00260FEF"/>
    <w:rsid w:val="002612D3"/>
    <w:rsid w:val="0026133F"/>
    <w:rsid w:val="00261532"/>
    <w:rsid w:val="002616F2"/>
    <w:rsid w:val="00261B17"/>
    <w:rsid w:val="00261E80"/>
    <w:rsid w:val="00261FB0"/>
    <w:rsid w:val="00261FBE"/>
    <w:rsid w:val="00262087"/>
    <w:rsid w:val="002620C6"/>
    <w:rsid w:val="002620CF"/>
    <w:rsid w:val="00262204"/>
    <w:rsid w:val="002623A5"/>
    <w:rsid w:val="00262419"/>
    <w:rsid w:val="00262499"/>
    <w:rsid w:val="0026257C"/>
    <w:rsid w:val="0026257D"/>
    <w:rsid w:val="00262713"/>
    <w:rsid w:val="0026298D"/>
    <w:rsid w:val="00262BD9"/>
    <w:rsid w:val="00262F5D"/>
    <w:rsid w:val="00263647"/>
    <w:rsid w:val="00263690"/>
    <w:rsid w:val="00263720"/>
    <w:rsid w:val="00263903"/>
    <w:rsid w:val="00263B42"/>
    <w:rsid w:val="00263D6B"/>
    <w:rsid w:val="00264172"/>
    <w:rsid w:val="00264185"/>
    <w:rsid w:val="002644A3"/>
    <w:rsid w:val="0026475D"/>
    <w:rsid w:val="00264784"/>
    <w:rsid w:val="00264880"/>
    <w:rsid w:val="00264F9D"/>
    <w:rsid w:val="00265080"/>
    <w:rsid w:val="00265339"/>
    <w:rsid w:val="002657F8"/>
    <w:rsid w:val="00265835"/>
    <w:rsid w:val="00265928"/>
    <w:rsid w:val="00265B2A"/>
    <w:rsid w:val="00265C25"/>
    <w:rsid w:val="00265CFA"/>
    <w:rsid w:val="00265FA5"/>
    <w:rsid w:val="00265FDA"/>
    <w:rsid w:val="0026615A"/>
    <w:rsid w:val="002661FC"/>
    <w:rsid w:val="00266228"/>
    <w:rsid w:val="0026632D"/>
    <w:rsid w:val="002663C1"/>
    <w:rsid w:val="002666D9"/>
    <w:rsid w:val="00266780"/>
    <w:rsid w:val="002668CB"/>
    <w:rsid w:val="00266917"/>
    <w:rsid w:val="00266991"/>
    <w:rsid w:val="00266992"/>
    <w:rsid w:val="00266A77"/>
    <w:rsid w:val="00266BEE"/>
    <w:rsid w:val="00266BEF"/>
    <w:rsid w:val="00266BFF"/>
    <w:rsid w:val="002670D7"/>
    <w:rsid w:val="002671AB"/>
    <w:rsid w:val="002674BB"/>
    <w:rsid w:val="002675CF"/>
    <w:rsid w:val="00267AE2"/>
    <w:rsid w:val="00267B02"/>
    <w:rsid w:val="00267B12"/>
    <w:rsid w:val="00267F1A"/>
    <w:rsid w:val="00270064"/>
    <w:rsid w:val="00270223"/>
    <w:rsid w:val="00270387"/>
    <w:rsid w:val="0027081E"/>
    <w:rsid w:val="002709E6"/>
    <w:rsid w:val="00270DDE"/>
    <w:rsid w:val="00270E2F"/>
    <w:rsid w:val="00270EFF"/>
    <w:rsid w:val="002710C6"/>
    <w:rsid w:val="00271171"/>
    <w:rsid w:val="0027121C"/>
    <w:rsid w:val="00271224"/>
    <w:rsid w:val="00271263"/>
    <w:rsid w:val="00271A0E"/>
    <w:rsid w:val="00271AC5"/>
    <w:rsid w:val="00271C81"/>
    <w:rsid w:val="00271CAE"/>
    <w:rsid w:val="00271CFA"/>
    <w:rsid w:val="00271E11"/>
    <w:rsid w:val="00272012"/>
    <w:rsid w:val="00272047"/>
    <w:rsid w:val="002721C5"/>
    <w:rsid w:val="0027246B"/>
    <w:rsid w:val="002724D6"/>
    <w:rsid w:val="00272565"/>
    <w:rsid w:val="002725CE"/>
    <w:rsid w:val="00272607"/>
    <w:rsid w:val="002728AB"/>
    <w:rsid w:val="00272D98"/>
    <w:rsid w:val="0027311E"/>
    <w:rsid w:val="002732CB"/>
    <w:rsid w:val="00273368"/>
    <w:rsid w:val="00273503"/>
    <w:rsid w:val="002735F0"/>
    <w:rsid w:val="00273AC2"/>
    <w:rsid w:val="00273DD3"/>
    <w:rsid w:val="00273FC8"/>
    <w:rsid w:val="00274374"/>
    <w:rsid w:val="002743A2"/>
    <w:rsid w:val="002743CC"/>
    <w:rsid w:val="0027448B"/>
    <w:rsid w:val="00274656"/>
    <w:rsid w:val="00274A4E"/>
    <w:rsid w:val="0027501A"/>
    <w:rsid w:val="00275030"/>
    <w:rsid w:val="0027509E"/>
    <w:rsid w:val="0027526C"/>
    <w:rsid w:val="0027528B"/>
    <w:rsid w:val="002752FA"/>
    <w:rsid w:val="00275418"/>
    <w:rsid w:val="002754B7"/>
    <w:rsid w:val="002754D7"/>
    <w:rsid w:val="00275707"/>
    <w:rsid w:val="00275AB9"/>
    <w:rsid w:val="00275B67"/>
    <w:rsid w:val="00275B6F"/>
    <w:rsid w:val="00275BF6"/>
    <w:rsid w:val="00275C56"/>
    <w:rsid w:val="00275C8E"/>
    <w:rsid w:val="00276044"/>
    <w:rsid w:val="00276145"/>
    <w:rsid w:val="00276442"/>
    <w:rsid w:val="002767CA"/>
    <w:rsid w:val="0027685A"/>
    <w:rsid w:val="002768B4"/>
    <w:rsid w:val="002768E6"/>
    <w:rsid w:val="002769A1"/>
    <w:rsid w:val="00276C2B"/>
    <w:rsid w:val="00276CB3"/>
    <w:rsid w:val="00276ECA"/>
    <w:rsid w:val="0027713F"/>
    <w:rsid w:val="0027754F"/>
    <w:rsid w:val="00277714"/>
    <w:rsid w:val="00277732"/>
    <w:rsid w:val="00277E21"/>
    <w:rsid w:val="00277EAD"/>
    <w:rsid w:val="0028006D"/>
    <w:rsid w:val="0028008C"/>
    <w:rsid w:val="00280113"/>
    <w:rsid w:val="002802F3"/>
    <w:rsid w:val="00280627"/>
    <w:rsid w:val="0028064B"/>
    <w:rsid w:val="0028091C"/>
    <w:rsid w:val="00280A7A"/>
    <w:rsid w:val="00280C21"/>
    <w:rsid w:val="00280C43"/>
    <w:rsid w:val="00280C4F"/>
    <w:rsid w:val="00280D5B"/>
    <w:rsid w:val="00280E8D"/>
    <w:rsid w:val="0028114E"/>
    <w:rsid w:val="002811B0"/>
    <w:rsid w:val="00281229"/>
    <w:rsid w:val="002812B3"/>
    <w:rsid w:val="0028135B"/>
    <w:rsid w:val="00281421"/>
    <w:rsid w:val="00281594"/>
    <w:rsid w:val="0028173C"/>
    <w:rsid w:val="0028177F"/>
    <w:rsid w:val="002817FF"/>
    <w:rsid w:val="00281846"/>
    <w:rsid w:val="00281D22"/>
    <w:rsid w:val="00281E3C"/>
    <w:rsid w:val="00281F80"/>
    <w:rsid w:val="002820F7"/>
    <w:rsid w:val="00282109"/>
    <w:rsid w:val="00282117"/>
    <w:rsid w:val="002824E5"/>
    <w:rsid w:val="00282666"/>
    <w:rsid w:val="00282812"/>
    <w:rsid w:val="00282B31"/>
    <w:rsid w:val="00282B34"/>
    <w:rsid w:val="002833A8"/>
    <w:rsid w:val="002833AC"/>
    <w:rsid w:val="002837DB"/>
    <w:rsid w:val="002839D6"/>
    <w:rsid w:val="00283A5B"/>
    <w:rsid w:val="00283E11"/>
    <w:rsid w:val="00283EE6"/>
    <w:rsid w:val="00284234"/>
    <w:rsid w:val="0028423C"/>
    <w:rsid w:val="00284399"/>
    <w:rsid w:val="002844BF"/>
    <w:rsid w:val="00284CD6"/>
    <w:rsid w:val="00284F50"/>
    <w:rsid w:val="00284F60"/>
    <w:rsid w:val="00284F8A"/>
    <w:rsid w:val="00284FFB"/>
    <w:rsid w:val="002852FE"/>
    <w:rsid w:val="00285325"/>
    <w:rsid w:val="00285433"/>
    <w:rsid w:val="0028550D"/>
    <w:rsid w:val="0028566D"/>
    <w:rsid w:val="002857A7"/>
    <w:rsid w:val="002858F0"/>
    <w:rsid w:val="00285917"/>
    <w:rsid w:val="00285E12"/>
    <w:rsid w:val="00285EE8"/>
    <w:rsid w:val="00285F5E"/>
    <w:rsid w:val="00285FCE"/>
    <w:rsid w:val="0028625C"/>
    <w:rsid w:val="0028647C"/>
    <w:rsid w:val="00286508"/>
    <w:rsid w:val="0028666E"/>
    <w:rsid w:val="002866AE"/>
    <w:rsid w:val="00286979"/>
    <w:rsid w:val="00286C9D"/>
    <w:rsid w:val="00286E09"/>
    <w:rsid w:val="00286EA7"/>
    <w:rsid w:val="0028701B"/>
    <w:rsid w:val="00287246"/>
    <w:rsid w:val="0028743D"/>
    <w:rsid w:val="0028753D"/>
    <w:rsid w:val="0028788A"/>
    <w:rsid w:val="002878BF"/>
    <w:rsid w:val="00287944"/>
    <w:rsid w:val="002879AE"/>
    <w:rsid w:val="00287EE3"/>
    <w:rsid w:val="00287FF6"/>
    <w:rsid w:val="002901D0"/>
    <w:rsid w:val="0029048F"/>
    <w:rsid w:val="0029069F"/>
    <w:rsid w:val="00290718"/>
    <w:rsid w:val="002908C4"/>
    <w:rsid w:val="00290A8E"/>
    <w:rsid w:val="00290B40"/>
    <w:rsid w:val="00290D14"/>
    <w:rsid w:val="00290D53"/>
    <w:rsid w:val="00290E1C"/>
    <w:rsid w:val="00290ED3"/>
    <w:rsid w:val="00290EE3"/>
    <w:rsid w:val="00290EF5"/>
    <w:rsid w:val="0029133D"/>
    <w:rsid w:val="0029139E"/>
    <w:rsid w:val="0029142B"/>
    <w:rsid w:val="00291AC1"/>
    <w:rsid w:val="00291AFA"/>
    <w:rsid w:val="00291BAC"/>
    <w:rsid w:val="00291CDE"/>
    <w:rsid w:val="00291D24"/>
    <w:rsid w:val="00291E85"/>
    <w:rsid w:val="00291F05"/>
    <w:rsid w:val="002921F8"/>
    <w:rsid w:val="002924BB"/>
    <w:rsid w:val="002924E5"/>
    <w:rsid w:val="002926FB"/>
    <w:rsid w:val="002928E5"/>
    <w:rsid w:val="00292A0F"/>
    <w:rsid w:val="00292AA9"/>
    <w:rsid w:val="00292AF6"/>
    <w:rsid w:val="00292C87"/>
    <w:rsid w:val="00292D34"/>
    <w:rsid w:val="00292FE9"/>
    <w:rsid w:val="002930D0"/>
    <w:rsid w:val="0029313D"/>
    <w:rsid w:val="002931ED"/>
    <w:rsid w:val="00293338"/>
    <w:rsid w:val="00293420"/>
    <w:rsid w:val="00293A88"/>
    <w:rsid w:val="00293A8C"/>
    <w:rsid w:val="00293CCA"/>
    <w:rsid w:val="00293D16"/>
    <w:rsid w:val="00293E48"/>
    <w:rsid w:val="00293FBA"/>
    <w:rsid w:val="0029443C"/>
    <w:rsid w:val="00294514"/>
    <w:rsid w:val="0029451B"/>
    <w:rsid w:val="002945FC"/>
    <w:rsid w:val="002946DE"/>
    <w:rsid w:val="002947C1"/>
    <w:rsid w:val="00294853"/>
    <w:rsid w:val="002949F0"/>
    <w:rsid w:val="00294ABF"/>
    <w:rsid w:val="00294C0F"/>
    <w:rsid w:val="00294DFB"/>
    <w:rsid w:val="00294E6B"/>
    <w:rsid w:val="00294F02"/>
    <w:rsid w:val="002954DB"/>
    <w:rsid w:val="00295578"/>
    <w:rsid w:val="002955D5"/>
    <w:rsid w:val="00295ABC"/>
    <w:rsid w:val="00295C01"/>
    <w:rsid w:val="00295CAE"/>
    <w:rsid w:val="00295D8A"/>
    <w:rsid w:val="00296274"/>
    <w:rsid w:val="00296523"/>
    <w:rsid w:val="0029672B"/>
    <w:rsid w:val="0029676D"/>
    <w:rsid w:val="002967B1"/>
    <w:rsid w:val="00296D0A"/>
    <w:rsid w:val="00296D6F"/>
    <w:rsid w:val="00296E10"/>
    <w:rsid w:val="00296ED0"/>
    <w:rsid w:val="00297125"/>
    <w:rsid w:val="0029719C"/>
    <w:rsid w:val="0029726A"/>
    <w:rsid w:val="0029726F"/>
    <w:rsid w:val="00297808"/>
    <w:rsid w:val="0029791F"/>
    <w:rsid w:val="00297A67"/>
    <w:rsid w:val="00297AD8"/>
    <w:rsid w:val="00297B58"/>
    <w:rsid w:val="00297BAE"/>
    <w:rsid w:val="00297C31"/>
    <w:rsid w:val="002A00CA"/>
    <w:rsid w:val="002A01F4"/>
    <w:rsid w:val="002A037A"/>
    <w:rsid w:val="002A03BE"/>
    <w:rsid w:val="002A056B"/>
    <w:rsid w:val="002A05CA"/>
    <w:rsid w:val="002A0623"/>
    <w:rsid w:val="002A09A3"/>
    <w:rsid w:val="002A0CFD"/>
    <w:rsid w:val="002A0E71"/>
    <w:rsid w:val="002A1002"/>
    <w:rsid w:val="002A13AE"/>
    <w:rsid w:val="002A153E"/>
    <w:rsid w:val="002A15EE"/>
    <w:rsid w:val="002A160A"/>
    <w:rsid w:val="002A1C0D"/>
    <w:rsid w:val="002A1DAF"/>
    <w:rsid w:val="002A21B6"/>
    <w:rsid w:val="002A21F6"/>
    <w:rsid w:val="002A2266"/>
    <w:rsid w:val="002A2612"/>
    <w:rsid w:val="002A2888"/>
    <w:rsid w:val="002A28EC"/>
    <w:rsid w:val="002A2964"/>
    <w:rsid w:val="002A2DD8"/>
    <w:rsid w:val="002A2F1A"/>
    <w:rsid w:val="002A2F6E"/>
    <w:rsid w:val="002A2FF4"/>
    <w:rsid w:val="002A31BE"/>
    <w:rsid w:val="002A31CC"/>
    <w:rsid w:val="002A3230"/>
    <w:rsid w:val="002A3299"/>
    <w:rsid w:val="002A3610"/>
    <w:rsid w:val="002A366D"/>
    <w:rsid w:val="002A36BE"/>
    <w:rsid w:val="002A39C2"/>
    <w:rsid w:val="002A3FDB"/>
    <w:rsid w:val="002A43C8"/>
    <w:rsid w:val="002A4460"/>
    <w:rsid w:val="002A47E3"/>
    <w:rsid w:val="002A4A45"/>
    <w:rsid w:val="002A4B95"/>
    <w:rsid w:val="002A4BD7"/>
    <w:rsid w:val="002A4C14"/>
    <w:rsid w:val="002A4D29"/>
    <w:rsid w:val="002A4D40"/>
    <w:rsid w:val="002A4DC2"/>
    <w:rsid w:val="002A4FE6"/>
    <w:rsid w:val="002A5047"/>
    <w:rsid w:val="002A53C8"/>
    <w:rsid w:val="002A5420"/>
    <w:rsid w:val="002A57DF"/>
    <w:rsid w:val="002A57F2"/>
    <w:rsid w:val="002A59CB"/>
    <w:rsid w:val="002A5AB1"/>
    <w:rsid w:val="002A5B5B"/>
    <w:rsid w:val="002A5F6E"/>
    <w:rsid w:val="002A604C"/>
    <w:rsid w:val="002A6063"/>
    <w:rsid w:val="002A666D"/>
    <w:rsid w:val="002A6936"/>
    <w:rsid w:val="002A6A58"/>
    <w:rsid w:val="002A6C44"/>
    <w:rsid w:val="002A6E55"/>
    <w:rsid w:val="002A6F6B"/>
    <w:rsid w:val="002A7253"/>
    <w:rsid w:val="002A72F8"/>
    <w:rsid w:val="002A7375"/>
    <w:rsid w:val="002A74D2"/>
    <w:rsid w:val="002A76B7"/>
    <w:rsid w:val="002A7840"/>
    <w:rsid w:val="002A78AE"/>
    <w:rsid w:val="002A78CD"/>
    <w:rsid w:val="002A7A7E"/>
    <w:rsid w:val="002A7DFD"/>
    <w:rsid w:val="002A7F10"/>
    <w:rsid w:val="002A7F68"/>
    <w:rsid w:val="002B0119"/>
    <w:rsid w:val="002B03E8"/>
    <w:rsid w:val="002B04BF"/>
    <w:rsid w:val="002B051A"/>
    <w:rsid w:val="002B0672"/>
    <w:rsid w:val="002B0757"/>
    <w:rsid w:val="002B0856"/>
    <w:rsid w:val="002B0D46"/>
    <w:rsid w:val="002B0E79"/>
    <w:rsid w:val="002B0EAD"/>
    <w:rsid w:val="002B0EBE"/>
    <w:rsid w:val="002B11D2"/>
    <w:rsid w:val="002B1432"/>
    <w:rsid w:val="002B1510"/>
    <w:rsid w:val="002B1548"/>
    <w:rsid w:val="002B15B0"/>
    <w:rsid w:val="002B1734"/>
    <w:rsid w:val="002B1950"/>
    <w:rsid w:val="002B1A0C"/>
    <w:rsid w:val="002B1B89"/>
    <w:rsid w:val="002B1D20"/>
    <w:rsid w:val="002B1E10"/>
    <w:rsid w:val="002B1E32"/>
    <w:rsid w:val="002B1FEB"/>
    <w:rsid w:val="002B23BD"/>
    <w:rsid w:val="002B2760"/>
    <w:rsid w:val="002B28D8"/>
    <w:rsid w:val="002B28EE"/>
    <w:rsid w:val="002B294A"/>
    <w:rsid w:val="002B2BF4"/>
    <w:rsid w:val="002B2CD0"/>
    <w:rsid w:val="002B2D79"/>
    <w:rsid w:val="002B312A"/>
    <w:rsid w:val="002B3439"/>
    <w:rsid w:val="002B3834"/>
    <w:rsid w:val="002B38EC"/>
    <w:rsid w:val="002B3E19"/>
    <w:rsid w:val="002B4382"/>
    <w:rsid w:val="002B439A"/>
    <w:rsid w:val="002B45E6"/>
    <w:rsid w:val="002B461F"/>
    <w:rsid w:val="002B4A7D"/>
    <w:rsid w:val="002B4ACC"/>
    <w:rsid w:val="002B4B7F"/>
    <w:rsid w:val="002B4D9B"/>
    <w:rsid w:val="002B4DA1"/>
    <w:rsid w:val="002B4E0B"/>
    <w:rsid w:val="002B4F84"/>
    <w:rsid w:val="002B50FA"/>
    <w:rsid w:val="002B528E"/>
    <w:rsid w:val="002B544A"/>
    <w:rsid w:val="002B57F4"/>
    <w:rsid w:val="002B5871"/>
    <w:rsid w:val="002B59A8"/>
    <w:rsid w:val="002B5B47"/>
    <w:rsid w:val="002B5C2D"/>
    <w:rsid w:val="002B5CE5"/>
    <w:rsid w:val="002B5D44"/>
    <w:rsid w:val="002B602A"/>
    <w:rsid w:val="002B648B"/>
    <w:rsid w:val="002B672A"/>
    <w:rsid w:val="002B6A8D"/>
    <w:rsid w:val="002B6BAD"/>
    <w:rsid w:val="002B6C51"/>
    <w:rsid w:val="002B6C8A"/>
    <w:rsid w:val="002B6D14"/>
    <w:rsid w:val="002B6F6A"/>
    <w:rsid w:val="002B6FD8"/>
    <w:rsid w:val="002B70B3"/>
    <w:rsid w:val="002B7132"/>
    <w:rsid w:val="002B728E"/>
    <w:rsid w:val="002B72A1"/>
    <w:rsid w:val="002B7748"/>
    <w:rsid w:val="002B77FC"/>
    <w:rsid w:val="002B7A82"/>
    <w:rsid w:val="002B7BED"/>
    <w:rsid w:val="002C01EC"/>
    <w:rsid w:val="002C024F"/>
    <w:rsid w:val="002C03D0"/>
    <w:rsid w:val="002C08A8"/>
    <w:rsid w:val="002C091A"/>
    <w:rsid w:val="002C0A08"/>
    <w:rsid w:val="002C0B2A"/>
    <w:rsid w:val="002C0BAA"/>
    <w:rsid w:val="002C0CC5"/>
    <w:rsid w:val="002C0DAD"/>
    <w:rsid w:val="002C1084"/>
    <w:rsid w:val="002C109C"/>
    <w:rsid w:val="002C1864"/>
    <w:rsid w:val="002C18F6"/>
    <w:rsid w:val="002C1B47"/>
    <w:rsid w:val="002C1CAB"/>
    <w:rsid w:val="002C1D69"/>
    <w:rsid w:val="002C1FE6"/>
    <w:rsid w:val="002C206F"/>
    <w:rsid w:val="002C2075"/>
    <w:rsid w:val="002C2093"/>
    <w:rsid w:val="002C2193"/>
    <w:rsid w:val="002C219F"/>
    <w:rsid w:val="002C237E"/>
    <w:rsid w:val="002C240E"/>
    <w:rsid w:val="002C2414"/>
    <w:rsid w:val="002C249D"/>
    <w:rsid w:val="002C24DD"/>
    <w:rsid w:val="002C2580"/>
    <w:rsid w:val="002C26B7"/>
    <w:rsid w:val="002C26C7"/>
    <w:rsid w:val="002C2CA4"/>
    <w:rsid w:val="002C2CC3"/>
    <w:rsid w:val="002C2D6E"/>
    <w:rsid w:val="002C2D76"/>
    <w:rsid w:val="002C2E0B"/>
    <w:rsid w:val="002C30DD"/>
    <w:rsid w:val="002C3308"/>
    <w:rsid w:val="002C3355"/>
    <w:rsid w:val="002C335A"/>
    <w:rsid w:val="002C33B6"/>
    <w:rsid w:val="002C348C"/>
    <w:rsid w:val="002C368A"/>
    <w:rsid w:val="002C3C57"/>
    <w:rsid w:val="002C3C81"/>
    <w:rsid w:val="002C3D02"/>
    <w:rsid w:val="002C3DB8"/>
    <w:rsid w:val="002C3F81"/>
    <w:rsid w:val="002C41A5"/>
    <w:rsid w:val="002C4210"/>
    <w:rsid w:val="002C4388"/>
    <w:rsid w:val="002C440A"/>
    <w:rsid w:val="002C46CF"/>
    <w:rsid w:val="002C483C"/>
    <w:rsid w:val="002C48EF"/>
    <w:rsid w:val="002C4A1E"/>
    <w:rsid w:val="002C4A79"/>
    <w:rsid w:val="002C5216"/>
    <w:rsid w:val="002C56F0"/>
    <w:rsid w:val="002C5722"/>
    <w:rsid w:val="002C583E"/>
    <w:rsid w:val="002C5862"/>
    <w:rsid w:val="002C5994"/>
    <w:rsid w:val="002C5CFA"/>
    <w:rsid w:val="002C5E68"/>
    <w:rsid w:val="002C5E79"/>
    <w:rsid w:val="002C5F58"/>
    <w:rsid w:val="002C6051"/>
    <w:rsid w:val="002C6369"/>
    <w:rsid w:val="002C6442"/>
    <w:rsid w:val="002C6454"/>
    <w:rsid w:val="002C659A"/>
    <w:rsid w:val="002C6975"/>
    <w:rsid w:val="002C6A5F"/>
    <w:rsid w:val="002C6A6F"/>
    <w:rsid w:val="002C6AAE"/>
    <w:rsid w:val="002C6CA9"/>
    <w:rsid w:val="002C6CE9"/>
    <w:rsid w:val="002C6F1B"/>
    <w:rsid w:val="002C758C"/>
    <w:rsid w:val="002C788A"/>
    <w:rsid w:val="002C7982"/>
    <w:rsid w:val="002C7B9F"/>
    <w:rsid w:val="002C7D19"/>
    <w:rsid w:val="002C7EDE"/>
    <w:rsid w:val="002C7EED"/>
    <w:rsid w:val="002D00DC"/>
    <w:rsid w:val="002D0B88"/>
    <w:rsid w:val="002D0DA7"/>
    <w:rsid w:val="002D0DDE"/>
    <w:rsid w:val="002D1185"/>
    <w:rsid w:val="002D1199"/>
    <w:rsid w:val="002D174E"/>
    <w:rsid w:val="002D1A9D"/>
    <w:rsid w:val="002D1A9E"/>
    <w:rsid w:val="002D1AFF"/>
    <w:rsid w:val="002D2310"/>
    <w:rsid w:val="002D2354"/>
    <w:rsid w:val="002D2511"/>
    <w:rsid w:val="002D2616"/>
    <w:rsid w:val="002D2657"/>
    <w:rsid w:val="002D26FC"/>
    <w:rsid w:val="002D2A8C"/>
    <w:rsid w:val="002D2C4A"/>
    <w:rsid w:val="002D2D9B"/>
    <w:rsid w:val="002D2F61"/>
    <w:rsid w:val="002D3069"/>
    <w:rsid w:val="002D334F"/>
    <w:rsid w:val="002D363B"/>
    <w:rsid w:val="002D374E"/>
    <w:rsid w:val="002D37CD"/>
    <w:rsid w:val="002D3A2E"/>
    <w:rsid w:val="002D3C7D"/>
    <w:rsid w:val="002D3E25"/>
    <w:rsid w:val="002D4040"/>
    <w:rsid w:val="002D40B7"/>
    <w:rsid w:val="002D41BC"/>
    <w:rsid w:val="002D41C8"/>
    <w:rsid w:val="002D438D"/>
    <w:rsid w:val="002D45DD"/>
    <w:rsid w:val="002D465C"/>
    <w:rsid w:val="002D46C9"/>
    <w:rsid w:val="002D4818"/>
    <w:rsid w:val="002D489E"/>
    <w:rsid w:val="002D4B87"/>
    <w:rsid w:val="002D4CE0"/>
    <w:rsid w:val="002D4E24"/>
    <w:rsid w:val="002D533C"/>
    <w:rsid w:val="002D573A"/>
    <w:rsid w:val="002D57D1"/>
    <w:rsid w:val="002D58BB"/>
    <w:rsid w:val="002D5D87"/>
    <w:rsid w:val="002D5DCD"/>
    <w:rsid w:val="002D5EFF"/>
    <w:rsid w:val="002D5FF0"/>
    <w:rsid w:val="002D611B"/>
    <w:rsid w:val="002D61BC"/>
    <w:rsid w:val="002D66F8"/>
    <w:rsid w:val="002D6789"/>
    <w:rsid w:val="002D6A08"/>
    <w:rsid w:val="002D6B41"/>
    <w:rsid w:val="002D6BC2"/>
    <w:rsid w:val="002D6D49"/>
    <w:rsid w:val="002D6D92"/>
    <w:rsid w:val="002D6FB4"/>
    <w:rsid w:val="002D70F0"/>
    <w:rsid w:val="002D729A"/>
    <w:rsid w:val="002D72F7"/>
    <w:rsid w:val="002D74BB"/>
    <w:rsid w:val="002D75F1"/>
    <w:rsid w:val="002D7611"/>
    <w:rsid w:val="002D76D1"/>
    <w:rsid w:val="002D78B7"/>
    <w:rsid w:val="002D7911"/>
    <w:rsid w:val="002D7948"/>
    <w:rsid w:val="002D79D2"/>
    <w:rsid w:val="002D7BDA"/>
    <w:rsid w:val="002D7C09"/>
    <w:rsid w:val="002D7D25"/>
    <w:rsid w:val="002D7F75"/>
    <w:rsid w:val="002E00FC"/>
    <w:rsid w:val="002E0101"/>
    <w:rsid w:val="002E0108"/>
    <w:rsid w:val="002E0441"/>
    <w:rsid w:val="002E05AB"/>
    <w:rsid w:val="002E0670"/>
    <w:rsid w:val="002E06E8"/>
    <w:rsid w:val="002E076B"/>
    <w:rsid w:val="002E0FE3"/>
    <w:rsid w:val="002E10F1"/>
    <w:rsid w:val="002E11E2"/>
    <w:rsid w:val="002E1306"/>
    <w:rsid w:val="002E1397"/>
    <w:rsid w:val="002E190A"/>
    <w:rsid w:val="002E19B9"/>
    <w:rsid w:val="002E1A98"/>
    <w:rsid w:val="002E1C01"/>
    <w:rsid w:val="002E1CA6"/>
    <w:rsid w:val="002E1D53"/>
    <w:rsid w:val="002E1E9A"/>
    <w:rsid w:val="002E245B"/>
    <w:rsid w:val="002E2A6A"/>
    <w:rsid w:val="002E2F0E"/>
    <w:rsid w:val="002E3009"/>
    <w:rsid w:val="002E3090"/>
    <w:rsid w:val="002E324E"/>
    <w:rsid w:val="002E3496"/>
    <w:rsid w:val="002E34FF"/>
    <w:rsid w:val="002E3547"/>
    <w:rsid w:val="002E3621"/>
    <w:rsid w:val="002E38B4"/>
    <w:rsid w:val="002E3DB5"/>
    <w:rsid w:val="002E3F47"/>
    <w:rsid w:val="002E4060"/>
    <w:rsid w:val="002E45B1"/>
    <w:rsid w:val="002E4635"/>
    <w:rsid w:val="002E463E"/>
    <w:rsid w:val="002E47B3"/>
    <w:rsid w:val="002E48FF"/>
    <w:rsid w:val="002E4AA8"/>
    <w:rsid w:val="002E4B4C"/>
    <w:rsid w:val="002E4CAC"/>
    <w:rsid w:val="002E4CE8"/>
    <w:rsid w:val="002E4D59"/>
    <w:rsid w:val="002E4DB2"/>
    <w:rsid w:val="002E4E10"/>
    <w:rsid w:val="002E4ED5"/>
    <w:rsid w:val="002E4EF6"/>
    <w:rsid w:val="002E503F"/>
    <w:rsid w:val="002E529D"/>
    <w:rsid w:val="002E5500"/>
    <w:rsid w:val="002E558E"/>
    <w:rsid w:val="002E5604"/>
    <w:rsid w:val="002E56E9"/>
    <w:rsid w:val="002E57D6"/>
    <w:rsid w:val="002E581F"/>
    <w:rsid w:val="002E59E3"/>
    <w:rsid w:val="002E64E2"/>
    <w:rsid w:val="002E6520"/>
    <w:rsid w:val="002E6869"/>
    <w:rsid w:val="002E6882"/>
    <w:rsid w:val="002E694A"/>
    <w:rsid w:val="002E6E9E"/>
    <w:rsid w:val="002E72C0"/>
    <w:rsid w:val="002E7840"/>
    <w:rsid w:val="002E78A6"/>
    <w:rsid w:val="002E7AE5"/>
    <w:rsid w:val="002E7B71"/>
    <w:rsid w:val="002E7D5C"/>
    <w:rsid w:val="002E7D61"/>
    <w:rsid w:val="002E7F9C"/>
    <w:rsid w:val="002F006E"/>
    <w:rsid w:val="002F0146"/>
    <w:rsid w:val="002F0171"/>
    <w:rsid w:val="002F020B"/>
    <w:rsid w:val="002F021D"/>
    <w:rsid w:val="002F02C4"/>
    <w:rsid w:val="002F0348"/>
    <w:rsid w:val="002F0433"/>
    <w:rsid w:val="002F07DA"/>
    <w:rsid w:val="002F0A75"/>
    <w:rsid w:val="002F0AEC"/>
    <w:rsid w:val="002F0C80"/>
    <w:rsid w:val="002F0EA6"/>
    <w:rsid w:val="002F0FAD"/>
    <w:rsid w:val="002F1049"/>
    <w:rsid w:val="002F111F"/>
    <w:rsid w:val="002F1145"/>
    <w:rsid w:val="002F1404"/>
    <w:rsid w:val="002F1496"/>
    <w:rsid w:val="002F1762"/>
    <w:rsid w:val="002F1EE1"/>
    <w:rsid w:val="002F1FF8"/>
    <w:rsid w:val="002F2188"/>
    <w:rsid w:val="002F28EB"/>
    <w:rsid w:val="002F2ABA"/>
    <w:rsid w:val="002F2D07"/>
    <w:rsid w:val="002F2D7A"/>
    <w:rsid w:val="002F2E3F"/>
    <w:rsid w:val="002F2ED7"/>
    <w:rsid w:val="002F302C"/>
    <w:rsid w:val="002F32CB"/>
    <w:rsid w:val="002F32E7"/>
    <w:rsid w:val="002F345D"/>
    <w:rsid w:val="002F350E"/>
    <w:rsid w:val="002F3869"/>
    <w:rsid w:val="002F3937"/>
    <w:rsid w:val="002F3AA7"/>
    <w:rsid w:val="002F3AED"/>
    <w:rsid w:val="002F3C87"/>
    <w:rsid w:val="002F3D56"/>
    <w:rsid w:val="002F3E47"/>
    <w:rsid w:val="002F41C9"/>
    <w:rsid w:val="002F41DA"/>
    <w:rsid w:val="002F4279"/>
    <w:rsid w:val="002F46BF"/>
    <w:rsid w:val="002F48AA"/>
    <w:rsid w:val="002F4B52"/>
    <w:rsid w:val="002F4C1C"/>
    <w:rsid w:val="002F4D6A"/>
    <w:rsid w:val="002F4DBD"/>
    <w:rsid w:val="002F4E06"/>
    <w:rsid w:val="002F4E6B"/>
    <w:rsid w:val="002F4F1D"/>
    <w:rsid w:val="002F5393"/>
    <w:rsid w:val="002F5C85"/>
    <w:rsid w:val="002F6210"/>
    <w:rsid w:val="002F63A7"/>
    <w:rsid w:val="002F6481"/>
    <w:rsid w:val="002F64F3"/>
    <w:rsid w:val="002F66BB"/>
    <w:rsid w:val="002F67CA"/>
    <w:rsid w:val="002F69C6"/>
    <w:rsid w:val="002F6D58"/>
    <w:rsid w:val="002F6E38"/>
    <w:rsid w:val="002F7431"/>
    <w:rsid w:val="002F7435"/>
    <w:rsid w:val="002F74A2"/>
    <w:rsid w:val="002F74CF"/>
    <w:rsid w:val="002F78A1"/>
    <w:rsid w:val="002F7B9B"/>
    <w:rsid w:val="002F7E9D"/>
    <w:rsid w:val="002F7F7B"/>
    <w:rsid w:val="00300027"/>
    <w:rsid w:val="0030012E"/>
    <w:rsid w:val="00300161"/>
    <w:rsid w:val="00300320"/>
    <w:rsid w:val="003007E6"/>
    <w:rsid w:val="00300806"/>
    <w:rsid w:val="00300CA4"/>
    <w:rsid w:val="00300D23"/>
    <w:rsid w:val="00300F79"/>
    <w:rsid w:val="00301100"/>
    <w:rsid w:val="003012D8"/>
    <w:rsid w:val="003013A9"/>
    <w:rsid w:val="003013AB"/>
    <w:rsid w:val="0030147D"/>
    <w:rsid w:val="00301A55"/>
    <w:rsid w:val="00301AD8"/>
    <w:rsid w:val="00301B80"/>
    <w:rsid w:val="00301C19"/>
    <w:rsid w:val="00301D15"/>
    <w:rsid w:val="00301E03"/>
    <w:rsid w:val="0030203D"/>
    <w:rsid w:val="00302195"/>
    <w:rsid w:val="003021FA"/>
    <w:rsid w:val="0030229B"/>
    <w:rsid w:val="00302304"/>
    <w:rsid w:val="0030230D"/>
    <w:rsid w:val="00302324"/>
    <w:rsid w:val="0030268F"/>
    <w:rsid w:val="00302699"/>
    <w:rsid w:val="003028B2"/>
    <w:rsid w:val="00302C19"/>
    <w:rsid w:val="00302D68"/>
    <w:rsid w:val="00302D75"/>
    <w:rsid w:val="00302E47"/>
    <w:rsid w:val="00303272"/>
    <w:rsid w:val="003032E4"/>
    <w:rsid w:val="00303301"/>
    <w:rsid w:val="00303311"/>
    <w:rsid w:val="00303330"/>
    <w:rsid w:val="003033E4"/>
    <w:rsid w:val="00303457"/>
    <w:rsid w:val="0030356F"/>
    <w:rsid w:val="0030357B"/>
    <w:rsid w:val="0030381B"/>
    <w:rsid w:val="003038AA"/>
    <w:rsid w:val="003038C9"/>
    <w:rsid w:val="00303ACA"/>
    <w:rsid w:val="00303AFE"/>
    <w:rsid w:val="00303B7E"/>
    <w:rsid w:val="00303CBA"/>
    <w:rsid w:val="00303EAA"/>
    <w:rsid w:val="00303EF3"/>
    <w:rsid w:val="00304026"/>
    <w:rsid w:val="0030418B"/>
    <w:rsid w:val="003044C0"/>
    <w:rsid w:val="003044E3"/>
    <w:rsid w:val="00304647"/>
    <w:rsid w:val="00304738"/>
    <w:rsid w:val="003049E8"/>
    <w:rsid w:val="00304B7E"/>
    <w:rsid w:val="00304E54"/>
    <w:rsid w:val="00304E96"/>
    <w:rsid w:val="0030502B"/>
    <w:rsid w:val="003050CC"/>
    <w:rsid w:val="00305121"/>
    <w:rsid w:val="00305372"/>
    <w:rsid w:val="003058C4"/>
    <w:rsid w:val="00305AC7"/>
    <w:rsid w:val="00305CCA"/>
    <w:rsid w:val="00305CFD"/>
    <w:rsid w:val="00305DCF"/>
    <w:rsid w:val="00305E22"/>
    <w:rsid w:val="00305E36"/>
    <w:rsid w:val="00305EA5"/>
    <w:rsid w:val="0030611D"/>
    <w:rsid w:val="00306373"/>
    <w:rsid w:val="003065AC"/>
    <w:rsid w:val="0030673E"/>
    <w:rsid w:val="00306B44"/>
    <w:rsid w:val="00306D02"/>
    <w:rsid w:val="00306EC3"/>
    <w:rsid w:val="00307960"/>
    <w:rsid w:val="00307AFB"/>
    <w:rsid w:val="00307B1F"/>
    <w:rsid w:val="00307D3A"/>
    <w:rsid w:val="003100E0"/>
    <w:rsid w:val="003103EF"/>
    <w:rsid w:val="0031056E"/>
    <w:rsid w:val="003106E6"/>
    <w:rsid w:val="00310814"/>
    <w:rsid w:val="0031094F"/>
    <w:rsid w:val="0031096B"/>
    <w:rsid w:val="00310A59"/>
    <w:rsid w:val="00310B2D"/>
    <w:rsid w:val="00310CDF"/>
    <w:rsid w:val="00310D11"/>
    <w:rsid w:val="00310DFD"/>
    <w:rsid w:val="00310E47"/>
    <w:rsid w:val="00310F6B"/>
    <w:rsid w:val="0031119C"/>
    <w:rsid w:val="00311233"/>
    <w:rsid w:val="003118EC"/>
    <w:rsid w:val="00311C6D"/>
    <w:rsid w:val="00312130"/>
    <w:rsid w:val="003122C1"/>
    <w:rsid w:val="003122CD"/>
    <w:rsid w:val="003123EE"/>
    <w:rsid w:val="00312609"/>
    <w:rsid w:val="003128B3"/>
    <w:rsid w:val="00312AE4"/>
    <w:rsid w:val="00312BCD"/>
    <w:rsid w:val="00313087"/>
    <w:rsid w:val="003133A9"/>
    <w:rsid w:val="003133B2"/>
    <w:rsid w:val="00313754"/>
    <w:rsid w:val="00313778"/>
    <w:rsid w:val="003137FF"/>
    <w:rsid w:val="00313AC0"/>
    <w:rsid w:val="00313EB4"/>
    <w:rsid w:val="003140F4"/>
    <w:rsid w:val="003142A6"/>
    <w:rsid w:val="003148CC"/>
    <w:rsid w:val="00314A01"/>
    <w:rsid w:val="00314A17"/>
    <w:rsid w:val="00314A1C"/>
    <w:rsid w:val="00314AFC"/>
    <w:rsid w:val="00314B9E"/>
    <w:rsid w:val="00314D1C"/>
    <w:rsid w:val="00314F57"/>
    <w:rsid w:val="00314FF8"/>
    <w:rsid w:val="00315093"/>
    <w:rsid w:val="003154F8"/>
    <w:rsid w:val="00315574"/>
    <w:rsid w:val="003158A8"/>
    <w:rsid w:val="00315966"/>
    <w:rsid w:val="00315984"/>
    <w:rsid w:val="003159CA"/>
    <w:rsid w:val="00315E3C"/>
    <w:rsid w:val="00316208"/>
    <w:rsid w:val="00316857"/>
    <w:rsid w:val="0031688A"/>
    <w:rsid w:val="003168A2"/>
    <w:rsid w:val="00316AB1"/>
    <w:rsid w:val="00316B97"/>
    <w:rsid w:val="00316C07"/>
    <w:rsid w:val="00316DC2"/>
    <w:rsid w:val="00316DE1"/>
    <w:rsid w:val="00316F7D"/>
    <w:rsid w:val="00317120"/>
    <w:rsid w:val="00317183"/>
    <w:rsid w:val="00317262"/>
    <w:rsid w:val="003172AD"/>
    <w:rsid w:val="00317470"/>
    <w:rsid w:val="0031747F"/>
    <w:rsid w:val="00317590"/>
    <w:rsid w:val="003176E2"/>
    <w:rsid w:val="003176EE"/>
    <w:rsid w:val="003177A0"/>
    <w:rsid w:val="00317848"/>
    <w:rsid w:val="003179CA"/>
    <w:rsid w:val="00317F44"/>
    <w:rsid w:val="00320055"/>
    <w:rsid w:val="003200EF"/>
    <w:rsid w:val="00320370"/>
    <w:rsid w:val="00320593"/>
    <w:rsid w:val="00320935"/>
    <w:rsid w:val="003209AB"/>
    <w:rsid w:val="00320E28"/>
    <w:rsid w:val="00320EE5"/>
    <w:rsid w:val="00320F1B"/>
    <w:rsid w:val="00320FFD"/>
    <w:rsid w:val="003214D5"/>
    <w:rsid w:val="00321648"/>
    <w:rsid w:val="003217E5"/>
    <w:rsid w:val="0032187F"/>
    <w:rsid w:val="0032188D"/>
    <w:rsid w:val="0032195B"/>
    <w:rsid w:val="00321965"/>
    <w:rsid w:val="00321ECF"/>
    <w:rsid w:val="00321F17"/>
    <w:rsid w:val="00321F3A"/>
    <w:rsid w:val="00322100"/>
    <w:rsid w:val="00322368"/>
    <w:rsid w:val="00322664"/>
    <w:rsid w:val="0032283B"/>
    <w:rsid w:val="00322BE8"/>
    <w:rsid w:val="00322D38"/>
    <w:rsid w:val="00322D75"/>
    <w:rsid w:val="00322D7E"/>
    <w:rsid w:val="00322E4D"/>
    <w:rsid w:val="00322F1C"/>
    <w:rsid w:val="0032306D"/>
    <w:rsid w:val="0032308F"/>
    <w:rsid w:val="003234A3"/>
    <w:rsid w:val="0032386C"/>
    <w:rsid w:val="003238C9"/>
    <w:rsid w:val="00323D00"/>
    <w:rsid w:val="0032414A"/>
    <w:rsid w:val="00324482"/>
    <w:rsid w:val="003245B3"/>
    <w:rsid w:val="00324820"/>
    <w:rsid w:val="00324E66"/>
    <w:rsid w:val="00324EBE"/>
    <w:rsid w:val="00324F93"/>
    <w:rsid w:val="0032502C"/>
    <w:rsid w:val="003251C6"/>
    <w:rsid w:val="003254DB"/>
    <w:rsid w:val="00325632"/>
    <w:rsid w:val="00325911"/>
    <w:rsid w:val="0032592E"/>
    <w:rsid w:val="00325A08"/>
    <w:rsid w:val="00325A78"/>
    <w:rsid w:val="00325F94"/>
    <w:rsid w:val="003260B3"/>
    <w:rsid w:val="00326116"/>
    <w:rsid w:val="00326139"/>
    <w:rsid w:val="003261B5"/>
    <w:rsid w:val="003263CD"/>
    <w:rsid w:val="00326505"/>
    <w:rsid w:val="0032717A"/>
    <w:rsid w:val="00327385"/>
    <w:rsid w:val="00327445"/>
    <w:rsid w:val="003274FA"/>
    <w:rsid w:val="0032759C"/>
    <w:rsid w:val="003276A5"/>
    <w:rsid w:val="00327891"/>
    <w:rsid w:val="0032798C"/>
    <w:rsid w:val="00327A1A"/>
    <w:rsid w:val="00327A39"/>
    <w:rsid w:val="00327C8F"/>
    <w:rsid w:val="003306B6"/>
    <w:rsid w:val="003306CF"/>
    <w:rsid w:val="00330875"/>
    <w:rsid w:val="00330971"/>
    <w:rsid w:val="003309DF"/>
    <w:rsid w:val="00330AD1"/>
    <w:rsid w:val="00330BC6"/>
    <w:rsid w:val="00331133"/>
    <w:rsid w:val="003312E1"/>
    <w:rsid w:val="003314E9"/>
    <w:rsid w:val="003314FF"/>
    <w:rsid w:val="00331584"/>
    <w:rsid w:val="00331612"/>
    <w:rsid w:val="00331802"/>
    <w:rsid w:val="00331842"/>
    <w:rsid w:val="003319BB"/>
    <w:rsid w:val="00331A61"/>
    <w:rsid w:val="00331BBD"/>
    <w:rsid w:val="00331BFA"/>
    <w:rsid w:val="00332772"/>
    <w:rsid w:val="003327F9"/>
    <w:rsid w:val="0033293B"/>
    <w:rsid w:val="00332BBF"/>
    <w:rsid w:val="00332F4E"/>
    <w:rsid w:val="003330D5"/>
    <w:rsid w:val="00333285"/>
    <w:rsid w:val="00333332"/>
    <w:rsid w:val="00333586"/>
    <w:rsid w:val="003336C7"/>
    <w:rsid w:val="00333939"/>
    <w:rsid w:val="00333A8D"/>
    <w:rsid w:val="00333A91"/>
    <w:rsid w:val="00333E10"/>
    <w:rsid w:val="0033458A"/>
    <w:rsid w:val="00334653"/>
    <w:rsid w:val="00334867"/>
    <w:rsid w:val="00334E3D"/>
    <w:rsid w:val="0033530E"/>
    <w:rsid w:val="003354E2"/>
    <w:rsid w:val="00335716"/>
    <w:rsid w:val="0033587D"/>
    <w:rsid w:val="00335A5D"/>
    <w:rsid w:val="00335BDB"/>
    <w:rsid w:val="00335DF8"/>
    <w:rsid w:val="003364AB"/>
    <w:rsid w:val="003367B6"/>
    <w:rsid w:val="00336859"/>
    <w:rsid w:val="003368F3"/>
    <w:rsid w:val="00336A3C"/>
    <w:rsid w:val="00336A99"/>
    <w:rsid w:val="00336E8A"/>
    <w:rsid w:val="00336F60"/>
    <w:rsid w:val="003371E9"/>
    <w:rsid w:val="0033738C"/>
    <w:rsid w:val="00337421"/>
    <w:rsid w:val="003375A0"/>
    <w:rsid w:val="003377FA"/>
    <w:rsid w:val="00337944"/>
    <w:rsid w:val="00337B2C"/>
    <w:rsid w:val="00337BBF"/>
    <w:rsid w:val="003405B1"/>
    <w:rsid w:val="0034067A"/>
    <w:rsid w:val="00340A9D"/>
    <w:rsid w:val="00340B0E"/>
    <w:rsid w:val="00340BA9"/>
    <w:rsid w:val="00340C0D"/>
    <w:rsid w:val="00340C3F"/>
    <w:rsid w:val="00340C97"/>
    <w:rsid w:val="00340D7F"/>
    <w:rsid w:val="00340F24"/>
    <w:rsid w:val="003412B8"/>
    <w:rsid w:val="003414D2"/>
    <w:rsid w:val="003416A0"/>
    <w:rsid w:val="003417AF"/>
    <w:rsid w:val="0034195B"/>
    <w:rsid w:val="00341BD5"/>
    <w:rsid w:val="00341C4F"/>
    <w:rsid w:val="00341F27"/>
    <w:rsid w:val="003420F2"/>
    <w:rsid w:val="003422FB"/>
    <w:rsid w:val="00342360"/>
    <w:rsid w:val="00342432"/>
    <w:rsid w:val="00342668"/>
    <w:rsid w:val="00342781"/>
    <w:rsid w:val="0034287F"/>
    <w:rsid w:val="003428DC"/>
    <w:rsid w:val="00342B68"/>
    <w:rsid w:val="00342E14"/>
    <w:rsid w:val="00342F1A"/>
    <w:rsid w:val="003430A7"/>
    <w:rsid w:val="00343135"/>
    <w:rsid w:val="00343199"/>
    <w:rsid w:val="0034332F"/>
    <w:rsid w:val="00343443"/>
    <w:rsid w:val="00343650"/>
    <w:rsid w:val="003436B2"/>
    <w:rsid w:val="003436C8"/>
    <w:rsid w:val="0034374C"/>
    <w:rsid w:val="00343A1E"/>
    <w:rsid w:val="00343B07"/>
    <w:rsid w:val="00343CCB"/>
    <w:rsid w:val="00344032"/>
    <w:rsid w:val="003440AC"/>
    <w:rsid w:val="0034443E"/>
    <w:rsid w:val="00344A32"/>
    <w:rsid w:val="00344AA6"/>
    <w:rsid w:val="00344ACE"/>
    <w:rsid w:val="00344B96"/>
    <w:rsid w:val="00344C08"/>
    <w:rsid w:val="00344CC0"/>
    <w:rsid w:val="00344DB4"/>
    <w:rsid w:val="00344EDF"/>
    <w:rsid w:val="00345051"/>
    <w:rsid w:val="0034541C"/>
    <w:rsid w:val="0034573B"/>
    <w:rsid w:val="0034595A"/>
    <w:rsid w:val="00345A2B"/>
    <w:rsid w:val="00345A95"/>
    <w:rsid w:val="00345B2D"/>
    <w:rsid w:val="00345B46"/>
    <w:rsid w:val="00345CE8"/>
    <w:rsid w:val="00345D59"/>
    <w:rsid w:val="00345EA6"/>
    <w:rsid w:val="00345EF0"/>
    <w:rsid w:val="003460A2"/>
    <w:rsid w:val="0034614C"/>
    <w:rsid w:val="0034619F"/>
    <w:rsid w:val="003463C6"/>
    <w:rsid w:val="003463DF"/>
    <w:rsid w:val="00346415"/>
    <w:rsid w:val="0034645B"/>
    <w:rsid w:val="00346761"/>
    <w:rsid w:val="003467B8"/>
    <w:rsid w:val="0034684F"/>
    <w:rsid w:val="00346A7B"/>
    <w:rsid w:val="00346AD5"/>
    <w:rsid w:val="00346BAB"/>
    <w:rsid w:val="0034727C"/>
    <w:rsid w:val="0034735C"/>
    <w:rsid w:val="003473A1"/>
    <w:rsid w:val="0034740E"/>
    <w:rsid w:val="0034754B"/>
    <w:rsid w:val="003475AF"/>
    <w:rsid w:val="003475DC"/>
    <w:rsid w:val="003476D5"/>
    <w:rsid w:val="0034776E"/>
    <w:rsid w:val="00347789"/>
    <w:rsid w:val="003477C3"/>
    <w:rsid w:val="003477D1"/>
    <w:rsid w:val="003479AC"/>
    <w:rsid w:val="00347CE2"/>
    <w:rsid w:val="00347D51"/>
    <w:rsid w:val="00347E36"/>
    <w:rsid w:val="0035021C"/>
    <w:rsid w:val="003505C0"/>
    <w:rsid w:val="00350655"/>
    <w:rsid w:val="003507EF"/>
    <w:rsid w:val="0035085B"/>
    <w:rsid w:val="00350A36"/>
    <w:rsid w:val="00350A9F"/>
    <w:rsid w:val="00350F7D"/>
    <w:rsid w:val="00351090"/>
    <w:rsid w:val="003512B3"/>
    <w:rsid w:val="003512EC"/>
    <w:rsid w:val="00351459"/>
    <w:rsid w:val="003514BF"/>
    <w:rsid w:val="003519A6"/>
    <w:rsid w:val="00351AE8"/>
    <w:rsid w:val="00351D1D"/>
    <w:rsid w:val="00351DE3"/>
    <w:rsid w:val="003520D4"/>
    <w:rsid w:val="00352284"/>
    <w:rsid w:val="00352361"/>
    <w:rsid w:val="00352368"/>
    <w:rsid w:val="003524A0"/>
    <w:rsid w:val="003525E5"/>
    <w:rsid w:val="0035275B"/>
    <w:rsid w:val="00352851"/>
    <w:rsid w:val="00352C20"/>
    <w:rsid w:val="00352D6B"/>
    <w:rsid w:val="00352E74"/>
    <w:rsid w:val="00352F21"/>
    <w:rsid w:val="0035319F"/>
    <w:rsid w:val="00353340"/>
    <w:rsid w:val="00353547"/>
    <w:rsid w:val="003535B6"/>
    <w:rsid w:val="003537ED"/>
    <w:rsid w:val="0035386E"/>
    <w:rsid w:val="00353986"/>
    <w:rsid w:val="00354010"/>
    <w:rsid w:val="00354616"/>
    <w:rsid w:val="0035484F"/>
    <w:rsid w:val="00354955"/>
    <w:rsid w:val="00354A84"/>
    <w:rsid w:val="00354ACF"/>
    <w:rsid w:val="00354B92"/>
    <w:rsid w:val="00354D2E"/>
    <w:rsid w:val="00354E93"/>
    <w:rsid w:val="00355280"/>
    <w:rsid w:val="00355513"/>
    <w:rsid w:val="00355653"/>
    <w:rsid w:val="003557D6"/>
    <w:rsid w:val="00355B2F"/>
    <w:rsid w:val="00355B45"/>
    <w:rsid w:val="00355D2E"/>
    <w:rsid w:val="00355ED8"/>
    <w:rsid w:val="0035609C"/>
    <w:rsid w:val="003560D5"/>
    <w:rsid w:val="0035612A"/>
    <w:rsid w:val="003563C6"/>
    <w:rsid w:val="003565A6"/>
    <w:rsid w:val="003565F4"/>
    <w:rsid w:val="00356775"/>
    <w:rsid w:val="00356861"/>
    <w:rsid w:val="0035693A"/>
    <w:rsid w:val="00356B60"/>
    <w:rsid w:val="00356DDF"/>
    <w:rsid w:val="00356E35"/>
    <w:rsid w:val="00356E51"/>
    <w:rsid w:val="00356EA1"/>
    <w:rsid w:val="00356FED"/>
    <w:rsid w:val="003571A9"/>
    <w:rsid w:val="00357341"/>
    <w:rsid w:val="00357537"/>
    <w:rsid w:val="00357988"/>
    <w:rsid w:val="003579BC"/>
    <w:rsid w:val="00357A85"/>
    <w:rsid w:val="00357CB1"/>
    <w:rsid w:val="00357D2F"/>
    <w:rsid w:val="00357EDF"/>
    <w:rsid w:val="00357F1E"/>
    <w:rsid w:val="00357F84"/>
    <w:rsid w:val="00357FAF"/>
    <w:rsid w:val="00360015"/>
    <w:rsid w:val="00360157"/>
    <w:rsid w:val="003601FA"/>
    <w:rsid w:val="003602ED"/>
    <w:rsid w:val="003606A8"/>
    <w:rsid w:val="003609A2"/>
    <w:rsid w:val="003609EA"/>
    <w:rsid w:val="00360A61"/>
    <w:rsid w:val="00360C38"/>
    <w:rsid w:val="00360CC0"/>
    <w:rsid w:val="003610A3"/>
    <w:rsid w:val="00361132"/>
    <w:rsid w:val="00361188"/>
    <w:rsid w:val="00361651"/>
    <w:rsid w:val="00361780"/>
    <w:rsid w:val="00361815"/>
    <w:rsid w:val="00361A69"/>
    <w:rsid w:val="00361FA4"/>
    <w:rsid w:val="00362059"/>
    <w:rsid w:val="0036209C"/>
    <w:rsid w:val="0036227C"/>
    <w:rsid w:val="003622F8"/>
    <w:rsid w:val="003625D7"/>
    <w:rsid w:val="00362674"/>
    <w:rsid w:val="00362698"/>
    <w:rsid w:val="003628E5"/>
    <w:rsid w:val="0036299D"/>
    <w:rsid w:val="00362B62"/>
    <w:rsid w:val="003631E9"/>
    <w:rsid w:val="0036324E"/>
    <w:rsid w:val="00363A56"/>
    <w:rsid w:val="00363ACF"/>
    <w:rsid w:val="00363BC5"/>
    <w:rsid w:val="00363E09"/>
    <w:rsid w:val="00363F19"/>
    <w:rsid w:val="00363F1C"/>
    <w:rsid w:val="0036455C"/>
    <w:rsid w:val="003647D5"/>
    <w:rsid w:val="003649D5"/>
    <w:rsid w:val="003650C1"/>
    <w:rsid w:val="00365178"/>
    <w:rsid w:val="003655DB"/>
    <w:rsid w:val="00365748"/>
    <w:rsid w:val="00365813"/>
    <w:rsid w:val="00365856"/>
    <w:rsid w:val="00365947"/>
    <w:rsid w:val="003659ED"/>
    <w:rsid w:val="00365C52"/>
    <w:rsid w:val="0036615B"/>
    <w:rsid w:val="0036651F"/>
    <w:rsid w:val="00366658"/>
    <w:rsid w:val="00366A4E"/>
    <w:rsid w:val="00366A99"/>
    <w:rsid w:val="00366B09"/>
    <w:rsid w:val="00366C2D"/>
    <w:rsid w:val="00366CDE"/>
    <w:rsid w:val="00366E33"/>
    <w:rsid w:val="00366E8A"/>
    <w:rsid w:val="00366F92"/>
    <w:rsid w:val="00367105"/>
    <w:rsid w:val="00367115"/>
    <w:rsid w:val="00367259"/>
    <w:rsid w:val="0036734D"/>
    <w:rsid w:val="003674FA"/>
    <w:rsid w:val="003675DC"/>
    <w:rsid w:val="003677D8"/>
    <w:rsid w:val="003678A6"/>
    <w:rsid w:val="00367A03"/>
    <w:rsid w:val="00367C02"/>
    <w:rsid w:val="00367D4F"/>
    <w:rsid w:val="00367D5B"/>
    <w:rsid w:val="00367F00"/>
    <w:rsid w:val="003700EE"/>
    <w:rsid w:val="00370289"/>
    <w:rsid w:val="0037060E"/>
    <w:rsid w:val="00370749"/>
    <w:rsid w:val="0037090C"/>
    <w:rsid w:val="003709F6"/>
    <w:rsid w:val="00370AA8"/>
    <w:rsid w:val="00370E1D"/>
    <w:rsid w:val="00370F2B"/>
    <w:rsid w:val="00370F3E"/>
    <w:rsid w:val="00371062"/>
    <w:rsid w:val="003710BB"/>
    <w:rsid w:val="003713AD"/>
    <w:rsid w:val="003714B0"/>
    <w:rsid w:val="00371601"/>
    <w:rsid w:val="00371669"/>
    <w:rsid w:val="00371855"/>
    <w:rsid w:val="0037186D"/>
    <w:rsid w:val="003718BB"/>
    <w:rsid w:val="00371A99"/>
    <w:rsid w:val="00371BB6"/>
    <w:rsid w:val="00371FA9"/>
    <w:rsid w:val="00372063"/>
    <w:rsid w:val="00372174"/>
    <w:rsid w:val="00372213"/>
    <w:rsid w:val="003723D8"/>
    <w:rsid w:val="003728A3"/>
    <w:rsid w:val="003728F0"/>
    <w:rsid w:val="00372B05"/>
    <w:rsid w:val="00372F92"/>
    <w:rsid w:val="00372F9B"/>
    <w:rsid w:val="00372FF9"/>
    <w:rsid w:val="0037312F"/>
    <w:rsid w:val="00373172"/>
    <w:rsid w:val="0037353E"/>
    <w:rsid w:val="003737A7"/>
    <w:rsid w:val="003737CE"/>
    <w:rsid w:val="003737E9"/>
    <w:rsid w:val="00373824"/>
    <w:rsid w:val="00373C61"/>
    <w:rsid w:val="00373CB8"/>
    <w:rsid w:val="00374098"/>
    <w:rsid w:val="00374262"/>
    <w:rsid w:val="00374297"/>
    <w:rsid w:val="00374710"/>
    <w:rsid w:val="00374820"/>
    <w:rsid w:val="003748A0"/>
    <w:rsid w:val="00374C2F"/>
    <w:rsid w:val="00374CF9"/>
    <w:rsid w:val="00374E98"/>
    <w:rsid w:val="00375005"/>
    <w:rsid w:val="003751BA"/>
    <w:rsid w:val="0037523E"/>
    <w:rsid w:val="003755DD"/>
    <w:rsid w:val="003757B4"/>
    <w:rsid w:val="003757CD"/>
    <w:rsid w:val="003757E5"/>
    <w:rsid w:val="003758EB"/>
    <w:rsid w:val="00375A75"/>
    <w:rsid w:val="00376484"/>
    <w:rsid w:val="0037669C"/>
    <w:rsid w:val="003766AB"/>
    <w:rsid w:val="00376844"/>
    <w:rsid w:val="00376848"/>
    <w:rsid w:val="003768C7"/>
    <w:rsid w:val="00376929"/>
    <w:rsid w:val="00376941"/>
    <w:rsid w:val="00376C31"/>
    <w:rsid w:val="00376CB4"/>
    <w:rsid w:val="00376D9F"/>
    <w:rsid w:val="00376F6F"/>
    <w:rsid w:val="003771E9"/>
    <w:rsid w:val="003772E4"/>
    <w:rsid w:val="003774AE"/>
    <w:rsid w:val="0037751E"/>
    <w:rsid w:val="0037765E"/>
    <w:rsid w:val="00377845"/>
    <w:rsid w:val="00377885"/>
    <w:rsid w:val="00377889"/>
    <w:rsid w:val="003778E6"/>
    <w:rsid w:val="003778FD"/>
    <w:rsid w:val="00377B2E"/>
    <w:rsid w:val="00377BA9"/>
    <w:rsid w:val="00377D44"/>
    <w:rsid w:val="00380037"/>
    <w:rsid w:val="00380123"/>
    <w:rsid w:val="003801EF"/>
    <w:rsid w:val="003808FA"/>
    <w:rsid w:val="00380BE2"/>
    <w:rsid w:val="00380D3E"/>
    <w:rsid w:val="00380DB1"/>
    <w:rsid w:val="00380E36"/>
    <w:rsid w:val="00380F72"/>
    <w:rsid w:val="00380F9D"/>
    <w:rsid w:val="00381071"/>
    <w:rsid w:val="00381148"/>
    <w:rsid w:val="0038152D"/>
    <w:rsid w:val="00381656"/>
    <w:rsid w:val="00381681"/>
    <w:rsid w:val="00381711"/>
    <w:rsid w:val="003818B5"/>
    <w:rsid w:val="003819A1"/>
    <w:rsid w:val="003819BC"/>
    <w:rsid w:val="00381A66"/>
    <w:rsid w:val="00381AC4"/>
    <w:rsid w:val="00382026"/>
    <w:rsid w:val="00382101"/>
    <w:rsid w:val="00382113"/>
    <w:rsid w:val="0038218F"/>
    <w:rsid w:val="003821D5"/>
    <w:rsid w:val="003821EE"/>
    <w:rsid w:val="00382453"/>
    <w:rsid w:val="00382484"/>
    <w:rsid w:val="00382521"/>
    <w:rsid w:val="00382606"/>
    <w:rsid w:val="00382622"/>
    <w:rsid w:val="0038262A"/>
    <w:rsid w:val="003826E1"/>
    <w:rsid w:val="00382906"/>
    <w:rsid w:val="00382B97"/>
    <w:rsid w:val="00382BEF"/>
    <w:rsid w:val="00382D98"/>
    <w:rsid w:val="00382E6F"/>
    <w:rsid w:val="00382F30"/>
    <w:rsid w:val="00383053"/>
    <w:rsid w:val="003830F4"/>
    <w:rsid w:val="00383201"/>
    <w:rsid w:val="0038364E"/>
    <w:rsid w:val="00383A1A"/>
    <w:rsid w:val="00383A1C"/>
    <w:rsid w:val="00383BAF"/>
    <w:rsid w:val="00383D66"/>
    <w:rsid w:val="00383DDA"/>
    <w:rsid w:val="00383E2D"/>
    <w:rsid w:val="0038427E"/>
    <w:rsid w:val="00384294"/>
    <w:rsid w:val="003842BE"/>
    <w:rsid w:val="003843EB"/>
    <w:rsid w:val="003845CE"/>
    <w:rsid w:val="003848D6"/>
    <w:rsid w:val="00384A02"/>
    <w:rsid w:val="00384A19"/>
    <w:rsid w:val="00384C05"/>
    <w:rsid w:val="00384CCB"/>
    <w:rsid w:val="00384E8C"/>
    <w:rsid w:val="003851E2"/>
    <w:rsid w:val="003854E3"/>
    <w:rsid w:val="00385560"/>
    <w:rsid w:val="00385A13"/>
    <w:rsid w:val="00385D1D"/>
    <w:rsid w:val="00385E10"/>
    <w:rsid w:val="00386295"/>
    <w:rsid w:val="003863D0"/>
    <w:rsid w:val="0038644D"/>
    <w:rsid w:val="0038658D"/>
    <w:rsid w:val="00386634"/>
    <w:rsid w:val="003866B2"/>
    <w:rsid w:val="003868F7"/>
    <w:rsid w:val="00386C75"/>
    <w:rsid w:val="00386CD3"/>
    <w:rsid w:val="00386CF9"/>
    <w:rsid w:val="00386DEC"/>
    <w:rsid w:val="003870DE"/>
    <w:rsid w:val="00387160"/>
    <w:rsid w:val="003871AB"/>
    <w:rsid w:val="00387244"/>
    <w:rsid w:val="0038744E"/>
    <w:rsid w:val="00387492"/>
    <w:rsid w:val="0038761F"/>
    <w:rsid w:val="003876AE"/>
    <w:rsid w:val="0038777B"/>
    <w:rsid w:val="003877B3"/>
    <w:rsid w:val="003877C1"/>
    <w:rsid w:val="003878B8"/>
    <w:rsid w:val="0038790E"/>
    <w:rsid w:val="00387932"/>
    <w:rsid w:val="00387A8F"/>
    <w:rsid w:val="00390025"/>
    <w:rsid w:val="0039027E"/>
    <w:rsid w:val="00390626"/>
    <w:rsid w:val="0039088A"/>
    <w:rsid w:val="00390982"/>
    <w:rsid w:val="00390A47"/>
    <w:rsid w:val="00390E17"/>
    <w:rsid w:val="00391471"/>
    <w:rsid w:val="00391492"/>
    <w:rsid w:val="003915C7"/>
    <w:rsid w:val="00391823"/>
    <w:rsid w:val="00391827"/>
    <w:rsid w:val="00391AF9"/>
    <w:rsid w:val="00391CAC"/>
    <w:rsid w:val="00391E18"/>
    <w:rsid w:val="00391ED3"/>
    <w:rsid w:val="00391F78"/>
    <w:rsid w:val="003921D1"/>
    <w:rsid w:val="003925CD"/>
    <w:rsid w:val="00392849"/>
    <w:rsid w:val="0039298F"/>
    <w:rsid w:val="003929D7"/>
    <w:rsid w:val="00392DA4"/>
    <w:rsid w:val="00392EC5"/>
    <w:rsid w:val="003931B5"/>
    <w:rsid w:val="003933B3"/>
    <w:rsid w:val="00393A78"/>
    <w:rsid w:val="00393A91"/>
    <w:rsid w:val="00393C72"/>
    <w:rsid w:val="00393FB3"/>
    <w:rsid w:val="003940DA"/>
    <w:rsid w:val="0039416A"/>
    <w:rsid w:val="003941EB"/>
    <w:rsid w:val="003941FA"/>
    <w:rsid w:val="0039442A"/>
    <w:rsid w:val="00394792"/>
    <w:rsid w:val="003949B0"/>
    <w:rsid w:val="00394AFA"/>
    <w:rsid w:val="00394DD3"/>
    <w:rsid w:val="0039505F"/>
    <w:rsid w:val="00395381"/>
    <w:rsid w:val="003956CE"/>
    <w:rsid w:val="003959E2"/>
    <w:rsid w:val="00395A4D"/>
    <w:rsid w:val="00395B90"/>
    <w:rsid w:val="00395CF0"/>
    <w:rsid w:val="00396315"/>
    <w:rsid w:val="0039631C"/>
    <w:rsid w:val="003963B5"/>
    <w:rsid w:val="00396792"/>
    <w:rsid w:val="00396A64"/>
    <w:rsid w:val="00396A70"/>
    <w:rsid w:val="00396AC4"/>
    <w:rsid w:val="00396BCE"/>
    <w:rsid w:val="00396C4D"/>
    <w:rsid w:val="00396E7F"/>
    <w:rsid w:val="00396EE7"/>
    <w:rsid w:val="00397021"/>
    <w:rsid w:val="00397371"/>
    <w:rsid w:val="00397491"/>
    <w:rsid w:val="00397669"/>
    <w:rsid w:val="00397A6A"/>
    <w:rsid w:val="00397AA6"/>
    <w:rsid w:val="003A02C0"/>
    <w:rsid w:val="003A0603"/>
    <w:rsid w:val="003A0653"/>
    <w:rsid w:val="003A071A"/>
    <w:rsid w:val="003A0722"/>
    <w:rsid w:val="003A076E"/>
    <w:rsid w:val="003A09BD"/>
    <w:rsid w:val="003A09CD"/>
    <w:rsid w:val="003A0CE9"/>
    <w:rsid w:val="003A0EE4"/>
    <w:rsid w:val="003A0F46"/>
    <w:rsid w:val="003A0F85"/>
    <w:rsid w:val="003A1092"/>
    <w:rsid w:val="003A130D"/>
    <w:rsid w:val="003A13B2"/>
    <w:rsid w:val="003A1446"/>
    <w:rsid w:val="003A1462"/>
    <w:rsid w:val="003A15C2"/>
    <w:rsid w:val="003A1649"/>
    <w:rsid w:val="003A187E"/>
    <w:rsid w:val="003A1922"/>
    <w:rsid w:val="003A198D"/>
    <w:rsid w:val="003A19A4"/>
    <w:rsid w:val="003A1B97"/>
    <w:rsid w:val="003A1E24"/>
    <w:rsid w:val="003A1F07"/>
    <w:rsid w:val="003A1F34"/>
    <w:rsid w:val="003A1F95"/>
    <w:rsid w:val="003A1FDD"/>
    <w:rsid w:val="003A20BA"/>
    <w:rsid w:val="003A211C"/>
    <w:rsid w:val="003A21F2"/>
    <w:rsid w:val="003A2302"/>
    <w:rsid w:val="003A2473"/>
    <w:rsid w:val="003A253F"/>
    <w:rsid w:val="003A25CF"/>
    <w:rsid w:val="003A26DD"/>
    <w:rsid w:val="003A26E6"/>
    <w:rsid w:val="003A282F"/>
    <w:rsid w:val="003A2D4D"/>
    <w:rsid w:val="003A2E9F"/>
    <w:rsid w:val="003A2EED"/>
    <w:rsid w:val="003A3279"/>
    <w:rsid w:val="003A35E9"/>
    <w:rsid w:val="003A363C"/>
    <w:rsid w:val="003A3760"/>
    <w:rsid w:val="003A37B0"/>
    <w:rsid w:val="003A38ED"/>
    <w:rsid w:val="003A3AAF"/>
    <w:rsid w:val="003A3ADA"/>
    <w:rsid w:val="003A3B1C"/>
    <w:rsid w:val="003A3FB2"/>
    <w:rsid w:val="003A3FE9"/>
    <w:rsid w:val="003A442B"/>
    <w:rsid w:val="003A4562"/>
    <w:rsid w:val="003A46C8"/>
    <w:rsid w:val="003A4715"/>
    <w:rsid w:val="003A49FA"/>
    <w:rsid w:val="003A4A20"/>
    <w:rsid w:val="003A4BEE"/>
    <w:rsid w:val="003A4C70"/>
    <w:rsid w:val="003A4E73"/>
    <w:rsid w:val="003A517B"/>
    <w:rsid w:val="003A55B2"/>
    <w:rsid w:val="003A55E9"/>
    <w:rsid w:val="003A5731"/>
    <w:rsid w:val="003A57DB"/>
    <w:rsid w:val="003A58E2"/>
    <w:rsid w:val="003A5B37"/>
    <w:rsid w:val="003A5D07"/>
    <w:rsid w:val="003A5E2D"/>
    <w:rsid w:val="003A5EEC"/>
    <w:rsid w:val="003A605B"/>
    <w:rsid w:val="003A61FF"/>
    <w:rsid w:val="003A63E3"/>
    <w:rsid w:val="003A659F"/>
    <w:rsid w:val="003A6733"/>
    <w:rsid w:val="003A6735"/>
    <w:rsid w:val="003A6894"/>
    <w:rsid w:val="003A6E9B"/>
    <w:rsid w:val="003A6E9E"/>
    <w:rsid w:val="003A7077"/>
    <w:rsid w:val="003A70FC"/>
    <w:rsid w:val="003A733A"/>
    <w:rsid w:val="003A73F4"/>
    <w:rsid w:val="003A7AB8"/>
    <w:rsid w:val="003A7C24"/>
    <w:rsid w:val="003A7C26"/>
    <w:rsid w:val="003A7EB5"/>
    <w:rsid w:val="003A7F98"/>
    <w:rsid w:val="003B0120"/>
    <w:rsid w:val="003B019C"/>
    <w:rsid w:val="003B03B7"/>
    <w:rsid w:val="003B046B"/>
    <w:rsid w:val="003B06D9"/>
    <w:rsid w:val="003B0741"/>
    <w:rsid w:val="003B09E6"/>
    <w:rsid w:val="003B0BA3"/>
    <w:rsid w:val="003B0D6D"/>
    <w:rsid w:val="003B0E8A"/>
    <w:rsid w:val="003B0F0C"/>
    <w:rsid w:val="003B0F44"/>
    <w:rsid w:val="003B1115"/>
    <w:rsid w:val="003B11ED"/>
    <w:rsid w:val="003B145D"/>
    <w:rsid w:val="003B1477"/>
    <w:rsid w:val="003B14B5"/>
    <w:rsid w:val="003B15AC"/>
    <w:rsid w:val="003B1691"/>
    <w:rsid w:val="003B16E9"/>
    <w:rsid w:val="003B1902"/>
    <w:rsid w:val="003B1A19"/>
    <w:rsid w:val="003B1FE6"/>
    <w:rsid w:val="003B234B"/>
    <w:rsid w:val="003B2586"/>
    <w:rsid w:val="003B2602"/>
    <w:rsid w:val="003B2659"/>
    <w:rsid w:val="003B27C6"/>
    <w:rsid w:val="003B28BC"/>
    <w:rsid w:val="003B290C"/>
    <w:rsid w:val="003B29F6"/>
    <w:rsid w:val="003B2ACF"/>
    <w:rsid w:val="003B2BB7"/>
    <w:rsid w:val="003B2C9A"/>
    <w:rsid w:val="003B2EBC"/>
    <w:rsid w:val="003B2F21"/>
    <w:rsid w:val="003B350D"/>
    <w:rsid w:val="003B36AE"/>
    <w:rsid w:val="003B39E1"/>
    <w:rsid w:val="003B3DD1"/>
    <w:rsid w:val="003B3E59"/>
    <w:rsid w:val="003B3F88"/>
    <w:rsid w:val="003B40C6"/>
    <w:rsid w:val="003B430C"/>
    <w:rsid w:val="003B44E8"/>
    <w:rsid w:val="003B4B46"/>
    <w:rsid w:val="003B4BF1"/>
    <w:rsid w:val="003B4E06"/>
    <w:rsid w:val="003B4F53"/>
    <w:rsid w:val="003B4FB9"/>
    <w:rsid w:val="003B4FE1"/>
    <w:rsid w:val="003B5099"/>
    <w:rsid w:val="003B54D9"/>
    <w:rsid w:val="003B5709"/>
    <w:rsid w:val="003B5873"/>
    <w:rsid w:val="003B593E"/>
    <w:rsid w:val="003B5962"/>
    <w:rsid w:val="003B59DA"/>
    <w:rsid w:val="003B5A01"/>
    <w:rsid w:val="003B5A44"/>
    <w:rsid w:val="003B5AA0"/>
    <w:rsid w:val="003B5B1C"/>
    <w:rsid w:val="003B5E7A"/>
    <w:rsid w:val="003B5FD9"/>
    <w:rsid w:val="003B62A8"/>
    <w:rsid w:val="003B62DE"/>
    <w:rsid w:val="003B6372"/>
    <w:rsid w:val="003B641F"/>
    <w:rsid w:val="003B67C9"/>
    <w:rsid w:val="003B68DA"/>
    <w:rsid w:val="003B6B60"/>
    <w:rsid w:val="003B6B81"/>
    <w:rsid w:val="003B70AD"/>
    <w:rsid w:val="003B74E3"/>
    <w:rsid w:val="003B7585"/>
    <w:rsid w:val="003B75CB"/>
    <w:rsid w:val="003B76A0"/>
    <w:rsid w:val="003B77A0"/>
    <w:rsid w:val="003B77AA"/>
    <w:rsid w:val="003B77CD"/>
    <w:rsid w:val="003B7A9A"/>
    <w:rsid w:val="003B7C6F"/>
    <w:rsid w:val="003B7D4A"/>
    <w:rsid w:val="003B7EB5"/>
    <w:rsid w:val="003B7F7E"/>
    <w:rsid w:val="003B7FDA"/>
    <w:rsid w:val="003C0503"/>
    <w:rsid w:val="003C0938"/>
    <w:rsid w:val="003C0FBE"/>
    <w:rsid w:val="003C10E3"/>
    <w:rsid w:val="003C1147"/>
    <w:rsid w:val="003C14AD"/>
    <w:rsid w:val="003C15F8"/>
    <w:rsid w:val="003C168B"/>
    <w:rsid w:val="003C1847"/>
    <w:rsid w:val="003C1865"/>
    <w:rsid w:val="003C1932"/>
    <w:rsid w:val="003C19F7"/>
    <w:rsid w:val="003C1A2C"/>
    <w:rsid w:val="003C1A98"/>
    <w:rsid w:val="003C1C08"/>
    <w:rsid w:val="003C20D9"/>
    <w:rsid w:val="003C2227"/>
    <w:rsid w:val="003C25DB"/>
    <w:rsid w:val="003C26C6"/>
    <w:rsid w:val="003C27C0"/>
    <w:rsid w:val="003C27C7"/>
    <w:rsid w:val="003C2855"/>
    <w:rsid w:val="003C29BC"/>
    <w:rsid w:val="003C2AAB"/>
    <w:rsid w:val="003C2FAF"/>
    <w:rsid w:val="003C3238"/>
    <w:rsid w:val="003C33C4"/>
    <w:rsid w:val="003C33F6"/>
    <w:rsid w:val="003C352E"/>
    <w:rsid w:val="003C3577"/>
    <w:rsid w:val="003C38E9"/>
    <w:rsid w:val="003C391A"/>
    <w:rsid w:val="003C3A9D"/>
    <w:rsid w:val="003C3C4E"/>
    <w:rsid w:val="003C3C8D"/>
    <w:rsid w:val="003C3DC8"/>
    <w:rsid w:val="003C3EED"/>
    <w:rsid w:val="003C3EFD"/>
    <w:rsid w:val="003C41DE"/>
    <w:rsid w:val="003C42BC"/>
    <w:rsid w:val="003C43AC"/>
    <w:rsid w:val="003C43E1"/>
    <w:rsid w:val="003C458D"/>
    <w:rsid w:val="003C46E0"/>
    <w:rsid w:val="003C491F"/>
    <w:rsid w:val="003C4953"/>
    <w:rsid w:val="003C4A9B"/>
    <w:rsid w:val="003C4AA9"/>
    <w:rsid w:val="003C4DDA"/>
    <w:rsid w:val="003C4F1E"/>
    <w:rsid w:val="003C5216"/>
    <w:rsid w:val="003C55E9"/>
    <w:rsid w:val="003C55F7"/>
    <w:rsid w:val="003C56CC"/>
    <w:rsid w:val="003C578D"/>
    <w:rsid w:val="003C5844"/>
    <w:rsid w:val="003C5B27"/>
    <w:rsid w:val="003C5B2F"/>
    <w:rsid w:val="003C5D92"/>
    <w:rsid w:val="003C5E6E"/>
    <w:rsid w:val="003C60E4"/>
    <w:rsid w:val="003C610C"/>
    <w:rsid w:val="003C6301"/>
    <w:rsid w:val="003C6580"/>
    <w:rsid w:val="003C65FC"/>
    <w:rsid w:val="003C67DE"/>
    <w:rsid w:val="003C68AD"/>
    <w:rsid w:val="003C69C9"/>
    <w:rsid w:val="003C6ACD"/>
    <w:rsid w:val="003C6BC0"/>
    <w:rsid w:val="003C7533"/>
    <w:rsid w:val="003C75DB"/>
    <w:rsid w:val="003C7649"/>
    <w:rsid w:val="003C76D1"/>
    <w:rsid w:val="003C77AD"/>
    <w:rsid w:val="003C79D2"/>
    <w:rsid w:val="003C7B8A"/>
    <w:rsid w:val="003C7C7A"/>
    <w:rsid w:val="003D019A"/>
    <w:rsid w:val="003D01FF"/>
    <w:rsid w:val="003D023F"/>
    <w:rsid w:val="003D04B3"/>
    <w:rsid w:val="003D06C8"/>
    <w:rsid w:val="003D0A18"/>
    <w:rsid w:val="003D0A76"/>
    <w:rsid w:val="003D0AC5"/>
    <w:rsid w:val="003D0BF8"/>
    <w:rsid w:val="003D0E23"/>
    <w:rsid w:val="003D1153"/>
    <w:rsid w:val="003D12A4"/>
    <w:rsid w:val="003D12FA"/>
    <w:rsid w:val="003D1357"/>
    <w:rsid w:val="003D1364"/>
    <w:rsid w:val="003D15CA"/>
    <w:rsid w:val="003D18ED"/>
    <w:rsid w:val="003D192F"/>
    <w:rsid w:val="003D1BEA"/>
    <w:rsid w:val="003D1C99"/>
    <w:rsid w:val="003D1F1E"/>
    <w:rsid w:val="003D1FDC"/>
    <w:rsid w:val="003D2006"/>
    <w:rsid w:val="003D20E3"/>
    <w:rsid w:val="003D2165"/>
    <w:rsid w:val="003D2194"/>
    <w:rsid w:val="003D230D"/>
    <w:rsid w:val="003D2623"/>
    <w:rsid w:val="003D2940"/>
    <w:rsid w:val="003D295A"/>
    <w:rsid w:val="003D2968"/>
    <w:rsid w:val="003D29C5"/>
    <w:rsid w:val="003D2CD2"/>
    <w:rsid w:val="003D353D"/>
    <w:rsid w:val="003D35B2"/>
    <w:rsid w:val="003D3890"/>
    <w:rsid w:val="003D38F6"/>
    <w:rsid w:val="003D394D"/>
    <w:rsid w:val="003D3A24"/>
    <w:rsid w:val="003D3B18"/>
    <w:rsid w:val="003D3BB5"/>
    <w:rsid w:val="003D3CC7"/>
    <w:rsid w:val="003D3E57"/>
    <w:rsid w:val="003D3E80"/>
    <w:rsid w:val="003D3E8F"/>
    <w:rsid w:val="003D4094"/>
    <w:rsid w:val="003D40A9"/>
    <w:rsid w:val="003D418D"/>
    <w:rsid w:val="003D4321"/>
    <w:rsid w:val="003D4431"/>
    <w:rsid w:val="003D44C9"/>
    <w:rsid w:val="003D49AD"/>
    <w:rsid w:val="003D4A2C"/>
    <w:rsid w:val="003D4A65"/>
    <w:rsid w:val="003D4FF6"/>
    <w:rsid w:val="003D5083"/>
    <w:rsid w:val="003D5278"/>
    <w:rsid w:val="003D52A5"/>
    <w:rsid w:val="003D535F"/>
    <w:rsid w:val="003D55A2"/>
    <w:rsid w:val="003D5A84"/>
    <w:rsid w:val="003D5B2D"/>
    <w:rsid w:val="003D5B3F"/>
    <w:rsid w:val="003D5DD2"/>
    <w:rsid w:val="003D6030"/>
    <w:rsid w:val="003D6091"/>
    <w:rsid w:val="003D6174"/>
    <w:rsid w:val="003D6481"/>
    <w:rsid w:val="003D67C2"/>
    <w:rsid w:val="003D6AB5"/>
    <w:rsid w:val="003D6B8A"/>
    <w:rsid w:val="003D6E3F"/>
    <w:rsid w:val="003D6FF6"/>
    <w:rsid w:val="003D6FFE"/>
    <w:rsid w:val="003D720E"/>
    <w:rsid w:val="003D72A4"/>
    <w:rsid w:val="003D7385"/>
    <w:rsid w:val="003D73B7"/>
    <w:rsid w:val="003D7516"/>
    <w:rsid w:val="003D77AD"/>
    <w:rsid w:val="003D786B"/>
    <w:rsid w:val="003D7B56"/>
    <w:rsid w:val="003D7F56"/>
    <w:rsid w:val="003E0127"/>
    <w:rsid w:val="003E0252"/>
    <w:rsid w:val="003E07B7"/>
    <w:rsid w:val="003E0815"/>
    <w:rsid w:val="003E0847"/>
    <w:rsid w:val="003E0D7E"/>
    <w:rsid w:val="003E12A7"/>
    <w:rsid w:val="003E13E2"/>
    <w:rsid w:val="003E14FD"/>
    <w:rsid w:val="003E16E0"/>
    <w:rsid w:val="003E1729"/>
    <w:rsid w:val="003E1BA0"/>
    <w:rsid w:val="003E1C99"/>
    <w:rsid w:val="003E1DD9"/>
    <w:rsid w:val="003E1E0A"/>
    <w:rsid w:val="003E201B"/>
    <w:rsid w:val="003E22AF"/>
    <w:rsid w:val="003E270E"/>
    <w:rsid w:val="003E2B12"/>
    <w:rsid w:val="003E2BD5"/>
    <w:rsid w:val="003E2DEF"/>
    <w:rsid w:val="003E32AD"/>
    <w:rsid w:val="003E3357"/>
    <w:rsid w:val="003E3686"/>
    <w:rsid w:val="003E36DC"/>
    <w:rsid w:val="003E37C8"/>
    <w:rsid w:val="003E3A12"/>
    <w:rsid w:val="003E3A5D"/>
    <w:rsid w:val="003E3AD3"/>
    <w:rsid w:val="003E3C0A"/>
    <w:rsid w:val="003E3C11"/>
    <w:rsid w:val="003E3D45"/>
    <w:rsid w:val="003E3DCF"/>
    <w:rsid w:val="003E3EAB"/>
    <w:rsid w:val="003E3EC5"/>
    <w:rsid w:val="003E429D"/>
    <w:rsid w:val="003E4340"/>
    <w:rsid w:val="003E479D"/>
    <w:rsid w:val="003E4823"/>
    <w:rsid w:val="003E48FD"/>
    <w:rsid w:val="003E493D"/>
    <w:rsid w:val="003E4A64"/>
    <w:rsid w:val="003E4BBD"/>
    <w:rsid w:val="003E4C5D"/>
    <w:rsid w:val="003E4E4D"/>
    <w:rsid w:val="003E4F9A"/>
    <w:rsid w:val="003E50E1"/>
    <w:rsid w:val="003E5808"/>
    <w:rsid w:val="003E58F2"/>
    <w:rsid w:val="003E598E"/>
    <w:rsid w:val="003E59EC"/>
    <w:rsid w:val="003E5AC9"/>
    <w:rsid w:val="003E5D12"/>
    <w:rsid w:val="003E5F3D"/>
    <w:rsid w:val="003E6090"/>
    <w:rsid w:val="003E60A9"/>
    <w:rsid w:val="003E60B3"/>
    <w:rsid w:val="003E6171"/>
    <w:rsid w:val="003E640A"/>
    <w:rsid w:val="003E6661"/>
    <w:rsid w:val="003E6690"/>
    <w:rsid w:val="003E67D0"/>
    <w:rsid w:val="003E6A07"/>
    <w:rsid w:val="003E6A16"/>
    <w:rsid w:val="003E6AD2"/>
    <w:rsid w:val="003E6AD6"/>
    <w:rsid w:val="003E6D07"/>
    <w:rsid w:val="003E6EC9"/>
    <w:rsid w:val="003E6EDC"/>
    <w:rsid w:val="003E6F1A"/>
    <w:rsid w:val="003E756A"/>
    <w:rsid w:val="003E76D2"/>
    <w:rsid w:val="003E7735"/>
    <w:rsid w:val="003E7AE8"/>
    <w:rsid w:val="003E7C5A"/>
    <w:rsid w:val="003E7C99"/>
    <w:rsid w:val="003E7F23"/>
    <w:rsid w:val="003F004D"/>
    <w:rsid w:val="003F032D"/>
    <w:rsid w:val="003F04AE"/>
    <w:rsid w:val="003F0617"/>
    <w:rsid w:val="003F0664"/>
    <w:rsid w:val="003F0AE6"/>
    <w:rsid w:val="003F0D26"/>
    <w:rsid w:val="003F0D39"/>
    <w:rsid w:val="003F0E26"/>
    <w:rsid w:val="003F0EF8"/>
    <w:rsid w:val="003F10D8"/>
    <w:rsid w:val="003F11AB"/>
    <w:rsid w:val="003F124B"/>
    <w:rsid w:val="003F125F"/>
    <w:rsid w:val="003F1272"/>
    <w:rsid w:val="003F1538"/>
    <w:rsid w:val="003F1A2C"/>
    <w:rsid w:val="003F1C2B"/>
    <w:rsid w:val="003F1C2F"/>
    <w:rsid w:val="003F1DD1"/>
    <w:rsid w:val="003F2084"/>
    <w:rsid w:val="003F216B"/>
    <w:rsid w:val="003F219B"/>
    <w:rsid w:val="003F21DF"/>
    <w:rsid w:val="003F2580"/>
    <w:rsid w:val="003F2797"/>
    <w:rsid w:val="003F29C7"/>
    <w:rsid w:val="003F2EF4"/>
    <w:rsid w:val="003F30A8"/>
    <w:rsid w:val="003F32CF"/>
    <w:rsid w:val="003F3315"/>
    <w:rsid w:val="003F3374"/>
    <w:rsid w:val="003F3477"/>
    <w:rsid w:val="003F36E5"/>
    <w:rsid w:val="003F384D"/>
    <w:rsid w:val="003F38FD"/>
    <w:rsid w:val="003F3A59"/>
    <w:rsid w:val="003F3B34"/>
    <w:rsid w:val="003F3BB3"/>
    <w:rsid w:val="003F3E27"/>
    <w:rsid w:val="003F3F3A"/>
    <w:rsid w:val="003F41BD"/>
    <w:rsid w:val="003F42E7"/>
    <w:rsid w:val="003F441A"/>
    <w:rsid w:val="003F47CD"/>
    <w:rsid w:val="003F4AED"/>
    <w:rsid w:val="003F4D37"/>
    <w:rsid w:val="003F5220"/>
    <w:rsid w:val="003F52D1"/>
    <w:rsid w:val="003F53E6"/>
    <w:rsid w:val="003F5626"/>
    <w:rsid w:val="003F5676"/>
    <w:rsid w:val="003F58C4"/>
    <w:rsid w:val="003F58E2"/>
    <w:rsid w:val="003F5AD5"/>
    <w:rsid w:val="003F5CA9"/>
    <w:rsid w:val="003F5E64"/>
    <w:rsid w:val="003F5FCD"/>
    <w:rsid w:val="003F6617"/>
    <w:rsid w:val="003F68AD"/>
    <w:rsid w:val="003F694D"/>
    <w:rsid w:val="003F6C85"/>
    <w:rsid w:val="003F7018"/>
    <w:rsid w:val="003F71C3"/>
    <w:rsid w:val="003F71F5"/>
    <w:rsid w:val="003F72E1"/>
    <w:rsid w:val="003F7331"/>
    <w:rsid w:val="003F744C"/>
    <w:rsid w:val="003F7503"/>
    <w:rsid w:val="003F75D9"/>
    <w:rsid w:val="003F7649"/>
    <w:rsid w:val="003F77FD"/>
    <w:rsid w:val="003F7DDC"/>
    <w:rsid w:val="003F7E9A"/>
    <w:rsid w:val="003F7F98"/>
    <w:rsid w:val="0040000B"/>
    <w:rsid w:val="00400325"/>
    <w:rsid w:val="00400335"/>
    <w:rsid w:val="00400368"/>
    <w:rsid w:val="0040042C"/>
    <w:rsid w:val="004004E4"/>
    <w:rsid w:val="004006AA"/>
    <w:rsid w:val="004008C4"/>
    <w:rsid w:val="004008FE"/>
    <w:rsid w:val="004009DF"/>
    <w:rsid w:val="00400A86"/>
    <w:rsid w:val="00400C3F"/>
    <w:rsid w:val="00400C5A"/>
    <w:rsid w:val="00400C94"/>
    <w:rsid w:val="0040100D"/>
    <w:rsid w:val="0040103C"/>
    <w:rsid w:val="0040106F"/>
    <w:rsid w:val="00401085"/>
    <w:rsid w:val="0040108F"/>
    <w:rsid w:val="004011D6"/>
    <w:rsid w:val="00401361"/>
    <w:rsid w:val="00401381"/>
    <w:rsid w:val="004013A7"/>
    <w:rsid w:val="0040151D"/>
    <w:rsid w:val="004015B5"/>
    <w:rsid w:val="00401721"/>
    <w:rsid w:val="004017D2"/>
    <w:rsid w:val="00401A4F"/>
    <w:rsid w:val="00401F9C"/>
    <w:rsid w:val="00402070"/>
    <w:rsid w:val="00402642"/>
    <w:rsid w:val="0040279D"/>
    <w:rsid w:val="004028EA"/>
    <w:rsid w:val="00402973"/>
    <w:rsid w:val="00402B73"/>
    <w:rsid w:val="00402D29"/>
    <w:rsid w:val="00402ECF"/>
    <w:rsid w:val="0040313E"/>
    <w:rsid w:val="0040330B"/>
    <w:rsid w:val="004039D6"/>
    <w:rsid w:val="00403CBC"/>
    <w:rsid w:val="00403F90"/>
    <w:rsid w:val="00404489"/>
    <w:rsid w:val="004046AB"/>
    <w:rsid w:val="00404B88"/>
    <w:rsid w:val="00404C53"/>
    <w:rsid w:val="00404D94"/>
    <w:rsid w:val="00404E20"/>
    <w:rsid w:val="004054ED"/>
    <w:rsid w:val="00405891"/>
    <w:rsid w:val="00405915"/>
    <w:rsid w:val="00405B42"/>
    <w:rsid w:val="00405C5D"/>
    <w:rsid w:val="00405D15"/>
    <w:rsid w:val="00405E9A"/>
    <w:rsid w:val="00406033"/>
    <w:rsid w:val="00406041"/>
    <w:rsid w:val="00406221"/>
    <w:rsid w:val="00406373"/>
    <w:rsid w:val="0040641D"/>
    <w:rsid w:val="004065FD"/>
    <w:rsid w:val="0040664C"/>
    <w:rsid w:val="0040668E"/>
    <w:rsid w:val="004068CE"/>
    <w:rsid w:val="004069D4"/>
    <w:rsid w:val="00406A5E"/>
    <w:rsid w:val="00406BB8"/>
    <w:rsid w:val="0040727A"/>
    <w:rsid w:val="00407315"/>
    <w:rsid w:val="004073CA"/>
    <w:rsid w:val="00407A43"/>
    <w:rsid w:val="00407A5A"/>
    <w:rsid w:val="00407A79"/>
    <w:rsid w:val="00407B2A"/>
    <w:rsid w:val="00407BA1"/>
    <w:rsid w:val="00407C74"/>
    <w:rsid w:val="00407EC6"/>
    <w:rsid w:val="0041010B"/>
    <w:rsid w:val="004101ED"/>
    <w:rsid w:val="00410283"/>
    <w:rsid w:val="004104BF"/>
    <w:rsid w:val="00410665"/>
    <w:rsid w:val="00410837"/>
    <w:rsid w:val="00410853"/>
    <w:rsid w:val="00410AA8"/>
    <w:rsid w:val="00410CE8"/>
    <w:rsid w:val="00410D0E"/>
    <w:rsid w:val="00410FDE"/>
    <w:rsid w:val="00410FF2"/>
    <w:rsid w:val="0041110C"/>
    <w:rsid w:val="004111C2"/>
    <w:rsid w:val="004112FE"/>
    <w:rsid w:val="0041131A"/>
    <w:rsid w:val="00411468"/>
    <w:rsid w:val="00411702"/>
    <w:rsid w:val="00411B12"/>
    <w:rsid w:val="00411C92"/>
    <w:rsid w:val="00411F52"/>
    <w:rsid w:val="00412018"/>
    <w:rsid w:val="004120A1"/>
    <w:rsid w:val="00412106"/>
    <w:rsid w:val="004121C2"/>
    <w:rsid w:val="0041228B"/>
    <w:rsid w:val="00412395"/>
    <w:rsid w:val="00412514"/>
    <w:rsid w:val="00412818"/>
    <w:rsid w:val="00412B17"/>
    <w:rsid w:val="00412D9D"/>
    <w:rsid w:val="004130E4"/>
    <w:rsid w:val="00413154"/>
    <w:rsid w:val="004131DC"/>
    <w:rsid w:val="00413279"/>
    <w:rsid w:val="004134CB"/>
    <w:rsid w:val="004134DA"/>
    <w:rsid w:val="0041370D"/>
    <w:rsid w:val="00413740"/>
    <w:rsid w:val="00413A6D"/>
    <w:rsid w:val="00413AE7"/>
    <w:rsid w:val="00413B80"/>
    <w:rsid w:val="00413B87"/>
    <w:rsid w:val="00413BD8"/>
    <w:rsid w:val="00413BEB"/>
    <w:rsid w:val="00413D8C"/>
    <w:rsid w:val="004143A9"/>
    <w:rsid w:val="004145AF"/>
    <w:rsid w:val="00414704"/>
    <w:rsid w:val="00414785"/>
    <w:rsid w:val="00414BA5"/>
    <w:rsid w:val="00414EA3"/>
    <w:rsid w:val="00415174"/>
    <w:rsid w:val="004151F7"/>
    <w:rsid w:val="004153E1"/>
    <w:rsid w:val="004155DD"/>
    <w:rsid w:val="0041581E"/>
    <w:rsid w:val="00415883"/>
    <w:rsid w:val="004159D5"/>
    <w:rsid w:val="00415B6E"/>
    <w:rsid w:val="00415BC1"/>
    <w:rsid w:val="00415BF5"/>
    <w:rsid w:val="00415CE9"/>
    <w:rsid w:val="00416555"/>
    <w:rsid w:val="004166C6"/>
    <w:rsid w:val="004167F5"/>
    <w:rsid w:val="004169D0"/>
    <w:rsid w:val="00416DE1"/>
    <w:rsid w:val="0041707E"/>
    <w:rsid w:val="0041707F"/>
    <w:rsid w:val="0041720B"/>
    <w:rsid w:val="00417B14"/>
    <w:rsid w:val="00417C64"/>
    <w:rsid w:val="00417F66"/>
    <w:rsid w:val="00420027"/>
    <w:rsid w:val="00420062"/>
    <w:rsid w:val="004200DD"/>
    <w:rsid w:val="00420499"/>
    <w:rsid w:val="00420816"/>
    <w:rsid w:val="00420862"/>
    <w:rsid w:val="004208B6"/>
    <w:rsid w:val="00420A09"/>
    <w:rsid w:val="00420BF4"/>
    <w:rsid w:val="00421160"/>
    <w:rsid w:val="004214BE"/>
    <w:rsid w:val="004214C9"/>
    <w:rsid w:val="00421503"/>
    <w:rsid w:val="00421743"/>
    <w:rsid w:val="00421AAE"/>
    <w:rsid w:val="00421BB4"/>
    <w:rsid w:val="00421BC4"/>
    <w:rsid w:val="00421E54"/>
    <w:rsid w:val="00421EA7"/>
    <w:rsid w:val="00422079"/>
    <w:rsid w:val="0042209B"/>
    <w:rsid w:val="004222A7"/>
    <w:rsid w:val="004226FB"/>
    <w:rsid w:val="004227C8"/>
    <w:rsid w:val="00422962"/>
    <w:rsid w:val="004229AB"/>
    <w:rsid w:val="00422EAA"/>
    <w:rsid w:val="00422F52"/>
    <w:rsid w:val="00423317"/>
    <w:rsid w:val="00423383"/>
    <w:rsid w:val="00423397"/>
    <w:rsid w:val="004233F5"/>
    <w:rsid w:val="00423582"/>
    <w:rsid w:val="00423862"/>
    <w:rsid w:val="004238E1"/>
    <w:rsid w:val="004239A6"/>
    <w:rsid w:val="00423ADC"/>
    <w:rsid w:val="00423BFB"/>
    <w:rsid w:val="00423F61"/>
    <w:rsid w:val="00423F67"/>
    <w:rsid w:val="00423F9A"/>
    <w:rsid w:val="00424100"/>
    <w:rsid w:val="0042426C"/>
    <w:rsid w:val="004243F9"/>
    <w:rsid w:val="004244F9"/>
    <w:rsid w:val="004245A3"/>
    <w:rsid w:val="004246F5"/>
    <w:rsid w:val="0042478A"/>
    <w:rsid w:val="0042498C"/>
    <w:rsid w:val="00424CD2"/>
    <w:rsid w:val="00424E79"/>
    <w:rsid w:val="00425091"/>
    <w:rsid w:val="004251C2"/>
    <w:rsid w:val="0042584C"/>
    <w:rsid w:val="00425AA1"/>
    <w:rsid w:val="00425C24"/>
    <w:rsid w:val="00425EA6"/>
    <w:rsid w:val="00425F27"/>
    <w:rsid w:val="00425FC5"/>
    <w:rsid w:val="00426160"/>
    <w:rsid w:val="0042653B"/>
    <w:rsid w:val="004266D5"/>
    <w:rsid w:val="004268D6"/>
    <w:rsid w:val="00426E6F"/>
    <w:rsid w:val="0042707C"/>
    <w:rsid w:val="00427162"/>
    <w:rsid w:val="00427192"/>
    <w:rsid w:val="00427209"/>
    <w:rsid w:val="004274A8"/>
    <w:rsid w:val="00427582"/>
    <w:rsid w:val="0042793F"/>
    <w:rsid w:val="00427B61"/>
    <w:rsid w:val="00427C54"/>
    <w:rsid w:val="00427EA8"/>
    <w:rsid w:val="00427FE5"/>
    <w:rsid w:val="004302AE"/>
    <w:rsid w:val="0043037C"/>
    <w:rsid w:val="004303AB"/>
    <w:rsid w:val="004303C0"/>
    <w:rsid w:val="004303DA"/>
    <w:rsid w:val="0043047D"/>
    <w:rsid w:val="0043092B"/>
    <w:rsid w:val="004309FD"/>
    <w:rsid w:val="00430D0B"/>
    <w:rsid w:val="00430D57"/>
    <w:rsid w:val="00430F7E"/>
    <w:rsid w:val="0043106A"/>
    <w:rsid w:val="004311A0"/>
    <w:rsid w:val="00431403"/>
    <w:rsid w:val="00431480"/>
    <w:rsid w:val="00431718"/>
    <w:rsid w:val="004317B8"/>
    <w:rsid w:val="0043182D"/>
    <w:rsid w:val="004318DB"/>
    <w:rsid w:val="004319A8"/>
    <w:rsid w:val="004319DF"/>
    <w:rsid w:val="00431AD3"/>
    <w:rsid w:val="00431C32"/>
    <w:rsid w:val="00431D72"/>
    <w:rsid w:val="00431E4F"/>
    <w:rsid w:val="00431F4A"/>
    <w:rsid w:val="004320A5"/>
    <w:rsid w:val="004320EC"/>
    <w:rsid w:val="004321A9"/>
    <w:rsid w:val="004324C5"/>
    <w:rsid w:val="00432588"/>
    <w:rsid w:val="004328AC"/>
    <w:rsid w:val="0043292A"/>
    <w:rsid w:val="004329A5"/>
    <w:rsid w:val="00432A8E"/>
    <w:rsid w:val="00432A90"/>
    <w:rsid w:val="00432A9B"/>
    <w:rsid w:val="00432F10"/>
    <w:rsid w:val="00432F7F"/>
    <w:rsid w:val="00432FD5"/>
    <w:rsid w:val="00433025"/>
    <w:rsid w:val="0043330C"/>
    <w:rsid w:val="0043335F"/>
    <w:rsid w:val="00433470"/>
    <w:rsid w:val="0043350D"/>
    <w:rsid w:val="0043375A"/>
    <w:rsid w:val="00433AB0"/>
    <w:rsid w:val="00433DE1"/>
    <w:rsid w:val="00433F85"/>
    <w:rsid w:val="004341CE"/>
    <w:rsid w:val="00434311"/>
    <w:rsid w:val="00434359"/>
    <w:rsid w:val="004346ED"/>
    <w:rsid w:val="00434A2E"/>
    <w:rsid w:val="00434A5D"/>
    <w:rsid w:val="00434AF4"/>
    <w:rsid w:val="00434B78"/>
    <w:rsid w:val="00434BC4"/>
    <w:rsid w:val="00434D86"/>
    <w:rsid w:val="00434E47"/>
    <w:rsid w:val="00434EA5"/>
    <w:rsid w:val="00434EF0"/>
    <w:rsid w:val="00435003"/>
    <w:rsid w:val="00435311"/>
    <w:rsid w:val="0043554B"/>
    <w:rsid w:val="004357C1"/>
    <w:rsid w:val="004358AC"/>
    <w:rsid w:val="00435A3E"/>
    <w:rsid w:val="00435AC0"/>
    <w:rsid w:val="00435F43"/>
    <w:rsid w:val="00435F5D"/>
    <w:rsid w:val="00436056"/>
    <w:rsid w:val="00436099"/>
    <w:rsid w:val="004361DC"/>
    <w:rsid w:val="004363B3"/>
    <w:rsid w:val="004363CA"/>
    <w:rsid w:val="00436884"/>
    <w:rsid w:val="00436E81"/>
    <w:rsid w:val="00436E86"/>
    <w:rsid w:val="00436F0F"/>
    <w:rsid w:val="00437057"/>
    <w:rsid w:val="00437509"/>
    <w:rsid w:val="0043758E"/>
    <w:rsid w:val="00437FA1"/>
    <w:rsid w:val="00437FA7"/>
    <w:rsid w:val="004400DE"/>
    <w:rsid w:val="004401A8"/>
    <w:rsid w:val="0044027C"/>
    <w:rsid w:val="0044043F"/>
    <w:rsid w:val="004404E0"/>
    <w:rsid w:val="00440BE5"/>
    <w:rsid w:val="00440C49"/>
    <w:rsid w:val="00440C51"/>
    <w:rsid w:val="00440DBA"/>
    <w:rsid w:val="00440E60"/>
    <w:rsid w:val="00441204"/>
    <w:rsid w:val="00441597"/>
    <w:rsid w:val="00441678"/>
    <w:rsid w:val="0044174E"/>
    <w:rsid w:val="004417BE"/>
    <w:rsid w:val="00441AAA"/>
    <w:rsid w:val="00441E0B"/>
    <w:rsid w:val="00441E4E"/>
    <w:rsid w:val="00441EE3"/>
    <w:rsid w:val="004422BD"/>
    <w:rsid w:val="0044277E"/>
    <w:rsid w:val="004427D5"/>
    <w:rsid w:val="00442924"/>
    <w:rsid w:val="00442961"/>
    <w:rsid w:val="004429D0"/>
    <w:rsid w:val="00442BBA"/>
    <w:rsid w:val="004431AE"/>
    <w:rsid w:val="004431E3"/>
    <w:rsid w:val="004431F3"/>
    <w:rsid w:val="0044326C"/>
    <w:rsid w:val="004433DA"/>
    <w:rsid w:val="00443441"/>
    <w:rsid w:val="0044365E"/>
    <w:rsid w:val="00443783"/>
    <w:rsid w:val="00443AC0"/>
    <w:rsid w:val="00443B2F"/>
    <w:rsid w:val="00443CF4"/>
    <w:rsid w:val="00443D19"/>
    <w:rsid w:val="00443E99"/>
    <w:rsid w:val="004440A3"/>
    <w:rsid w:val="004444AF"/>
    <w:rsid w:val="004448B2"/>
    <w:rsid w:val="00444A85"/>
    <w:rsid w:val="00444D1A"/>
    <w:rsid w:val="00444D22"/>
    <w:rsid w:val="00444D4D"/>
    <w:rsid w:val="00444ED4"/>
    <w:rsid w:val="004450C1"/>
    <w:rsid w:val="00445693"/>
    <w:rsid w:val="004459BF"/>
    <w:rsid w:val="00445A99"/>
    <w:rsid w:val="00445ACC"/>
    <w:rsid w:val="00445C22"/>
    <w:rsid w:val="004463AD"/>
    <w:rsid w:val="0044643B"/>
    <w:rsid w:val="004467C6"/>
    <w:rsid w:val="004467C8"/>
    <w:rsid w:val="00446836"/>
    <w:rsid w:val="00446F3D"/>
    <w:rsid w:val="00447007"/>
    <w:rsid w:val="0044707D"/>
    <w:rsid w:val="004474BC"/>
    <w:rsid w:val="004476D0"/>
    <w:rsid w:val="00447B1B"/>
    <w:rsid w:val="0045009F"/>
    <w:rsid w:val="004500CE"/>
    <w:rsid w:val="004502B8"/>
    <w:rsid w:val="00450361"/>
    <w:rsid w:val="0045063E"/>
    <w:rsid w:val="00450863"/>
    <w:rsid w:val="00450A9E"/>
    <w:rsid w:val="00450B55"/>
    <w:rsid w:val="00450C2F"/>
    <w:rsid w:val="00450CD9"/>
    <w:rsid w:val="00450FA3"/>
    <w:rsid w:val="00450FE8"/>
    <w:rsid w:val="00450FEA"/>
    <w:rsid w:val="00451082"/>
    <w:rsid w:val="004510AD"/>
    <w:rsid w:val="004510ED"/>
    <w:rsid w:val="0045133D"/>
    <w:rsid w:val="00451352"/>
    <w:rsid w:val="00451468"/>
    <w:rsid w:val="00451503"/>
    <w:rsid w:val="004517A8"/>
    <w:rsid w:val="00451BD5"/>
    <w:rsid w:val="00451C22"/>
    <w:rsid w:val="00451D00"/>
    <w:rsid w:val="00451DB0"/>
    <w:rsid w:val="00451ECE"/>
    <w:rsid w:val="00451F66"/>
    <w:rsid w:val="00451FD7"/>
    <w:rsid w:val="00452019"/>
    <w:rsid w:val="00452241"/>
    <w:rsid w:val="004523AF"/>
    <w:rsid w:val="004523D0"/>
    <w:rsid w:val="004524AE"/>
    <w:rsid w:val="004525AD"/>
    <w:rsid w:val="004525AE"/>
    <w:rsid w:val="004526E5"/>
    <w:rsid w:val="004526F1"/>
    <w:rsid w:val="004527D5"/>
    <w:rsid w:val="00452956"/>
    <w:rsid w:val="004529AB"/>
    <w:rsid w:val="00452D59"/>
    <w:rsid w:val="004530E9"/>
    <w:rsid w:val="004535B4"/>
    <w:rsid w:val="00453A2B"/>
    <w:rsid w:val="00453A8A"/>
    <w:rsid w:val="00453C04"/>
    <w:rsid w:val="00453CD7"/>
    <w:rsid w:val="00453E7B"/>
    <w:rsid w:val="00453EE7"/>
    <w:rsid w:val="00454168"/>
    <w:rsid w:val="00454280"/>
    <w:rsid w:val="004542FF"/>
    <w:rsid w:val="004544A7"/>
    <w:rsid w:val="004544EB"/>
    <w:rsid w:val="00454619"/>
    <w:rsid w:val="00454915"/>
    <w:rsid w:val="00454C98"/>
    <w:rsid w:val="00454D0C"/>
    <w:rsid w:val="00454D65"/>
    <w:rsid w:val="00454DEB"/>
    <w:rsid w:val="00454E51"/>
    <w:rsid w:val="00455098"/>
    <w:rsid w:val="0045513E"/>
    <w:rsid w:val="004552C5"/>
    <w:rsid w:val="0045549D"/>
    <w:rsid w:val="0045552A"/>
    <w:rsid w:val="00455A0F"/>
    <w:rsid w:val="00455B3C"/>
    <w:rsid w:val="00455D59"/>
    <w:rsid w:val="0045625A"/>
    <w:rsid w:val="0045626B"/>
    <w:rsid w:val="00456560"/>
    <w:rsid w:val="00456B29"/>
    <w:rsid w:val="00456BEC"/>
    <w:rsid w:val="004570E1"/>
    <w:rsid w:val="004571F5"/>
    <w:rsid w:val="004574C9"/>
    <w:rsid w:val="00457901"/>
    <w:rsid w:val="004579EB"/>
    <w:rsid w:val="00457A17"/>
    <w:rsid w:val="00460159"/>
    <w:rsid w:val="00460272"/>
    <w:rsid w:val="004608F3"/>
    <w:rsid w:val="00460B10"/>
    <w:rsid w:val="00460E22"/>
    <w:rsid w:val="00460E9A"/>
    <w:rsid w:val="00460F42"/>
    <w:rsid w:val="0046107C"/>
    <w:rsid w:val="004610CF"/>
    <w:rsid w:val="00461103"/>
    <w:rsid w:val="00461116"/>
    <w:rsid w:val="0046112D"/>
    <w:rsid w:val="0046112E"/>
    <w:rsid w:val="004611C7"/>
    <w:rsid w:val="0046123A"/>
    <w:rsid w:val="0046126E"/>
    <w:rsid w:val="0046136A"/>
    <w:rsid w:val="004618AF"/>
    <w:rsid w:val="00461B3E"/>
    <w:rsid w:val="00461E3A"/>
    <w:rsid w:val="004620FD"/>
    <w:rsid w:val="004623EB"/>
    <w:rsid w:val="004626D7"/>
    <w:rsid w:val="004626FB"/>
    <w:rsid w:val="00462DFD"/>
    <w:rsid w:val="00462E91"/>
    <w:rsid w:val="0046300D"/>
    <w:rsid w:val="00463155"/>
    <w:rsid w:val="0046341C"/>
    <w:rsid w:val="00463819"/>
    <w:rsid w:val="00463ABE"/>
    <w:rsid w:val="00463AC5"/>
    <w:rsid w:val="00463BF2"/>
    <w:rsid w:val="00463E0F"/>
    <w:rsid w:val="00463EFA"/>
    <w:rsid w:val="0046405A"/>
    <w:rsid w:val="0046445D"/>
    <w:rsid w:val="00464575"/>
    <w:rsid w:val="0046459F"/>
    <w:rsid w:val="004647C4"/>
    <w:rsid w:val="004648E5"/>
    <w:rsid w:val="00464ABA"/>
    <w:rsid w:val="00464BD6"/>
    <w:rsid w:val="00465574"/>
    <w:rsid w:val="0046590E"/>
    <w:rsid w:val="00465C16"/>
    <w:rsid w:val="00465CE2"/>
    <w:rsid w:val="00465D55"/>
    <w:rsid w:val="00465E47"/>
    <w:rsid w:val="00466242"/>
    <w:rsid w:val="0046644E"/>
    <w:rsid w:val="0046656A"/>
    <w:rsid w:val="004666C2"/>
    <w:rsid w:val="0046676B"/>
    <w:rsid w:val="00466967"/>
    <w:rsid w:val="004669AD"/>
    <w:rsid w:val="00466C05"/>
    <w:rsid w:val="00466CC5"/>
    <w:rsid w:val="00466DB5"/>
    <w:rsid w:val="00466E9F"/>
    <w:rsid w:val="00466EC3"/>
    <w:rsid w:val="00466F9D"/>
    <w:rsid w:val="00467063"/>
    <w:rsid w:val="004670C2"/>
    <w:rsid w:val="00467166"/>
    <w:rsid w:val="00467863"/>
    <w:rsid w:val="00467972"/>
    <w:rsid w:val="00467A1B"/>
    <w:rsid w:val="00467B21"/>
    <w:rsid w:val="00467E94"/>
    <w:rsid w:val="00470262"/>
    <w:rsid w:val="004702FC"/>
    <w:rsid w:val="0047059F"/>
    <w:rsid w:val="0047062E"/>
    <w:rsid w:val="0047063F"/>
    <w:rsid w:val="00470695"/>
    <w:rsid w:val="004707D3"/>
    <w:rsid w:val="00470815"/>
    <w:rsid w:val="00470B23"/>
    <w:rsid w:val="00470BC3"/>
    <w:rsid w:val="00470C15"/>
    <w:rsid w:val="00470C75"/>
    <w:rsid w:val="00470F59"/>
    <w:rsid w:val="0047125E"/>
    <w:rsid w:val="00471288"/>
    <w:rsid w:val="004713E0"/>
    <w:rsid w:val="0047146D"/>
    <w:rsid w:val="00471672"/>
    <w:rsid w:val="004716ED"/>
    <w:rsid w:val="0047181A"/>
    <w:rsid w:val="004718B6"/>
    <w:rsid w:val="00471B96"/>
    <w:rsid w:val="00471D1F"/>
    <w:rsid w:val="00471DB1"/>
    <w:rsid w:val="00471F47"/>
    <w:rsid w:val="00471FA8"/>
    <w:rsid w:val="00472057"/>
    <w:rsid w:val="0047213F"/>
    <w:rsid w:val="00472356"/>
    <w:rsid w:val="00472675"/>
    <w:rsid w:val="0047281D"/>
    <w:rsid w:val="0047292A"/>
    <w:rsid w:val="00472947"/>
    <w:rsid w:val="00472982"/>
    <w:rsid w:val="00472AB1"/>
    <w:rsid w:val="00472E57"/>
    <w:rsid w:val="00472FBA"/>
    <w:rsid w:val="004730E2"/>
    <w:rsid w:val="00473236"/>
    <w:rsid w:val="0047336A"/>
    <w:rsid w:val="004733CD"/>
    <w:rsid w:val="0047340C"/>
    <w:rsid w:val="00473538"/>
    <w:rsid w:val="00473C91"/>
    <w:rsid w:val="00473F84"/>
    <w:rsid w:val="00474237"/>
    <w:rsid w:val="00474430"/>
    <w:rsid w:val="0047458C"/>
    <w:rsid w:val="00474834"/>
    <w:rsid w:val="00474900"/>
    <w:rsid w:val="00474BA9"/>
    <w:rsid w:val="00474BF3"/>
    <w:rsid w:val="00474CD3"/>
    <w:rsid w:val="00474E25"/>
    <w:rsid w:val="00474E39"/>
    <w:rsid w:val="00474F27"/>
    <w:rsid w:val="004750EF"/>
    <w:rsid w:val="00475186"/>
    <w:rsid w:val="0047542C"/>
    <w:rsid w:val="00475587"/>
    <w:rsid w:val="004755EA"/>
    <w:rsid w:val="0047569E"/>
    <w:rsid w:val="00475807"/>
    <w:rsid w:val="004758D0"/>
    <w:rsid w:val="004759AC"/>
    <w:rsid w:val="00475A19"/>
    <w:rsid w:val="00475B4E"/>
    <w:rsid w:val="00475C20"/>
    <w:rsid w:val="00475D57"/>
    <w:rsid w:val="00475EBC"/>
    <w:rsid w:val="00475EFA"/>
    <w:rsid w:val="00476013"/>
    <w:rsid w:val="00476463"/>
    <w:rsid w:val="0047656D"/>
    <w:rsid w:val="0047665A"/>
    <w:rsid w:val="004768AE"/>
    <w:rsid w:val="0047692B"/>
    <w:rsid w:val="00476BD9"/>
    <w:rsid w:val="00477079"/>
    <w:rsid w:val="00477129"/>
    <w:rsid w:val="0047715F"/>
    <w:rsid w:val="0047728E"/>
    <w:rsid w:val="00477325"/>
    <w:rsid w:val="004773EC"/>
    <w:rsid w:val="004774E8"/>
    <w:rsid w:val="0047774D"/>
    <w:rsid w:val="0047775C"/>
    <w:rsid w:val="00477821"/>
    <w:rsid w:val="004779C0"/>
    <w:rsid w:val="00477A08"/>
    <w:rsid w:val="00477A85"/>
    <w:rsid w:val="00477A8D"/>
    <w:rsid w:val="00477AC0"/>
    <w:rsid w:val="00477BB6"/>
    <w:rsid w:val="00480115"/>
    <w:rsid w:val="004806A1"/>
    <w:rsid w:val="00480928"/>
    <w:rsid w:val="00480A10"/>
    <w:rsid w:val="00480B5A"/>
    <w:rsid w:val="00480BD2"/>
    <w:rsid w:val="00480D03"/>
    <w:rsid w:val="00480D5E"/>
    <w:rsid w:val="00480DC0"/>
    <w:rsid w:val="00481072"/>
    <w:rsid w:val="00481197"/>
    <w:rsid w:val="004813BB"/>
    <w:rsid w:val="0048144A"/>
    <w:rsid w:val="004816E1"/>
    <w:rsid w:val="004819B0"/>
    <w:rsid w:val="00481A9E"/>
    <w:rsid w:val="00481B87"/>
    <w:rsid w:val="00481B8C"/>
    <w:rsid w:val="00481B9E"/>
    <w:rsid w:val="00481BA3"/>
    <w:rsid w:val="00481E22"/>
    <w:rsid w:val="00481FDB"/>
    <w:rsid w:val="00482225"/>
    <w:rsid w:val="004824EC"/>
    <w:rsid w:val="00482510"/>
    <w:rsid w:val="00482618"/>
    <w:rsid w:val="00482ABA"/>
    <w:rsid w:val="00482E92"/>
    <w:rsid w:val="00482EAC"/>
    <w:rsid w:val="00483014"/>
    <w:rsid w:val="00483027"/>
    <w:rsid w:val="00483059"/>
    <w:rsid w:val="0048313B"/>
    <w:rsid w:val="0048323A"/>
    <w:rsid w:val="00483352"/>
    <w:rsid w:val="00483450"/>
    <w:rsid w:val="0048367E"/>
    <w:rsid w:val="0048376F"/>
    <w:rsid w:val="004837A0"/>
    <w:rsid w:val="00483AA7"/>
    <w:rsid w:val="00483DEC"/>
    <w:rsid w:val="00483E50"/>
    <w:rsid w:val="00483FAF"/>
    <w:rsid w:val="0048401D"/>
    <w:rsid w:val="00484062"/>
    <w:rsid w:val="0048416E"/>
    <w:rsid w:val="0048429B"/>
    <w:rsid w:val="004843CD"/>
    <w:rsid w:val="0048440A"/>
    <w:rsid w:val="00484411"/>
    <w:rsid w:val="00484453"/>
    <w:rsid w:val="00484583"/>
    <w:rsid w:val="00484662"/>
    <w:rsid w:val="00484AEC"/>
    <w:rsid w:val="00484BEE"/>
    <w:rsid w:val="004852A6"/>
    <w:rsid w:val="004853A9"/>
    <w:rsid w:val="0048541B"/>
    <w:rsid w:val="00485596"/>
    <w:rsid w:val="00485713"/>
    <w:rsid w:val="00485BCD"/>
    <w:rsid w:val="00485CF3"/>
    <w:rsid w:val="00485FBD"/>
    <w:rsid w:val="00486199"/>
    <w:rsid w:val="00486264"/>
    <w:rsid w:val="004865C3"/>
    <w:rsid w:val="004868C8"/>
    <w:rsid w:val="004869F9"/>
    <w:rsid w:val="00486AB8"/>
    <w:rsid w:val="00486B1E"/>
    <w:rsid w:val="00486CF5"/>
    <w:rsid w:val="00486E34"/>
    <w:rsid w:val="0048700E"/>
    <w:rsid w:val="004870F6"/>
    <w:rsid w:val="0048724C"/>
    <w:rsid w:val="00487321"/>
    <w:rsid w:val="004875ED"/>
    <w:rsid w:val="00487669"/>
    <w:rsid w:val="00487789"/>
    <w:rsid w:val="00487E55"/>
    <w:rsid w:val="00487F0D"/>
    <w:rsid w:val="00490023"/>
    <w:rsid w:val="0049005C"/>
    <w:rsid w:val="00490198"/>
    <w:rsid w:val="00490307"/>
    <w:rsid w:val="0049036D"/>
    <w:rsid w:val="00490474"/>
    <w:rsid w:val="004904A4"/>
    <w:rsid w:val="004906C0"/>
    <w:rsid w:val="004908F2"/>
    <w:rsid w:val="00490D06"/>
    <w:rsid w:val="00490EAB"/>
    <w:rsid w:val="00491079"/>
    <w:rsid w:val="004910BF"/>
    <w:rsid w:val="004911C1"/>
    <w:rsid w:val="0049129B"/>
    <w:rsid w:val="004912E9"/>
    <w:rsid w:val="00491447"/>
    <w:rsid w:val="004918C5"/>
    <w:rsid w:val="00491D1D"/>
    <w:rsid w:val="00491F8B"/>
    <w:rsid w:val="004921FF"/>
    <w:rsid w:val="004922A4"/>
    <w:rsid w:val="0049230F"/>
    <w:rsid w:val="004925E8"/>
    <w:rsid w:val="0049267E"/>
    <w:rsid w:val="004926B9"/>
    <w:rsid w:val="00492791"/>
    <w:rsid w:val="00492803"/>
    <w:rsid w:val="00492B0A"/>
    <w:rsid w:val="00493190"/>
    <w:rsid w:val="0049326D"/>
    <w:rsid w:val="0049329D"/>
    <w:rsid w:val="00493A56"/>
    <w:rsid w:val="00493A65"/>
    <w:rsid w:val="00493AFD"/>
    <w:rsid w:val="00493B28"/>
    <w:rsid w:val="00493D87"/>
    <w:rsid w:val="00494086"/>
    <w:rsid w:val="00494099"/>
    <w:rsid w:val="004941C2"/>
    <w:rsid w:val="00494349"/>
    <w:rsid w:val="0049457B"/>
    <w:rsid w:val="004945BA"/>
    <w:rsid w:val="00494741"/>
    <w:rsid w:val="0049496F"/>
    <w:rsid w:val="004949F5"/>
    <w:rsid w:val="00494BE4"/>
    <w:rsid w:val="00494FD6"/>
    <w:rsid w:val="004951F0"/>
    <w:rsid w:val="004952B7"/>
    <w:rsid w:val="00495493"/>
    <w:rsid w:val="00495645"/>
    <w:rsid w:val="00495670"/>
    <w:rsid w:val="00495B42"/>
    <w:rsid w:val="00495C9B"/>
    <w:rsid w:val="00495CC1"/>
    <w:rsid w:val="00495D32"/>
    <w:rsid w:val="00495D81"/>
    <w:rsid w:val="00495DB5"/>
    <w:rsid w:val="00495E97"/>
    <w:rsid w:val="00496338"/>
    <w:rsid w:val="004963AD"/>
    <w:rsid w:val="00496560"/>
    <w:rsid w:val="004965F5"/>
    <w:rsid w:val="00496937"/>
    <w:rsid w:val="00496986"/>
    <w:rsid w:val="00496A0A"/>
    <w:rsid w:val="00496A2D"/>
    <w:rsid w:val="00496A4F"/>
    <w:rsid w:val="00496AE3"/>
    <w:rsid w:val="00496BE4"/>
    <w:rsid w:val="00496E6D"/>
    <w:rsid w:val="00496F43"/>
    <w:rsid w:val="0049709B"/>
    <w:rsid w:val="00497116"/>
    <w:rsid w:val="004971FA"/>
    <w:rsid w:val="0049735E"/>
    <w:rsid w:val="00497856"/>
    <w:rsid w:val="0049787B"/>
    <w:rsid w:val="004979F5"/>
    <w:rsid w:val="00497AF9"/>
    <w:rsid w:val="00497BE0"/>
    <w:rsid w:val="00497BFD"/>
    <w:rsid w:val="00497F45"/>
    <w:rsid w:val="004A0167"/>
    <w:rsid w:val="004A021D"/>
    <w:rsid w:val="004A0277"/>
    <w:rsid w:val="004A02D0"/>
    <w:rsid w:val="004A0318"/>
    <w:rsid w:val="004A039A"/>
    <w:rsid w:val="004A05A4"/>
    <w:rsid w:val="004A05F1"/>
    <w:rsid w:val="004A0693"/>
    <w:rsid w:val="004A0704"/>
    <w:rsid w:val="004A0BAB"/>
    <w:rsid w:val="004A0BF5"/>
    <w:rsid w:val="004A0C3C"/>
    <w:rsid w:val="004A0CC8"/>
    <w:rsid w:val="004A0E77"/>
    <w:rsid w:val="004A10E3"/>
    <w:rsid w:val="004A141C"/>
    <w:rsid w:val="004A1456"/>
    <w:rsid w:val="004A14CB"/>
    <w:rsid w:val="004A1513"/>
    <w:rsid w:val="004A1634"/>
    <w:rsid w:val="004A185F"/>
    <w:rsid w:val="004A18B4"/>
    <w:rsid w:val="004A1AB3"/>
    <w:rsid w:val="004A1F54"/>
    <w:rsid w:val="004A1F97"/>
    <w:rsid w:val="004A20A8"/>
    <w:rsid w:val="004A21C0"/>
    <w:rsid w:val="004A2366"/>
    <w:rsid w:val="004A25DD"/>
    <w:rsid w:val="004A2692"/>
    <w:rsid w:val="004A2888"/>
    <w:rsid w:val="004A28DB"/>
    <w:rsid w:val="004A2B41"/>
    <w:rsid w:val="004A2BCF"/>
    <w:rsid w:val="004A2C83"/>
    <w:rsid w:val="004A2E87"/>
    <w:rsid w:val="004A2EE7"/>
    <w:rsid w:val="004A2F4E"/>
    <w:rsid w:val="004A2F58"/>
    <w:rsid w:val="004A2FDC"/>
    <w:rsid w:val="004A315C"/>
    <w:rsid w:val="004A318C"/>
    <w:rsid w:val="004A3412"/>
    <w:rsid w:val="004A3583"/>
    <w:rsid w:val="004A35B5"/>
    <w:rsid w:val="004A39D1"/>
    <w:rsid w:val="004A3C2C"/>
    <w:rsid w:val="004A3D4A"/>
    <w:rsid w:val="004A3EDC"/>
    <w:rsid w:val="004A3F17"/>
    <w:rsid w:val="004A3F7B"/>
    <w:rsid w:val="004A406D"/>
    <w:rsid w:val="004A4336"/>
    <w:rsid w:val="004A454A"/>
    <w:rsid w:val="004A456B"/>
    <w:rsid w:val="004A45C0"/>
    <w:rsid w:val="004A4655"/>
    <w:rsid w:val="004A46B6"/>
    <w:rsid w:val="004A4864"/>
    <w:rsid w:val="004A49D2"/>
    <w:rsid w:val="004A501B"/>
    <w:rsid w:val="004A5178"/>
    <w:rsid w:val="004A51A3"/>
    <w:rsid w:val="004A5287"/>
    <w:rsid w:val="004A5424"/>
    <w:rsid w:val="004A547D"/>
    <w:rsid w:val="004A562E"/>
    <w:rsid w:val="004A5660"/>
    <w:rsid w:val="004A5815"/>
    <w:rsid w:val="004A5834"/>
    <w:rsid w:val="004A6072"/>
    <w:rsid w:val="004A6128"/>
    <w:rsid w:val="004A616B"/>
    <w:rsid w:val="004A61E3"/>
    <w:rsid w:val="004A6234"/>
    <w:rsid w:val="004A63A9"/>
    <w:rsid w:val="004A64B6"/>
    <w:rsid w:val="004A68C4"/>
    <w:rsid w:val="004A6FAE"/>
    <w:rsid w:val="004A7115"/>
    <w:rsid w:val="004A713F"/>
    <w:rsid w:val="004A748A"/>
    <w:rsid w:val="004A7766"/>
    <w:rsid w:val="004A77B8"/>
    <w:rsid w:val="004A781D"/>
    <w:rsid w:val="004A7AE7"/>
    <w:rsid w:val="004A7B01"/>
    <w:rsid w:val="004A7B0C"/>
    <w:rsid w:val="004A7E47"/>
    <w:rsid w:val="004A7F57"/>
    <w:rsid w:val="004B006A"/>
    <w:rsid w:val="004B015A"/>
    <w:rsid w:val="004B01AB"/>
    <w:rsid w:val="004B026E"/>
    <w:rsid w:val="004B0344"/>
    <w:rsid w:val="004B0535"/>
    <w:rsid w:val="004B09ED"/>
    <w:rsid w:val="004B0AE3"/>
    <w:rsid w:val="004B0BB4"/>
    <w:rsid w:val="004B0CA2"/>
    <w:rsid w:val="004B1010"/>
    <w:rsid w:val="004B1332"/>
    <w:rsid w:val="004B14A6"/>
    <w:rsid w:val="004B1610"/>
    <w:rsid w:val="004B1925"/>
    <w:rsid w:val="004B1A55"/>
    <w:rsid w:val="004B1A92"/>
    <w:rsid w:val="004B1C35"/>
    <w:rsid w:val="004B1C96"/>
    <w:rsid w:val="004B1D7E"/>
    <w:rsid w:val="004B1E20"/>
    <w:rsid w:val="004B1EC2"/>
    <w:rsid w:val="004B1F09"/>
    <w:rsid w:val="004B1F91"/>
    <w:rsid w:val="004B22D8"/>
    <w:rsid w:val="004B236C"/>
    <w:rsid w:val="004B23A0"/>
    <w:rsid w:val="004B2400"/>
    <w:rsid w:val="004B24A6"/>
    <w:rsid w:val="004B24B4"/>
    <w:rsid w:val="004B265A"/>
    <w:rsid w:val="004B292F"/>
    <w:rsid w:val="004B2B38"/>
    <w:rsid w:val="004B2C11"/>
    <w:rsid w:val="004B2D7C"/>
    <w:rsid w:val="004B3199"/>
    <w:rsid w:val="004B337F"/>
    <w:rsid w:val="004B35EF"/>
    <w:rsid w:val="004B360A"/>
    <w:rsid w:val="004B36FD"/>
    <w:rsid w:val="004B378D"/>
    <w:rsid w:val="004B37AA"/>
    <w:rsid w:val="004B38B1"/>
    <w:rsid w:val="004B391F"/>
    <w:rsid w:val="004B3CED"/>
    <w:rsid w:val="004B3DE8"/>
    <w:rsid w:val="004B3E04"/>
    <w:rsid w:val="004B4147"/>
    <w:rsid w:val="004B43F6"/>
    <w:rsid w:val="004B4436"/>
    <w:rsid w:val="004B45F2"/>
    <w:rsid w:val="004B4607"/>
    <w:rsid w:val="004B4762"/>
    <w:rsid w:val="004B48D3"/>
    <w:rsid w:val="004B4A5E"/>
    <w:rsid w:val="004B4C07"/>
    <w:rsid w:val="004B4D6F"/>
    <w:rsid w:val="004B4EA0"/>
    <w:rsid w:val="004B4F77"/>
    <w:rsid w:val="004B4F97"/>
    <w:rsid w:val="004B530C"/>
    <w:rsid w:val="004B53B7"/>
    <w:rsid w:val="004B5788"/>
    <w:rsid w:val="004B5817"/>
    <w:rsid w:val="004B5863"/>
    <w:rsid w:val="004B58E3"/>
    <w:rsid w:val="004B58FD"/>
    <w:rsid w:val="004B5CF3"/>
    <w:rsid w:val="004B5D38"/>
    <w:rsid w:val="004B5FC2"/>
    <w:rsid w:val="004B6049"/>
    <w:rsid w:val="004B60CE"/>
    <w:rsid w:val="004B61FF"/>
    <w:rsid w:val="004B63C3"/>
    <w:rsid w:val="004B63D9"/>
    <w:rsid w:val="004B644C"/>
    <w:rsid w:val="004B65A6"/>
    <w:rsid w:val="004B6843"/>
    <w:rsid w:val="004B690E"/>
    <w:rsid w:val="004B6936"/>
    <w:rsid w:val="004B69AA"/>
    <w:rsid w:val="004B6B18"/>
    <w:rsid w:val="004B6E93"/>
    <w:rsid w:val="004B6ECD"/>
    <w:rsid w:val="004B7509"/>
    <w:rsid w:val="004B7689"/>
    <w:rsid w:val="004B789D"/>
    <w:rsid w:val="004B7A01"/>
    <w:rsid w:val="004B7BF4"/>
    <w:rsid w:val="004B7CE4"/>
    <w:rsid w:val="004B7D67"/>
    <w:rsid w:val="004B7DDA"/>
    <w:rsid w:val="004B7E30"/>
    <w:rsid w:val="004B7F9B"/>
    <w:rsid w:val="004C0093"/>
    <w:rsid w:val="004C04ED"/>
    <w:rsid w:val="004C0544"/>
    <w:rsid w:val="004C0C5D"/>
    <w:rsid w:val="004C0E4E"/>
    <w:rsid w:val="004C0F06"/>
    <w:rsid w:val="004C13AF"/>
    <w:rsid w:val="004C14A4"/>
    <w:rsid w:val="004C14D9"/>
    <w:rsid w:val="004C18EF"/>
    <w:rsid w:val="004C1CA2"/>
    <w:rsid w:val="004C1CE1"/>
    <w:rsid w:val="004C2494"/>
    <w:rsid w:val="004C2858"/>
    <w:rsid w:val="004C2890"/>
    <w:rsid w:val="004C2AF0"/>
    <w:rsid w:val="004C31D9"/>
    <w:rsid w:val="004C31F7"/>
    <w:rsid w:val="004C3213"/>
    <w:rsid w:val="004C33F8"/>
    <w:rsid w:val="004C348D"/>
    <w:rsid w:val="004C3536"/>
    <w:rsid w:val="004C3604"/>
    <w:rsid w:val="004C3741"/>
    <w:rsid w:val="004C398A"/>
    <w:rsid w:val="004C3B5F"/>
    <w:rsid w:val="004C3DA1"/>
    <w:rsid w:val="004C3E44"/>
    <w:rsid w:val="004C3FF8"/>
    <w:rsid w:val="004C41CC"/>
    <w:rsid w:val="004C43A9"/>
    <w:rsid w:val="004C43DE"/>
    <w:rsid w:val="004C457A"/>
    <w:rsid w:val="004C4778"/>
    <w:rsid w:val="004C4781"/>
    <w:rsid w:val="004C4787"/>
    <w:rsid w:val="004C4A47"/>
    <w:rsid w:val="004C4A8C"/>
    <w:rsid w:val="004C4BBA"/>
    <w:rsid w:val="004C4C9F"/>
    <w:rsid w:val="004C4D4C"/>
    <w:rsid w:val="004C52B9"/>
    <w:rsid w:val="004C536C"/>
    <w:rsid w:val="004C54FF"/>
    <w:rsid w:val="004C5607"/>
    <w:rsid w:val="004C5B27"/>
    <w:rsid w:val="004C5E42"/>
    <w:rsid w:val="004C605E"/>
    <w:rsid w:val="004C60A0"/>
    <w:rsid w:val="004C624A"/>
    <w:rsid w:val="004C6551"/>
    <w:rsid w:val="004C671F"/>
    <w:rsid w:val="004C6A91"/>
    <w:rsid w:val="004C6AAE"/>
    <w:rsid w:val="004C6B00"/>
    <w:rsid w:val="004C6DF3"/>
    <w:rsid w:val="004C6E0A"/>
    <w:rsid w:val="004C723C"/>
    <w:rsid w:val="004C7447"/>
    <w:rsid w:val="004C74B8"/>
    <w:rsid w:val="004C770B"/>
    <w:rsid w:val="004C7745"/>
    <w:rsid w:val="004C799E"/>
    <w:rsid w:val="004C7BC4"/>
    <w:rsid w:val="004C7CD4"/>
    <w:rsid w:val="004D00BB"/>
    <w:rsid w:val="004D0258"/>
    <w:rsid w:val="004D040E"/>
    <w:rsid w:val="004D0438"/>
    <w:rsid w:val="004D048C"/>
    <w:rsid w:val="004D04EC"/>
    <w:rsid w:val="004D055A"/>
    <w:rsid w:val="004D06D5"/>
    <w:rsid w:val="004D07D5"/>
    <w:rsid w:val="004D0977"/>
    <w:rsid w:val="004D0B24"/>
    <w:rsid w:val="004D0D08"/>
    <w:rsid w:val="004D0D0B"/>
    <w:rsid w:val="004D1149"/>
    <w:rsid w:val="004D121B"/>
    <w:rsid w:val="004D12E2"/>
    <w:rsid w:val="004D1574"/>
    <w:rsid w:val="004D1934"/>
    <w:rsid w:val="004D1CE8"/>
    <w:rsid w:val="004D1E15"/>
    <w:rsid w:val="004D1F43"/>
    <w:rsid w:val="004D2412"/>
    <w:rsid w:val="004D25FB"/>
    <w:rsid w:val="004D2AF4"/>
    <w:rsid w:val="004D2B8E"/>
    <w:rsid w:val="004D2C6A"/>
    <w:rsid w:val="004D2C84"/>
    <w:rsid w:val="004D2CFD"/>
    <w:rsid w:val="004D2F0F"/>
    <w:rsid w:val="004D3150"/>
    <w:rsid w:val="004D3397"/>
    <w:rsid w:val="004D3682"/>
    <w:rsid w:val="004D377D"/>
    <w:rsid w:val="004D37A7"/>
    <w:rsid w:val="004D38B5"/>
    <w:rsid w:val="004D3A18"/>
    <w:rsid w:val="004D3BC6"/>
    <w:rsid w:val="004D3C48"/>
    <w:rsid w:val="004D42C9"/>
    <w:rsid w:val="004D452C"/>
    <w:rsid w:val="004D463A"/>
    <w:rsid w:val="004D4849"/>
    <w:rsid w:val="004D4868"/>
    <w:rsid w:val="004D4A44"/>
    <w:rsid w:val="004D4C45"/>
    <w:rsid w:val="004D4D60"/>
    <w:rsid w:val="004D4E3F"/>
    <w:rsid w:val="004D5186"/>
    <w:rsid w:val="004D524D"/>
    <w:rsid w:val="004D5424"/>
    <w:rsid w:val="004D5480"/>
    <w:rsid w:val="004D56B0"/>
    <w:rsid w:val="004D5AEE"/>
    <w:rsid w:val="004D5B0D"/>
    <w:rsid w:val="004D5C13"/>
    <w:rsid w:val="004D5D09"/>
    <w:rsid w:val="004D5DB0"/>
    <w:rsid w:val="004D5EFD"/>
    <w:rsid w:val="004D5FC8"/>
    <w:rsid w:val="004D6057"/>
    <w:rsid w:val="004D6229"/>
    <w:rsid w:val="004D66DB"/>
    <w:rsid w:val="004D6809"/>
    <w:rsid w:val="004D6936"/>
    <w:rsid w:val="004D6BA9"/>
    <w:rsid w:val="004D6D14"/>
    <w:rsid w:val="004D6D39"/>
    <w:rsid w:val="004D6E71"/>
    <w:rsid w:val="004D6FCD"/>
    <w:rsid w:val="004D7124"/>
    <w:rsid w:val="004D712B"/>
    <w:rsid w:val="004D73B7"/>
    <w:rsid w:val="004D7553"/>
    <w:rsid w:val="004D7861"/>
    <w:rsid w:val="004D78F7"/>
    <w:rsid w:val="004D795A"/>
    <w:rsid w:val="004D7BFD"/>
    <w:rsid w:val="004E00E8"/>
    <w:rsid w:val="004E01D5"/>
    <w:rsid w:val="004E0250"/>
    <w:rsid w:val="004E027C"/>
    <w:rsid w:val="004E0576"/>
    <w:rsid w:val="004E08D6"/>
    <w:rsid w:val="004E09A3"/>
    <w:rsid w:val="004E0BE6"/>
    <w:rsid w:val="004E0EB6"/>
    <w:rsid w:val="004E1020"/>
    <w:rsid w:val="004E110A"/>
    <w:rsid w:val="004E1345"/>
    <w:rsid w:val="004E1386"/>
    <w:rsid w:val="004E1876"/>
    <w:rsid w:val="004E1B6A"/>
    <w:rsid w:val="004E1DEF"/>
    <w:rsid w:val="004E1E66"/>
    <w:rsid w:val="004E217B"/>
    <w:rsid w:val="004E236B"/>
    <w:rsid w:val="004E2613"/>
    <w:rsid w:val="004E267F"/>
    <w:rsid w:val="004E2695"/>
    <w:rsid w:val="004E2764"/>
    <w:rsid w:val="004E2809"/>
    <w:rsid w:val="004E2C1B"/>
    <w:rsid w:val="004E2EED"/>
    <w:rsid w:val="004E30C4"/>
    <w:rsid w:val="004E32A8"/>
    <w:rsid w:val="004E3384"/>
    <w:rsid w:val="004E34D5"/>
    <w:rsid w:val="004E35DA"/>
    <w:rsid w:val="004E3851"/>
    <w:rsid w:val="004E39A0"/>
    <w:rsid w:val="004E3A3C"/>
    <w:rsid w:val="004E3BE1"/>
    <w:rsid w:val="004E3CB5"/>
    <w:rsid w:val="004E40FC"/>
    <w:rsid w:val="004E4283"/>
    <w:rsid w:val="004E42F9"/>
    <w:rsid w:val="004E47DB"/>
    <w:rsid w:val="004E4BB1"/>
    <w:rsid w:val="004E4C04"/>
    <w:rsid w:val="004E4D2F"/>
    <w:rsid w:val="004E4ECC"/>
    <w:rsid w:val="004E4F1E"/>
    <w:rsid w:val="004E51D0"/>
    <w:rsid w:val="004E5268"/>
    <w:rsid w:val="004E54D7"/>
    <w:rsid w:val="004E55ED"/>
    <w:rsid w:val="004E57B4"/>
    <w:rsid w:val="004E5855"/>
    <w:rsid w:val="004E594D"/>
    <w:rsid w:val="004E5AD5"/>
    <w:rsid w:val="004E6102"/>
    <w:rsid w:val="004E62F6"/>
    <w:rsid w:val="004E6334"/>
    <w:rsid w:val="004E63B9"/>
    <w:rsid w:val="004E6565"/>
    <w:rsid w:val="004E6B6E"/>
    <w:rsid w:val="004E6CEF"/>
    <w:rsid w:val="004E6DBD"/>
    <w:rsid w:val="004E6DBF"/>
    <w:rsid w:val="004E6F22"/>
    <w:rsid w:val="004E71CD"/>
    <w:rsid w:val="004E7274"/>
    <w:rsid w:val="004E7376"/>
    <w:rsid w:val="004E73FA"/>
    <w:rsid w:val="004E7449"/>
    <w:rsid w:val="004E7949"/>
    <w:rsid w:val="004E7A4E"/>
    <w:rsid w:val="004E7BFF"/>
    <w:rsid w:val="004E7F30"/>
    <w:rsid w:val="004F0035"/>
    <w:rsid w:val="004F00EA"/>
    <w:rsid w:val="004F03C1"/>
    <w:rsid w:val="004F046C"/>
    <w:rsid w:val="004F0712"/>
    <w:rsid w:val="004F080A"/>
    <w:rsid w:val="004F0C2F"/>
    <w:rsid w:val="004F0C47"/>
    <w:rsid w:val="004F0DBE"/>
    <w:rsid w:val="004F0DE7"/>
    <w:rsid w:val="004F0F6F"/>
    <w:rsid w:val="004F0FCE"/>
    <w:rsid w:val="004F1354"/>
    <w:rsid w:val="004F1430"/>
    <w:rsid w:val="004F14DB"/>
    <w:rsid w:val="004F14E2"/>
    <w:rsid w:val="004F16CD"/>
    <w:rsid w:val="004F17F7"/>
    <w:rsid w:val="004F1974"/>
    <w:rsid w:val="004F1C77"/>
    <w:rsid w:val="004F1C7B"/>
    <w:rsid w:val="004F1EB3"/>
    <w:rsid w:val="004F20FA"/>
    <w:rsid w:val="004F21BE"/>
    <w:rsid w:val="004F236E"/>
    <w:rsid w:val="004F24A5"/>
    <w:rsid w:val="004F27F4"/>
    <w:rsid w:val="004F2AB5"/>
    <w:rsid w:val="004F2B20"/>
    <w:rsid w:val="004F2BE5"/>
    <w:rsid w:val="004F2E64"/>
    <w:rsid w:val="004F3048"/>
    <w:rsid w:val="004F3052"/>
    <w:rsid w:val="004F30EA"/>
    <w:rsid w:val="004F3115"/>
    <w:rsid w:val="004F32E8"/>
    <w:rsid w:val="004F3305"/>
    <w:rsid w:val="004F34B0"/>
    <w:rsid w:val="004F34DC"/>
    <w:rsid w:val="004F357E"/>
    <w:rsid w:val="004F36B3"/>
    <w:rsid w:val="004F377B"/>
    <w:rsid w:val="004F394E"/>
    <w:rsid w:val="004F3C57"/>
    <w:rsid w:val="004F3D40"/>
    <w:rsid w:val="004F3E11"/>
    <w:rsid w:val="004F3E2D"/>
    <w:rsid w:val="004F3EF4"/>
    <w:rsid w:val="004F3FEF"/>
    <w:rsid w:val="004F4027"/>
    <w:rsid w:val="004F4050"/>
    <w:rsid w:val="004F40E4"/>
    <w:rsid w:val="004F40FA"/>
    <w:rsid w:val="004F41DD"/>
    <w:rsid w:val="004F4256"/>
    <w:rsid w:val="004F4481"/>
    <w:rsid w:val="004F44BD"/>
    <w:rsid w:val="004F47F5"/>
    <w:rsid w:val="004F4BA2"/>
    <w:rsid w:val="004F52FE"/>
    <w:rsid w:val="004F53B9"/>
    <w:rsid w:val="004F5427"/>
    <w:rsid w:val="004F5445"/>
    <w:rsid w:val="004F54A5"/>
    <w:rsid w:val="004F55C1"/>
    <w:rsid w:val="004F5607"/>
    <w:rsid w:val="004F562E"/>
    <w:rsid w:val="004F59B3"/>
    <w:rsid w:val="004F5A68"/>
    <w:rsid w:val="004F5C2A"/>
    <w:rsid w:val="004F5C98"/>
    <w:rsid w:val="004F5CFD"/>
    <w:rsid w:val="004F5D66"/>
    <w:rsid w:val="004F5D73"/>
    <w:rsid w:val="004F5DBE"/>
    <w:rsid w:val="004F6026"/>
    <w:rsid w:val="004F60BF"/>
    <w:rsid w:val="004F627B"/>
    <w:rsid w:val="004F666D"/>
    <w:rsid w:val="004F69F8"/>
    <w:rsid w:val="004F6B39"/>
    <w:rsid w:val="004F6FB5"/>
    <w:rsid w:val="004F7134"/>
    <w:rsid w:val="004F7225"/>
    <w:rsid w:val="004F726E"/>
    <w:rsid w:val="004F72F8"/>
    <w:rsid w:val="004F74A7"/>
    <w:rsid w:val="004F752C"/>
    <w:rsid w:val="004F7619"/>
    <w:rsid w:val="004F763B"/>
    <w:rsid w:val="004F7693"/>
    <w:rsid w:val="004F781C"/>
    <w:rsid w:val="004F789A"/>
    <w:rsid w:val="004F7AC2"/>
    <w:rsid w:val="004F7E36"/>
    <w:rsid w:val="004F7F76"/>
    <w:rsid w:val="005002F8"/>
    <w:rsid w:val="00500879"/>
    <w:rsid w:val="00500971"/>
    <w:rsid w:val="00500C92"/>
    <w:rsid w:val="00500E13"/>
    <w:rsid w:val="005011A5"/>
    <w:rsid w:val="0050143F"/>
    <w:rsid w:val="005017BE"/>
    <w:rsid w:val="00501885"/>
    <w:rsid w:val="0050197E"/>
    <w:rsid w:val="00501D0C"/>
    <w:rsid w:val="00501DEB"/>
    <w:rsid w:val="00501FF7"/>
    <w:rsid w:val="00502228"/>
    <w:rsid w:val="0050233E"/>
    <w:rsid w:val="00502370"/>
    <w:rsid w:val="005023A7"/>
    <w:rsid w:val="005023BA"/>
    <w:rsid w:val="00502485"/>
    <w:rsid w:val="005028C2"/>
    <w:rsid w:val="00502B6B"/>
    <w:rsid w:val="00502CCD"/>
    <w:rsid w:val="00502CDD"/>
    <w:rsid w:val="00502D57"/>
    <w:rsid w:val="00502E72"/>
    <w:rsid w:val="00502ED4"/>
    <w:rsid w:val="005031D8"/>
    <w:rsid w:val="0050326B"/>
    <w:rsid w:val="0050329F"/>
    <w:rsid w:val="00503631"/>
    <w:rsid w:val="00503727"/>
    <w:rsid w:val="00503873"/>
    <w:rsid w:val="00503993"/>
    <w:rsid w:val="00503AD7"/>
    <w:rsid w:val="00503D3B"/>
    <w:rsid w:val="00503DA5"/>
    <w:rsid w:val="005041C2"/>
    <w:rsid w:val="005042DE"/>
    <w:rsid w:val="00504301"/>
    <w:rsid w:val="005043FE"/>
    <w:rsid w:val="005044D6"/>
    <w:rsid w:val="00504544"/>
    <w:rsid w:val="005046E5"/>
    <w:rsid w:val="0050471B"/>
    <w:rsid w:val="00504B01"/>
    <w:rsid w:val="00504BB3"/>
    <w:rsid w:val="00504C66"/>
    <w:rsid w:val="00504D5A"/>
    <w:rsid w:val="00504DE8"/>
    <w:rsid w:val="00505013"/>
    <w:rsid w:val="005050FA"/>
    <w:rsid w:val="00505133"/>
    <w:rsid w:val="0050522A"/>
    <w:rsid w:val="00505464"/>
    <w:rsid w:val="0050572A"/>
    <w:rsid w:val="0050577F"/>
    <w:rsid w:val="005058AE"/>
    <w:rsid w:val="00505CF7"/>
    <w:rsid w:val="00505CFF"/>
    <w:rsid w:val="00505F44"/>
    <w:rsid w:val="00506079"/>
    <w:rsid w:val="005060E0"/>
    <w:rsid w:val="005061D8"/>
    <w:rsid w:val="0050636D"/>
    <w:rsid w:val="005065BE"/>
    <w:rsid w:val="00506A85"/>
    <w:rsid w:val="00506C3E"/>
    <w:rsid w:val="00506CCE"/>
    <w:rsid w:val="00506CE6"/>
    <w:rsid w:val="00506E47"/>
    <w:rsid w:val="0050748A"/>
    <w:rsid w:val="005074BF"/>
    <w:rsid w:val="0050758E"/>
    <w:rsid w:val="005076A8"/>
    <w:rsid w:val="005077A1"/>
    <w:rsid w:val="00507CD5"/>
    <w:rsid w:val="00507CD8"/>
    <w:rsid w:val="00507D86"/>
    <w:rsid w:val="005101A1"/>
    <w:rsid w:val="005101DB"/>
    <w:rsid w:val="005103DB"/>
    <w:rsid w:val="005106D3"/>
    <w:rsid w:val="005106EA"/>
    <w:rsid w:val="005107ED"/>
    <w:rsid w:val="005109B9"/>
    <w:rsid w:val="00510E02"/>
    <w:rsid w:val="0051104C"/>
    <w:rsid w:val="00511296"/>
    <w:rsid w:val="00511311"/>
    <w:rsid w:val="00511467"/>
    <w:rsid w:val="00511493"/>
    <w:rsid w:val="005114BD"/>
    <w:rsid w:val="00511501"/>
    <w:rsid w:val="00511648"/>
    <w:rsid w:val="00511A5C"/>
    <w:rsid w:val="00511AE4"/>
    <w:rsid w:val="00511B9F"/>
    <w:rsid w:val="00511DFB"/>
    <w:rsid w:val="00511F60"/>
    <w:rsid w:val="00512239"/>
    <w:rsid w:val="00512490"/>
    <w:rsid w:val="00512568"/>
    <w:rsid w:val="0051271C"/>
    <w:rsid w:val="005128DB"/>
    <w:rsid w:val="005129D4"/>
    <w:rsid w:val="00512C87"/>
    <w:rsid w:val="00512E2A"/>
    <w:rsid w:val="00512E57"/>
    <w:rsid w:val="00512EC3"/>
    <w:rsid w:val="0051309B"/>
    <w:rsid w:val="00513152"/>
    <w:rsid w:val="005135AE"/>
    <w:rsid w:val="00513936"/>
    <w:rsid w:val="00513ACF"/>
    <w:rsid w:val="00513B9C"/>
    <w:rsid w:val="00513F1A"/>
    <w:rsid w:val="00514158"/>
    <w:rsid w:val="005141CE"/>
    <w:rsid w:val="00514200"/>
    <w:rsid w:val="00514535"/>
    <w:rsid w:val="00514695"/>
    <w:rsid w:val="0051478D"/>
    <w:rsid w:val="005147E4"/>
    <w:rsid w:val="005147EC"/>
    <w:rsid w:val="0051482A"/>
    <w:rsid w:val="00514847"/>
    <w:rsid w:val="005149F9"/>
    <w:rsid w:val="00514B97"/>
    <w:rsid w:val="00514C46"/>
    <w:rsid w:val="00514D99"/>
    <w:rsid w:val="00514E2C"/>
    <w:rsid w:val="0051501B"/>
    <w:rsid w:val="005152E7"/>
    <w:rsid w:val="00515377"/>
    <w:rsid w:val="005154A6"/>
    <w:rsid w:val="005154DF"/>
    <w:rsid w:val="00515653"/>
    <w:rsid w:val="0051587B"/>
    <w:rsid w:val="00515BA6"/>
    <w:rsid w:val="00515C2D"/>
    <w:rsid w:val="00515C84"/>
    <w:rsid w:val="00515EB0"/>
    <w:rsid w:val="005162D6"/>
    <w:rsid w:val="005165B6"/>
    <w:rsid w:val="005165EB"/>
    <w:rsid w:val="00516797"/>
    <w:rsid w:val="005167CF"/>
    <w:rsid w:val="00516861"/>
    <w:rsid w:val="00516901"/>
    <w:rsid w:val="00516AB5"/>
    <w:rsid w:val="00517261"/>
    <w:rsid w:val="00517288"/>
    <w:rsid w:val="005172BF"/>
    <w:rsid w:val="0051744A"/>
    <w:rsid w:val="005174D7"/>
    <w:rsid w:val="0051781A"/>
    <w:rsid w:val="00517B65"/>
    <w:rsid w:val="00517ED1"/>
    <w:rsid w:val="00517EE2"/>
    <w:rsid w:val="005200CC"/>
    <w:rsid w:val="005201D0"/>
    <w:rsid w:val="00520264"/>
    <w:rsid w:val="005202C8"/>
    <w:rsid w:val="005202D5"/>
    <w:rsid w:val="005202F6"/>
    <w:rsid w:val="00520414"/>
    <w:rsid w:val="005204C4"/>
    <w:rsid w:val="0052050D"/>
    <w:rsid w:val="005205BD"/>
    <w:rsid w:val="0052061B"/>
    <w:rsid w:val="00520733"/>
    <w:rsid w:val="0052077C"/>
    <w:rsid w:val="00520883"/>
    <w:rsid w:val="00520A7F"/>
    <w:rsid w:val="00520B5E"/>
    <w:rsid w:val="00520CD9"/>
    <w:rsid w:val="00520D21"/>
    <w:rsid w:val="00520E14"/>
    <w:rsid w:val="00521254"/>
    <w:rsid w:val="00521272"/>
    <w:rsid w:val="0052141E"/>
    <w:rsid w:val="00521597"/>
    <w:rsid w:val="005217B7"/>
    <w:rsid w:val="005218A2"/>
    <w:rsid w:val="00521A04"/>
    <w:rsid w:val="00521EA3"/>
    <w:rsid w:val="00522138"/>
    <w:rsid w:val="00522166"/>
    <w:rsid w:val="005221EB"/>
    <w:rsid w:val="005221FA"/>
    <w:rsid w:val="00522210"/>
    <w:rsid w:val="00522497"/>
    <w:rsid w:val="00522519"/>
    <w:rsid w:val="00522539"/>
    <w:rsid w:val="005225B2"/>
    <w:rsid w:val="0052280F"/>
    <w:rsid w:val="00522A90"/>
    <w:rsid w:val="00522B34"/>
    <w:rsid w:val="00522B97"/>
    <w:rsid w:val="00522D58"/>
    <w:rsid w:val="00522FCF"/>
    <w:rsid w:val="005231CE"/>
    <w:rsid w:val="0052339E"/>
    <w:rsid w:val="00523721"/>
    <w:rsid w:val="00523765"/>
    <w:rsid w:val="005238E0"/>
    <w:rsid w:val="00523A47"/>
    <w:rsid w:val="00523B71"/>
    <w:rsid w:val="00523CF2"/>
    <w:rsid w:val="00523F03"/>
    <w:rsid w:val="00523F4B"/>
    <w:rsid w:val="00523FD2"/>
    <w:rsid w:val="0052400D"/>
    <w:rsid w:val="005240BD"/>
    <w:rsid w:val="005241D8"/>
    <w:rsid w:val="0052446C"/>
    <w:rsid w:val="00524A65"/>
    <w:rsid w:val="00524A67"/>
    <w:rsid w:val="00524EA2"/>
    <w:rsid w:val="00525196"/>
    <w:rsid w:val="005251E1"/>
    <w:rsid w:val="00525549"/>
    <w:rsid w:val="00525803"/>
    <w:rsid w:val="00525D0E"/>
    <w:rsid w:val="005262B4"/>
    <w:rsid w:val="00526352"/>
    <w:rsid w:val="005264BA"/>
    <w:rsid w:val="005264CE"/>
    <w:rsid w:val="005268F5"/>
    <w:rsid w:val="00526A80"/>
    <w:rsid w:val="00526D41"/>
    <w:rsid w:val="00526E3E"/>
    <w:rsid w:val="0052702C"/>
    <w:rsid w:val="0052739D"/>
    <w:rsid w:val="00527841"/>
    <w:rsid w:val="00527BFF"/>
    <w:rsid w:val="00527E06"/>
    <w:rsid w:val="00527E4C"/>
    <w:rsid w:val="00527E86"/>
    <w:rsid w:val="005302EF"/>
    <w:rsid w:val="005303AC"/>
    <w:rsid w:val="00530637"/>
    <w:rsid w:val="005307CD"/>
    <w:rsid w:val="005308CF"/>
    <w:rsid w:val="0053092E"/>
    <w:rsid w:val="0053092F"/>
    <w:rsid w:val="00530CA3"/>
    <w:rsid w:val="00530D04"/>
    <w:rsid w:val="00530D5E"/>
    <w:rsid w:val="00530DC9"/>
    <w:rsid w:val="00530E26"/>
    <w:rsid w:val="00530FCB"/>
    <w:rsid w:val="00531466"/>
    <w:rsid w:val="00531540"/>
    <w:rsid w:val="00531681"/>
    <w:rsid w:val="00531700"/>
    <w:rsid w:val="005319F2"/>
    <w:rsid w:val="00531B99"/>
    <w:rsid w:val="00531C68"/>
    <w:rsid w:val="00531D2E"/>
    <w:rsid w:val="00531D65"/>
    <w:rsid w:val="00532169"/>
    <w:rsid w:val="00532199"/>
    <w:rsid w:val="0053231A"/>
    <w:rsid w:val="00532362"/>
    <w:rsid w:val="00532567"/>
    <w:rsid w:val="00532784"/>
    <w:rsid w:val="005327E0"/>
    <w:rsid w:val="00532870"/>
    <w:rsid w:val="00532884"/>
    <w:rsid w:val="005328EC"/>
    <w:rsid w:val="005329B2"/>
    <w:rsid w:val="005329BF"/>
    <w:rsid w:val="005329FA"/>
    <w:rsid w:val="00532AFC"/>
    <w:rsid w:val="00532BFA"/>
    <w:rsid w:val="00532C55"/>
    <w:rsid w:val="00532C57"/>
    <w:rsid w:val="00532E71"/>
    <w:rsid w:val="00532FE7"/>
    <w:rsid w:val="00533013"/>
    <w:rsid w:val="0053309C"/>
    <w:rsid w:val="005334CA"/>
    <w:rsid w:val="005336CC"/>
    <w:rsid w:val="0053374F"/>
    <w:rsid w:val="00533ADF"/>
    <w:rsid w:val="00533BEE"/>
    <w:rsid w:val="00533D4A"/>
    <w:rsid w:val="00533D5E"/>
    <w:rsid w:val="00533D7D"/>
    <w:rsid w:val="00533DA2"/>
    <w:rsid w:val="00533E25"/>
    <w:rsid w:val="00533E89"/>
    <w:rsid w:val="00533ECF"/>
    <w:rsid w:val="0053413E"/>
    <w:rsid w:val="00534272"/>
    <w:rsid w:val="00534737"/>
    <w:rsid w:val="00534824"/>
    <w:rsid w:val="00534951"/>
    <w:rsid w:val="005349CA"/>
    <w:rsid w:val="00534ED0"/>
    <w:rsid w:val="0053522B"/>
    <w:rsid w:val="005352FE"/>
    <w:rsid w:val="00535456"/>
    <w:rsid w:val="0053545F"/>
    <w:rsid w:val="0053548D"/>
    <w:rsid w:val="00535697"/>
    <w:rsid w:val="00535745"/>
    <w:rsid w:val="00535815"/>
    <w:rsid w:val="00535985"/>
    <w:rsid w:val="00535A4E"/>
    <w:rsid w:val="00535EA0"/>
    <w:rsid w:val="00535EB5"/>
    <w:rsid w:val="0053607C"/>
    <w:rsid w:val="005360CF"/>
    <w:rsid w:val="0053613C"/>
    <w:rsid w:val="0053619C"/>
    <w:rsid w:val="00536239"/>
    <w:rsid w:val="005363BC"/>
    <w:rsid w:val="00536461"/>
    <w:rsid w:val="005364F2"/>
    <w:rsid w:val="00536502"/>
    <w:rsid w:val="00536548"/>
    <w:rsid w:val="00536766"/>
    <w:rsid w:val="00536946"/>
    <w:rsid w:val="00536C80"/>
    <w:rsid w:val="00536DDE"/>
    <w:rsid w:val="00536EC8"/>
    <w:rsid w:val="00536F2C"/>
    <w:rsid w:val="00536FE8"/>
    <w:rsid w:val="00537109"/>
    <w:rsid w:val="0053723A"/>
    <w:rsid w:val="0053751F"/>
    <w:rsid w:val="005377EC"/>
    <w:rsid w:val="005378E9"/>
    <w:rsid w:val="00537962"/>
    <w:rsid w:val="00537C1F"/>
    <w:rsid w:val="00537D55"/>
    <w:rsid w:val="00537D82"/>
    <w:rsid w:val="00537D84"/>
    <w:rsid w:val="00537FB2"/>
    <w:rsid w:val="0054019D"/>
    <w:rsid w:val="00540459"/>
    <w:rsid w:val="00540556"/>
    <w:rsid w:val="00540D0D"/>
    <w:rsid w:val="00540D14"/>
    <w:rsid w:val="00540EBA"/>
    <w:rsid w:val="00541176"/>
    <w:rsid w:val="00541278"/>
    <w:rsid w:val="0054143B"/>
    <w:rsid w:val="0054146A"/>
    <w:rsid w:val="00541488"/>
    <w:rsid w:val="00541603"/>
    <w:rsid w:val="00541802"/>
    <w:rsid w:val="00541A3E"/>
    <w:rsid w:val="00541D09"/>
    <w:rsid w:val="00541EC6"/>
    <w:rsid w:val="00542890"/>
    <w:rsid w:val="00542A51"/>
    <w:rsid w:val="00542C7B"/>
    <w:rsid w:val="00542F2F"/>
    <w:rsid w:val="00542F70"/>
    <w:rsid w:val="00543035"/>
    <w:rsid w:val="005434C5"/>
    <w:rsid w:val="00543557"/>
    <w:rsid w:val="005435A6"/>
    <w:rsid w:val="00543AD5"/>
    <w:rsid w:val="00543BD9"/>
    <w:rsid w:val="00543BFC"/>
    <w:rsid w:val="00543CFA"/>
    <w:rsid w:val="00543D7E"/>
    <w:rsid w:val="00543E3E"/>
    <w:rsid w:val="00543F8C"/>
    <w:rsid w:val="0054405C"/>
    <w:rsid w:val="0054447A"/>
    <w:rsid w:val="0054474C"/>
    <w:rsid w:val="0054479C"/>
    <w:rsid w:val="005448B8"/>
    <w:rsid w:val="00544932"/>
    <w:rsid w:val="00544947"/>
    <w:rsid w:val="00544B04"/>
    <w:rsid w:val="00544C3C"/>
    <w:rsid w:val="00544E1C"/>
    <w:rsid w:val="00544EEF"/>
    <w:rsid w:val="00544FF0"/>
    <w:rsid w:val="005450F4"/>
    <w:rsid w:val="00545105"/>
    <w:rsid w:val="005451BB"/>
    <w:rsid w:val="00545211"/>
    <w:rsid w:val="0054521B"/>
    <w:rsid w:val="005452CF"/>
    <w:rsid w:val="00545461"/>
    <w:rsid w:val="005457FE"/>
    <w:rsid w:val="0054583D"/>
    <w:rsid w:val="005458DD"/>
    <w:rsid w:val="00545A6D"/>
    <w:rsid w:val="00545B95"/>
    <w:rsid w:val="00545CCE"/>
    <w:rsid w:val="00545D91"/>
    <w:rsid w:val="00545E56"/>
    <w:rsid w:val="00545F7B"/>
    <w:rsid w:val="005461BF"/>
    <w:rsid w:val="0054642D"/>
    <w:rsid w:val="005464D6"/>
    <w:rsid w:val="005464E6"/>
    <w:rsid w:val="005467DA"/>
    <w:rsid w:val="00546842"/>
    <w:rsid w:val="00546B2C"/>
    <w:rsid w:val="00546CF8"/>
    <w:rsid w:val="0054737D"/>
    <w:rsid w:val="0054743D"/>
    <w:rsid w:val="0054747D"/>
    <w:rsid w:val="005474F2"/>
    <w:rsid w:val="005475D7"/>
    <w:rsid w:val="00547866"/>
    <w:rsid w:val="00547AE1"/>
    <w:rsid w:val="00547BD4"/>
    <w:rsid w:val="00547C20"/>
    <w:rsid w:val="00547D1E"/>
    <w:rsid w:val="00547D70"/>
    <w:rsid w:val="00547E24"/>
    <w:rsid w:val="00547E73"/>
    <w:rsid w:val="00550047"/>
    <w:rsid w:val="005501D1"/>
    <w:rsid w:val="005502AE"/>
    <w:rsid w:val="005502D1"/>
    <w:rsid w:val="00550314"/>
    <w:rsid w:val="00550524"/>
    <w:rsid w:val="0055072C"/>
    <w:rsid w:val="005507BF"/>
    <w:rsid w:val="0055094D"/>
    <w:rsid w:val="00550BED"/>
    <w:rsid w:val="0055112E"/>
    <w:rsid w:val="005511D5"/>
    <w:rsid w:val="00551202"/>
    <w:rsid w:val="00551504"/>
    <w:rsid w:val="0055157F"/>
    <w:rsid w:val="00551620"/>
    <w:rsid w:val="005517F1"/>
    <w:rsid w:val="00551AA1"/>
    <w:rsid w:val="00551BFC"/>
    <w:rsid w:val="00551CAE"/>
    <w:rsid w:val="00551ED8"/>
    <w:rsid w:val="00552162"/>
    <w:rsid w:val="005522AE"/>
    <w:rsid w:val="00552336"/>
    <w:rsid w:val="00552349"/>
    <w:rsid w:val="00552496"/>
    <w:rsid w:val="00552742"/>
    <w:rsid w:val="005529E5"/>
    <w:rsid w:val="00552A3D"/>
    <w:rsid w:val="00552B54"/>
    <w:rsid w:val="00552BFC"/>
    <w:rsid w:val="00552C58"/>
    <w:rsid w:val="00552C69"/>
    <w:rsid w:val="00552D1F"/>
    <w:rsid w:val="00552E4D"/>
    <w:rsid w:val="00552F4C"/>
    <w:rsid w:val="00553204"/>
    <w:rsid w:val="00553355"/>
    <w:rsid w:val="0055336E"/>
    <w:rsid w:val="005533D8"/>
    <w:rsid w:val="00553461"/>
    <w:rsid w:val="0055392A"/>
    <w:rsid w:val="00553934"/>
    <w:rsid w:val="00553A9C"/>
    <w:rsid w:val="00553CE0"/>
    <w:rsid w:val="00553DEB"/>
    <w:rsid w:val="00553E4A"/>
    <w:rsid w:val="00554010"/>
    <w:rsid w:val="00554128"/>
    <w:rsid w:val="005541C5"/>
    <w:rsid w:val="0055421E"/>
    <w:rsid w:val="00554369"/>
    <w:rsid w:val="0055465D"/>
    <w:rsid w:val="00554662"/>
    <w:rsid w:val="00554806"/>
    <w:rsid w:val="0055482D"/>
    <w:rsid w:val="00554A22"/>
    <w:rsid w:val="00555898"/>
    <w:rsid w:val="005559B1"/>
    <w:rsid w:val="00555B94"/>
    <w:rsid w:val="00555D1E"/>
    <w:rsid w:val="00556169"/>
    <w:rsid w:val="00556175"/>
    <w:rsid w:val="005561D6"/>
    <w:rsid w:val="0055636A"/>
    <w:rsid w:val="00556496"/>
    <w:rsid w:val="005564B0"/>
    <w:rsid w:val="0055676F"/>
    <w:rsid w:val="00556944"/>
    <w:rsid w:val="005569A7"/>
    <w:rsid w:val="005569DA"/>
    <w:rsid w:val="00556AA1"/>
    <w:rsid w:val="00556AA9"/>
    <w:rsid w:val="00556BED"/>
    <w:rsid w:val="00556E45"/>
    <w:rsid w:val="0055727B"/>
    <w:rsid w:val="005572BE"/>
    <w:rsid w:val="00557330"/>
    <w:rsid w:val="00557387"/>
    <w:rsid w:val="00557392"/>
    <w:rsid w:val="005573D6"/>
    <w:rsid w:val="0055752E"/>
    <w:rsid w:val="0055784F"/>
    <w:rsid w:val="005601AE"/>
    <w:rsid w:val="005602C2"/>
    <w:rsid w:val="0056073B"/>
    <w:rsid w:val="00560797"/>
    <w:rsid w:val="0056083B"/>
    <w:rsid w:val="005608CB"/>
    <w:rsid w:val="00560996"/>
    <w:rsid w:val="00560AEA"/>
    <w:rsid w:val="00560FA6"/>
    <w:rsid w:val="00560FD9"/>
    <w:rsid w:val="005612F9"/>
    <w:rsid w:val="0056131B"/>
    <w:rsid w:val="00561402"/>
    <w:rsid w:val="0056146C"/>
    <w:rsid w:val="005616DE"/>
    <w:rsid w:val="00561783"/>
    <w:rsid w:val="005618AE"/>
    <w:rsid w:val="00562113"/>
    <w:rsid w:val="0056258B"/>
    <w:rsid w:val="005625DF"/>
    <w:rsid w:val="00562CF7"/>
    <w:rsid w:val="00562FB5"/>
    <w:rsid w:val="0056318E"/>
    <w:rsid w:val="005632B7"/>
    <w:rsid w:val="00563390"/>
    <w:rsid w:val="005634A2"/>
    <w:rsid w:val="005636C3"/>
    <w:rsid w:val="00563822"/>
    <w:rsid w:val="00563913"/>
    <w:rsid w:val="00563D72"/>
    <w:rsid w:val="00563DC0"/>
    <w:rsid w:val="00563DDE"/>
    <w:rsid w:val="00563EE2"/>
    <w:rsid w:val="00564034"/>
    <w:rsid w:val="0056454E"/>
    <w:rsid w:val="005648C4"/>
    <w:rsid w:val="00564A75"/>
    <w:rsid w:val="00564F64"/>
    <w:rsid w:val="00564F85"/>
    <w:rsid w:val="00565235"/>
    <w:rsid w:val="005653E5"/>
    <w:rsid w:val="005654A9"/>
    <w:rsid w:val="005654C7"/>
    <w:rsid w:val="005654E0"/>
    <w:rsid w:val="005656BF"/>
    <w:rsid w:val="00566027"/>
    <w:rsid w:val="0056635E"/>
    <w:rsid w:val="00566387"/>
    <w:rsid w:val="005664C9"/>
    <w:rsid w:val="00566617"/>
    <w:rsid w:val="00566848"/>
    <w:rsid w:val="005669CE"/>
    <w:rsid w:val="00566BC4"/>
    <w:rsid w:val="00566BC8"/>
    <w:rsid w:val="00566F34"/>
    <w:rsid w:val="00566FAB"/>
    <w:rsid w:val="0056703B"/>
    <w:rsid w:val="0056704C"/>
    <w:rsid w:val="005670CF"/>
    <w:rsid w:val="00567336"/>
    <w:rsid w:val="00567519"/>
    <w:rsid w:val="005676A8"/>
    <w:rsid w:val="00567EFA"/>
    <w:rsid w:val="00567FF2"/>
    <w:rsid w:val="0057000F"/>
    <w:rsid w:val="0057034C"/>
    <w:rsid w:val="00570455"/>
    <w:rsid w:val="005704B0"/>
    <w:rsid w:val="005704F6"/>
    <w:rsid w:val="005705BF"/>
    <w:rsid w:val="00570AE4"/>
    <w:rsid w:val="00570C18"/>
    <w:rsid w:val="00570D3D"/>
    <w:rsid w:val="00570F57"/>
    <w:rsid w:val="0057102C"/>
    <w:rsid w:val="005711EC"/>
    <w:rsid w:val="0057127C"/>
    <w:rsid w:val="00571770"/>
    <w:rsid w:val="005717C2"/>
    <w:rsid w:val="00571AE5"/>
    <w:rsid w:val="00571C4C"/>
    <w:rsid w:val="0057224C"/>
    <w:rsid w:val="005722BB"/>
    <w:rsid w:val="00572318"/>
    <w:rsid w:val="005723D7"/>
    <w:rsid w:val="0057308E"/>
    <w:rsid w:val="005730A7"/>
    <w:rsid w:val="00573456"/>
    <w:rsid w:val="005735C8"/>
    <w:rsid w:val="00573625"/>
    <w:rsid w:val="005736DF"/>
    <w:rsid w:val="005737D4"/>
    <w:rsid w:val="005739D3"/>
    <w:rsid w:val="00573C41"/>
    <w:rsid w:val="00573CDD"/>
    <w:rsid w:val="00573FEB"/>
    <w:rsid w:val="005740EB"/>
    <w:rsid w:val="005741E0"/>
    <w:rsid w:val="00574229"/>
    <w:rsid w:val="00574336"/>
    <w:rsid w:val="005746F4"/>
    <w:rsid w:val="00574707"/>
    <w:rsid w:val="00574C3B"/>
    <w:rsid w:val="00574D7E"/>
    <w:rsid w:val="00574E5C"/>
    <w:rsid w:val="00574E60"/>
    <w:rsid w:val="00574F65"/>
    <w:rsid w:val="00575104"/>
    <w:rsid w:val="00575140"/>
    <w:rsid w:val="005751F9"/>
    <w:rsid w:val="0057541C"/>
    <w:rsid w:val="005756E0"/>
    <w:rsid w:val="005757C6"/>
    <w:rsid w:val="00575950"/>
    <w:rsid w:val="00575B0E"/>
    <w:rsid w:val="00575D8A"/>
    <w:rsid w:val="00575E21"/>
    <w:rsid w:val="00575F01"/>
    <w:rsid w:val="00576374"/>
    <w:rsid w:val="00576479"/>
    <w:rsid w:val="00576A1C"/>
    <w:rsid w:val="00576C3F"/>
    <w:rsid w:val="00576C5C"/>
    <w:rsid w:val="00576C5F"/>
    <w:rsid w:val="00576D35"/>
    <w:rsid w:val="00576E65"/>
    <w:rsid w:val="00576F7D"/>
    <w:rsid w:val="00577495"/>
    <w:rsid w:val="00577658"/>
    <w:rsid w:val="00577733"/>
    <w:rsid w:val="0057777B"/>
    <w:rsid w:val="00577938"/>
    <w:rsid w:val="00577B08"/>
    <w:rsid w:val="00577C13"/>
    <w:rsid w:val="00577C54"/>
    <w:rsid w:val="00577D56"/>
    <w:rsid w:val="00577F55"/>
    <w:rsid w:val="005800F1"/>
    <w:rsid w:val="005803BD"/>
    <w:rsid w:val="00580613"/>
    <w:rsid w:val="005806E1"/>
    <w:rsid w:val="005807B6"/>
    <w:rsid w:val="005808A0"/>
    <w:rsid w:val="00580D42"/>
    <w:rsid w:val="00581141"/>
    <w:rsid w:val="0058138F"/>
    <w:rsid w:val="0058174E"/>
    <w:rsid w:val="005817C3"/>
    <w:rsid w:val="00581949"/>
    <w:rsid w:val="00581A5A"/>
    <w:rsid w:val="00581A67"/>
    <w:rsid w:val="00581C6A"/>
    <w:rsid w:val="00581D3F"/>
    <w:rsid w:val="00581EB9"/>
    <w:rsid w:val="00582184"/>
    <w:rsid w:val="00582295"/>
    <w:rsid w:val="00582296"/>
    <w:rsid w:val="005824FF"/>
    <w:rsid w:val="0058265F"/>
    <w:rsid w:val="00582A47"/>
    <w:rsid w:val="00582AA7"/>
    <w:rsid w:val="00582C2C"/>
    <w:rsid w:val="00582D1A"/>
    <w:rsid w:val="00582D94"/>
    <w:rsid w:val="00583647"/>
    <w:rsid w:val="005837DD"/>
    <w:rsid w:val="005838BC"/>
    <w:rsid w:val="00583B96"/>
    <w:rsid w:val="00583BFE"/>
    <w:rsid w:val="0058401B"/>
    <w:rsid w:val="00584125"/>
    <w:rsid w:val="005845D9"/>
    <w:rsid w:val="00584771"/>
    <w:rsid w:val="0058483D"/>
    <w:rsid w:val="00584B14"/>
    <w:rsid w:val="00584D6E"/>
    <w:rsid w:val="0058524A"/>
    <w:rsid w:val="005852AF"/>
    <w:rsid w:val="005852F5"/>
    <w:rsid w:val="00585442"/>
    <w:rsid w:val="0058552B"/>
    <w:rsid w:val="0058560A"/>
    <w:rsid w:val="00585ADA"/>
    <w:rsid w:val="005865C1"/>
    <w:rsid w:val="005866E9"/>
    <w:rsid w:val="0058670B"/>
    <w:rsid w:val="0058676E"/>
    <w:rsid w:val="00586B3A"/>
    <w:rsid w:val="00586B6C"/>
    <w:rsid w:val="00586DF5"/>
    <w:rsid w:val="00586F70"/>
    <w:rsid w:val="0058703F"/>
    <w:rsid w:val="005870B1"/>
    <w:rsid w:val="0058710D"/>
    <w:rsid w:val="0058718C"/>
    <w:rsid w:val="0058743E"/>
    <w:rsid w:val="00587465"/>
    <w:rsid w:val="00587530"/>
    <w:rsid w:val="00587923"/>
    <w:rsid w:val="00587951"/>
    <w:rsid w:val="00587C4F"/>
    <w:rsid w:val="00587C51"/>
    <w:rsid w:val="00587C67"/>
    <w:rsid w:val="00587E84"/>
    <w:rsid w:val="00587FA3"/>
    <w:rsid w:val="00590060"/>
    <w:rsid w:val="005900A6"/>
    <w:rsid w:val="005900AD"/>
    <w:rsid w:val="005900C5"/>
    <w:rsid w:val="005901BE"/>
    <w:rsid w:val="005902AE"/>
    <w:rsid w:val="00590876"/>
    <w:rsid w:val="00590D05"/>
    <w:rsid w:val="00590D8E"/>
    <w:rsid w:val="00590EE1"/>
    <w:rsid w:val="00590F0B"/>
    <w:rsid w:val="00590F5B"/>
    <w:rsid w:val="0059117A"/>
    <w:rsid w:val="0059120D"/>
    <w:rsid w:val="00591293"/>
    <w:rsid w:val="00591383"/>
    <w:rsid w:val="00591538"/>
    <w:rsid w:val="00591780"/>
    <w:rsid w:val="005918DC"/>
    <w:rsid w:val="00591917"/>
    <w:rsid w:val="00591989"/>
    <w:rsid w:val="00591BFA"/>
    <w:rsid w:val="00591D42"/>
    <w:rsid w:val="00591DC9"/>
    <w:rsid w:val="0059212B"/>
    <w:rsid w:val="00592244"/>
    <w:rsid w:val="00592611"/>
    <w:rsid w:val="005926AB"/>
    <w:rsid w:val="0059272C"/>
    <w:rsid w:val="00592892"/>
    <w:rsid w:val="00592D76"/>
    <w:rsid w:val="005930FD"/>
    <w:rsid w:val="00593173"/>
    <w:rsid w:val="00593449"/>
    <w:rsid w:val="005934F0"/>
    <w:rsid w:val="00593564"/>
    <w:rsid w:val="0059359E"/>
    <w:rsid w:val="00593897"/>
    <w:rsid w:val="00593AF4"/>
    <w:rsid w:val="00593B4A"/>
    <w:rsid w:val="00593E5A"/>
    <w:rsid w:val="00593F7D"/>
    <w:rsid w:val="005942A7"/>
    <w:rsid w:val="005944E7"/>
    <w:rsid w:val="005945F8"/>
    <w:rsid w:val="00594F3A"/>
    <w:rsid w:val="00594FA0"/>
    <w:rsid w:val="00595104"/>
    <w:rsid w:val="005951E7"/>
    <w:rsid w:val="005953D6"/>
    <w:rsid w:val="00595B61"/>
    <w:rsid w:val="00595D40"/>
    <w:rsid w:val="00595ED1"/>
    <w:rsid w:val="00595F3E"/>
    <w:rsid w:val="005961C2"/>
    <w:rsid w:val="00596410"/>
    <w:rsid w:val="00596697"/>
    <w:rsid w:val="00596726"/>
    <w:rsid w:val="0059684F"/>
    <w:rsid w:val="00596A29"/>
    <w:rsid w:val="00596A31"/>
    <w:rsid w:val="00596C49"/>
    <w:rsid w:val="00596C99"/>
    <w:rsid w:val="00596D2A"/>
    <w:rsid w:val="00596FB8"/>
    <w:rsid w:val="0059702D"/>
    <w:rsid w:val="005974DC"/>
    <w:rsid w:val="005975FC"/>
    <w:rsid w:val="00597673"/>
    <w:rsid w:val="005976CF"/>
    <w:rsid w:val="00597804"/>
    <w:rsid w:val="00597A89"/>
    <w:rsid w:val="00597C94"/>
    <w:rsid w:val="00597CDF"/>
    <w:rsid w:val="00597D5C"/>
    <w:rsid w:val="00597D96"/>
    <w:rsid w:val="00597F27"/>
    <w:rsid w:val="00597F81"/>
    <w:rsid w:val="005A000B"/>
    <w:rsid w:val="005A0150"/>
    <w:rsid w:val="005A05F4"/>
    <w:rsid w:val="005A067C"/>
    <w:rsid w:val="005A080A"/>
    <w:rsid w:val="005A098F"/>
    <w:rsid w:val="005A09C8"/>
    <w:rsid w:val="005A0B5C"/>
    <w:rsid w:val="005A0B87"/>
    <w:rsid w:val="005A0F06"/>
    <w:rsid w:val="005A1337"/>
    <w:rsid w:val="005A156E"/>
    <w:rsid w:val="005A18CB"/>
    <w:rsid w:val="005A1AC9"/>
    <w:rsid w:val="005A1AF4"/>
    <w:rsid w:val="005A1C27"/>
    <w:rsid w:val="005A217C"/>
    <w:rsid w:val="005A24EF"/>
    <w:rsid w:val="005A2570"/>
    <w:rsid w:val="005A2659"/>
    <w:rsid w:val="005A283F"/>
    <w:rsid w:val="005A2850"/>
    <w:rsid w:val="005A2885"/>
    <w:rsid w:val="005A2990"/>
    <w:rsid w:val="005A29EF"/>
    <w:rsid w:val="005A2B1C"/>
    <w:rsid w:val="005A2B6F"/>
    <w:rsid w:val="005A2C6F"/>
    <w:rsid w:val="005A2C85"/>
    <w:rsid w:val="005A2F1D"/>
    <w:rsid w:val="005A3256"/>
    <w:rsid w:val="005A347B"/>
    <w:rsid w:val="005A34B1"/>
    <w:rsid w:val="005A358A"/>
    <w:rsid w:val="005A3623"/>
    <w:rsid w:val="005A3692"/>
    <w:rsid w:val="005A3AB6"/>
    <w:rsid w:val="005A3CEB"/>
    <w:rsid w:val="005A3D18"/>
    <w:rsid w:val="005A3D2C"/>
    <w:rsid w:val="005A3FA6"/>
    <w:rsid w:val="005A4190"/>
    <w:rsid w:val="005A41FB"/>
    <w:rsid w:val="005A42DB"/>
    <w:rsid w:val="005A458A"/>
    <w:rsid w:val="005A46F9"/>
    <w:rsid w:val="005A4A60"/>
    <w:rsid w:val="005A4A7B"/>
    <w:rsid w:val="005A4BE7"/>
    <w:rsid w:val="005A4C87"/>
    <w:rsid w:val="005A4DB3"/>
    <w:rsid w:val="005A4EB8"/>
    <w:rsid w:val="005A4FB2"/>
    <w:rsid w:val="005A504C"/>
    <w:rsid w:val="005A51D8"/>
    <w:rsid w:val="005A52B9"/>
    <w:rsid w:val="005A53CC"/>
    <w:rsid w:val="005A53F4"/>
    <w:rsid w:val="005A5418"/>
    <w:rsid w:val="005A549A"/>
    <w:rsid w:val="005A54CA"/>
    <w:rsid w:val="005A569A"/>
    <w:rsid w:val="005A5DB7"/>
    <w:rsid w:val="005A619D"/>
    <w:rsid w:val="005A61B7"/>
    <w:rsid w:val="005A682A"/>
    <w:rsid w:val="005A6924"/>
    <w:rsid w:val="005A6D4B"/>
    <w:rsid w:val="005A6ED5"/>
    <w:rsid w:val="005A6F69"/>
    <w:rsid w:val="005A7128"/>
    <w:rsid w:val="005A71C6"/>
    <w:rsid w:val="005A72B6"/>
    <w:rsid w:val="005A7552"/>
    <w:rsid w:val="005A761F"/>
    <w:rsid w:val="005A787C"/>
    <w:rsid w:val="005A7D85"/>
    <w:rsid w:val="005A7E3B"/>
    <w:rsid w:val="005A7E5D"/>
    <w:rsid w:val="005B0039"/>
    <w:rsid w:val="005B012A"/>
    <w:rsid w:val="005B0147"/>
    <w:rsid w:val="005B015E"/>
    <w:rsid w:val="005B01C7"/>
    <w:rsid w:val="005B056D"/>
    <w:rsid w:val="005B05C9"/>
    <w:rsid w:val="005B060C"/>
    <w:rsid w:val="005B0675"/>
    <w:rsid w:val="005B0875"/>
    <w:rsid w:val="005B08BF"/>
    <w:rsid w:val="005B1075"/>
    <w:rsid w:val="005B1180"/>
    <w:rsid w:val="005B1187"/>
    <w:rsid w:val="005B12E8"/>
    <w:rsid w:val="005B150B"/>
    <w:rsid w:val="005B18B5"/>
    <w:rsid w:val="005B197F"/>
    <w:rsid w:val="005B19D1"/>
    <w:rsid w:val="005B1DDD"/>
    <w:rsid w:val="005B1E92"/>
    <w:rsid w:val="005B2072"/>
    <w:rsid w:val="005B20E3"/>
    <w:rsid w:val="005B2257"/>
    <w:rsid w:val="005B23D8"/>
    <w:rsid w:val="005B2493"/>
    <w:rsid w:val="005B24A3"/>
    <w:rsid w:val="005B256C"/>
    <w:rsid w:val="005B2579"/>
    <w:rsid w:val="005B29A3"/>
    <w:rsid w:val="005B2A5F"/>
    <w:rsid w:val="005B2D81"/>
    <w:rsid w:val="005B2EA2"/>
    <w:rsid w:val="005B30BD"/>
    <w:rsid w:val="005B324A"/>
    <w:rsid w:val="005B355C"/>
    <w:rsid w:val="005B37EB"/>
    <w:rsid w:val="005B3A5D"/>
    <w:rsid w:val="005B3AA4"/>
    <w:rsid w:val="005B3B3D"/>
    <w:rsid w:val="005B3CF8"/>
    <w:rsid w:val="005B3D0D"/>
    <w:rsid w:val="005B3DCA"/>
    <w:rsid w:val="005B405D"/>
    <w:rsid w:val="005B4151"/>
    <w:rsid w:val="005B42BF"/>
    <w:rsid w:val="005B4313"/>
    <w:rsid w:val="005B44B5"/>
    <w:rsid w:val="005B4648"/>
    <w:rsid w:val="005B48CF"/>
    <w:rsid w:val="005B494C"/>
    <w:rsid w:val="005B4A4F"/>
    <w:rsid w:val="005B4BA9"/>
    <w:rsid w:val="005B4D4C"/>
    <w:rsid w:val="005B4D84"/>
    <w:rsid w:val="005B4FFC"/>
    <w:rsid w:val="005B5095"/>
    <w:rsid w:val="005B5266"/>
    <w:rsid w:val="005B5358"/>
    <w:rsid w:val="005B5443"/>
    <w:rsid w:val="005B55C8"/>
    <w:rsid w:val="005B572B"/>
    <w:rsid w:val="005B5961"/>
    <w:rsid w:val="005B6180"/>
    <w:rsid w:val="005B6399"/>
    <w:rsid w:val="005B650B"/>
    <w:rsid w:val="005B6811"/>
    <w:rsid w:val="005B6DAB"/>
    <w:rsid w:val="005B6E4C"/>
    <w:rsid w:val="005B704A"/>
    <w:rsid w:val="005B708F"/>
    <w:rsid w:val="005B739A"/>
    <w:rsid w:val="005B7469"/>
    <w:rsid w:val="005B7616"/>
    <w:rsid w:val="005B7880"/>
    <w:rsid w:val="005B790E"/>
    <w:rsid w:val="005B7982"/>
    <w:rsid w:val="005B7A95"/>
    <w:rsid w:val="005B7E89"/>
    <w:rsid w:val="005B7F8D"/>
    <w:rsid w:val="005C0052"/>
    <w:rsid w:val="005C042A"/>
    <w:rsid w:val="005C056D"/>
    <w:rsid w:val="005C06EA"/>
    <w:rsid w:val="005C0BF4"/>
    <w:rsid w:val="005C0CCA"/>
    <w:rsid w:val="005C0D26"/>
    <w:rsid w:val="005C0D66"/>
    <w:rsid w:val="005C0E2E"/>
    <w:rsid w:val="005C107B"/>
    <w:rsid w:val="005C113F"/>
    <w:rsid w:val="005C11D7"/>
    <w:rsid w:val="005C126E"/>
    <w:rsid w:val="005C12DE"/>
    <w:rsid w:val="005C131C"/>
    <w:rsid w:val="005C1337"/>
    <w:rsid w:val="005C164C"/>
    <w:rsid w:val="005C1701"/>
    <w:rsid w:val="005C1759"/>
    <w:rsid w:val="005C1838"/>
    <w:rsid w:val="005C18EA"/>
    <w:rsid w:val="005C1ABF"/>
    <w:rsid w:val="005C1B69"/>
    <w:rsid w:val="005C1D2E"/>
    <w:rsid w:val="005C1D41"/>
    <w:rsid w:val="005C22E1"/>
    <w:rsid w:val="005C23D0"/>
    <w:rsid w:val="005C25B1"/>
    <w:rsid w:val="005C25BC"/>
    <w:rsid w:val="005C28CB"/>
    <w:rsid w:val="005C2B2F"/>
    <w:rsid w:val="005C2B52"/>
    <w:rsid w:val="005C2C41"/>
    <w:rsid w:val="005C2E26"/>
    <w:rsid w:val="005C2F03"/>
    <w:rsid w:val="005C332B"/>
    <w:rsid w:val="005C347E"/>
    <w:rsid w:val="005C35EA"/>
    <w:rsid w:val="005C3BAA"/>
    <w:rsid w:val="005C3F58"/>
    <w:rsid w:val="005C4026"/>
    <w:rsid w:val="005C44D7"/>
    <w:rsid w:val="005C4663"/>
    <w:rsid w:val="005C4689"/>
    <w:rsid w:val="005C4985"/>
    <w:rsid w:val="005C4A58"/>
    <w:rsid w:val="005C4CA9"/>
    <w:rsid w:val="005C4D20"/>
    <w:rsid w:val="005C4D89"/>
    <w:rsid w:val="005C4F2F"/>
    <w:rsid w:val="005C5035"/>
    <w:rsid w:val="005C5157"/>
    <w:rsid w:val="005C5175"/>
    <w:rsid w:val="005C54EC"/>
    <w:rsid w:val="005C55B6"/>
    <w:rsid w:val="005C55E7"/>
    <w:rsid w:val="005C56F0"/>
    <w:rsid w:val="005C5B8E"/>
    <w:rsid w:val="005C5D82"/>
    <w:rsid w:val="005C602B"/>
    <w:rsid w:val="005C6110"/>
    <w:rsid w:val="005C675E"/>
    <w:rsid w:val="005C69EE"/>
    <w:rsid w:val="005C6DC4"/>
    <w:rsid w:val="005C6E37"/>
    <w:rsid w:val="005C6EB9"/>
    <w:rsid w:val="005C6EF4"/>
    <w:rsid w:val="005C6FC3"/>
    <w:rsid w:val="005C725D"/>
    <w:rsid w:val="005C72E8"/>
    <w:rsid w:val="005C730E"/>
    <w:rsid w:val="005C7556"/>
    <w:rsid w:val="005C767C"/>
    <w:rsid w:val="005C770E"/>
    <w:rsid w:val="005C773E"/>
    <w:rsid w:val="005C78CD"/>
    <w:rsid w:val="005C7BB0"/>
    <w:rsid w:val="005C7C3A"/>
    <w:rsid w:val="005C7C6C"/>
    <w:rsid w:val="005C7DDF"/>
    <w:rsid w:val="005C7EFA"/>
    <w:rsid w:val="005D018D"/>
    <w:rsid w:val="005D05F2"/>
    <w:rsid w:val="005D0975"/>
    <w:rsid w:val="005D09CA"/>
    <w:rsid w:val="005D09DF"/>
    <w:rsid w:val="005D0AE3"/>
    <w:rsid w:val="005D126E"/>
    <w:rsid w:val="005D13CA"/>
    <w:rsid w:val="005D1679"/>
    <w:rsid w:val="005D177F"/>
    <w:rsid w:val="005D1868"/>
    <w:rsid w:val="005D18AB"/>
    <w:rsid w:val="005D1928"/>
    <w:rsid w:val="005D1986"/>
    <w:rsid w:val="005D1A22"/>
    <w:rsid w:val="005D1D72"/>
    <w:rsid w:val="005D1DBF"/>
    <w:rsid w:val="005D215C"/>
    <w:rsid w:val="005D2288"/>
    <w:rsid w:val="005D22E9"/>
    <w:rsid w:val="005D262C"/>
    <w:rsid w:val="005D2664"/>
    <w:rsid w:val="005D2670"/>
    <w:rsid w:val="005D2865"/>
    <w:rsid w:val="005D29F6"/>
    <w:rsid w:val="005D2ADB"/>
    <w:rsid w:val="005D2AE2"/>
    <w:rsid w:val="005D2AF7"/>
    <w:rsid w:val="005D2C36"/>
    <w:rsid w:val="005D2CA4"/>
    <w:rsid w:val="005D2E01"/>
    <w:rsid w:val="005D2F49"/>
    <w:rsid w:val="005D2F73"/>
    <w:rsid w:val="005D3133"/>
    <w:rsid w:val="005D31E6"/>
    <w:rsid w:val="005D329F"/>
    <w:rsid w:val="005D35E5"/>
    <w:rsid w:val="005D36E1"/>
    <w:rsid w:val="005D3830"/>
    <w:rsid w:val="005D387D"/>
    <w:rsid w:val="005D3A15"/>
    <w:rsid w:val="005D3A86"/>
    <w:rsid w:val="005D3AE4"/>
    <w:rsid w:val="005D3AE7"/>
    <w:rsid w:val="005D3CAB"/>
    <w:rsid w:val="005D3EF0"/>
    <w:rsid w:val="005D4353"/>
    <w:rsid w:val="005D4354"/>
    <w:rsid w:val="005D43DA"/>
    <w:rsid w:val="005D4562"/>
    <w:rsid w:val="005D4673"/>
    <w:rsid w:val="005D4675"/>
    <w:rsid w:val="005D47D2"/>
    <w:rsid w:val="005D485B"/>
    <w:rsid w:val="005D4B78"/>
    <w:rsid w:val="005D4E53"/>
    <w:rsid w:val="005D502E"/>
    <w:rsid w:val="005D51A6"/>
    <w:rsid w:val="005D526C"/>
    <w:rsid w:val="005D548A"/>
    <w:rsid w:val="005D5825"/>
    <w:rsid w:val="005D585A"/>
    <w:rsid w:val="005D594D"/>
    <w:rsid w:val="005D5994"/>
    <w:rsid w:val="005D59AB"/>
    <w:rsid w:val="005D5AA9"/>
    <w:rsid w:val="005D5AAB"/>
    <w:rsid w:val="005D5B21"/>
    <w:rsid w:val="005D5DEA"/>
    <w:rsid w:val="005D6001"/>
    <w:rsid w:val="005D62F5"/>
    <w:rsid w:val="005D642B"/>
    <w:rsid w:val="005D6529"/>
    <w:rsid w:val="005D6564"/>
    <w:rsid w:val="005D673A"/>
    <w:rsid w:val="005D68C2"/>
    <w:rsid w:val="005D68CC"/>
    <w:rsid w:val="005D6922"/>
    <w:rsid w:val="005D699E"/>
    <w:rsid w:val="005D6A72"/>
    <w:rsid w:val="005D6AA6"/>
    <w:rsid w:val="005D6AF2"/>
    <w:rsid w:val="005D6C02"/>
    <w:rsid w:val="005D7239"/>
    <w:rsid w:val="005D73A0"/>
    <w:rsid w:val="005D78CA"/>
    <w:rsid w:val="005D7996"/>
    <w:rsid w:val="005D7A7B"/>
    <w:rsid w:val="005D7D04"/>
    <w:rsid w:val="005D7F14"/>
    <w:rsid w:val="005E0018"/>
    <w:rsid w:val="005E01B4"/>
    <w:rsid w:val="005E067E"/>
    <w:rsid w:val="005E096F"/>
    <w:rsid w:val="005E0A4B"/>
    <w:rsid w:val="005E0D59"/>
    <w:rsid w:val="005E0DB7"/>
    <w:rsid w:val="005E0E5B"/>
    <w:rsid w:val="005E0F35"/>
    <w:rsid w:val="005E10E7"/>
    <w:rsid w:val="005E12F8"/>
    <w:rsid w:val="005E1534"/>
    <w:rsid w:val="005E153F"/>
    <w:rsid w:val="005E1830"/>
    <w:rsid w:val="005E1847"/>
    <w:rsid w:val="005E1B68"/>
    <w:rsid w:val="005E1EE6"/>
    <w:rsid w:val="005E1F6A"/>
    <w:rsid w:val="005E21DD"/>
    <w:rsid w:val="005E2393"/>
    <w:rsid w:val="005E2481"/>
    <w:rsid w:val="005E2839"/>
    <w:rsid w:val="005E29C6"/>
    <w:rsid w:val="005E3065"/>
    <w:rsid w:val="005E33B7"/>
    <w:rsid w:val="005E343C"/>
    <w:rsid w:val="005E35D9"/>
    <w:rsid w:val="005E35EE"/>
    <w:rsid w:val="005E365E"/>
    <w:rsid w:val="005E36C3"/>
    <w:rsid w:val="005E3C87"/>
    <w:rsid w:val="005E3DC1"/>
    <w:rsid w:val="005E3E3C"/>
    <w:rsid w:val="005E420E"/>
    <w:rsid w:val="005E43B2"/>
    <w:rsid w:val="005E48AF"/>
    <w:rsid w:val="005E498D"/>
    <w:rsid w:val="005E49B1"/>
    <w:rsid w:val="005E4B53"/>
    <w:rsid w:val="005E4E47"/>
    <w:rsid w:val="005E4F60"/>
    <w:rsid w:val="005E5053"/>
    <w:rsid w:val="005E50B1"/>
    <w:rsid w:val="005E528D"/>
    <w:rsid w:val="005E55AE"/>
    <w:rsid w:val="005E5C7E"/>
    <w:rsid w:val="005E5D33"/>
    <w:rsid w:val="005E5F5C"/>
    <w:rsid w:val="005E6086"/>
    <w:rsid w:val="005E6262"/>
    <w:rsid w:val="005E6390"/>
    <w:rsid w:val="005E6487"/>
    <w:rsid w:val="005E64F5"/>
    <w:rsid w:val="005E65D4"/>
    <w:rsid w:val="005E6664"/>
    <w:rsid w:val="005E66CB"/>
    <w:rsid w:val="005E6806"/>
    <w:rsid w:val="005E68EF"/>
    <w:rsid w:val="005E690A"/>
    <w:rsid w:val="005E6B5F"/>
    <w:rsid w:val="005E6E31"/>
    <w:rsid w:val="005E6F57"/>
    <w:rsid w:val="005E713D"/>
    <w:rsid w:val="005E72BE"/>
    <w:rsid w:val="005E72D3"/>
    <w:rsid w:val="005E72EE"/>
    <w:rsid w:val="005E74F7"/>
    <w:rsid w:val="005E74F8"/>
    <w:rsid w:val="005E7800"/>
    <w:rsid w:val="005E7A9F"/>
    <w:rsid w:val="005E7BE6"/>
    <w:rsid w:val="005E7E9B"/>
    <w:rsid w:val="005E7F2C"/>
    <w:rsid w:val="005E7F4B"/>
    <w:rsid w:val="005E7FFA"/>
    <w:rsid w:val="005F00C4"/>
    <w:rsid w:val="005F01DF"/>
    <w:rsid w:val="005F02C3"/>
    <w:rsid w:val="005F03C8"/>
    <w:rsid w:val="005F0421"/>
    <w:rsid w:val="005F0427"/>
    <w:rsid w:val="005F04E3"/>
    <w:rsid w:val="005F0E83"/>
    <w:rsid w:val="005F0E86"/>
    <w:rsid w:val="005F1479"/>
    <w:rsid w:val="005F206D"/>
    <w:rsid w:val="005F222A"/>
    <w:rsid w:val="005F231F"/>
    <w:rsid w:val="005F2446"/>
    <w:rsid w:val="005F25C6"/>
    <w:rsid w:val="005F2756"/>
    <w:rsid w:val="005F2768"/>
    <w:rsid w:val="005F2A25"/>
    <w:rsid w:val="005F2AAE"/>
    <w:rsid w:val="005F2AE1"/>
    <w:rsid w:val="005F2C2C"/>
    <w:rsid w:val="005F2C35"/>
    <w:rsid w:val="005F2D56"/>
    <w:rsid w:val="005F2D9A"/>
    <w:rsid w:val="005F2E19"/>
    <w:rsid w:val="005F31AE"/>
    <w:rsid w:val="005F31FB"/>
    <w:rsid w:val="005F3378"/>
    <w:rsid w:val="005F33EB"/>
    <w:rsid w:val="005F34D4"/>
    <w:rsid w:val="005F3621"/>
    <w:rsid w:val="005F366F"/>
    <w:rsid w:val="005F3744"/>
    <w:rsid w:val="005F3754"/>
    <w:rsid w:val="005F3784"/>
    <w:rsid w:val="005F38CB"/>
    <w:rsid w:val="005F396C"/>
    <w:rsid w:val="005F3A3F"/>
    <w:rsid w:val="005F3C8E"/>
    <w:rsid w:val="005F3E6B"/>
    <w:rsid w:val="005F405C"/>
    <w:rsid w:val="005F40C3"/>
    <w:rsid w:val="005F4301"/>
    <w:rsid w:val="005F4978"/>
    <w:rsid w:val="005F4980"/>
    <w:rsid w:val="005F49AB"/>
    <w:rsid w:val="005F4AA9"/>
    <w:rsid w:val="005F4C4C"/>
    <w:rsid w:val="005F4E9C"/>
    <w:rsid w:val="005F5026"/>
    <w:rsid w:val="005F5623"/>
    <w:rsid w:val="005F5691"/>
    <w:rsid w:val="005F5824"/>
    <w:rsid w:val="005F5AEE"/>
    <w:rsid w:val="005F5F80"/>
    <w:rsid w:val="005F63E6"/>
    <w:rsid w:val="005F65C4"/>
    <w:rsid w:val="005F65E4"/>
    <w:rsid w:val="005F6746"/>
    <w:rsid w:val="005F6836"/>
    <w:rsid w:val="005F6A9C"/>
    <w:rsid w:val="005F6C03"/>
    <w:rsid w:val="005F6C86"/>
    <w:rsid w:val="005F6D40"/>
    <w:rsid w:val="005F6DDB"/>
    <w:rsid w:val="005F70AB"/>
    <w:rsid w:val="005F70E0"/>
    <w:rsid w:val="005F7221"/>
    <w:rsid w:val="005F734C"/>
    <w:rsid w:val="005F7442"/>
    <w:rsid w:val="005F7550"/>
    <w:rsid w:val="005F7576"/>
    <w:rsid w:val="005F7590"/>
    <w:rsid w:val="005F7684"/>
    <w:rsid w:val="005F77BF"/>
    <w:rsid w:val="005F780F"/>
    <w:rsid w:val="005F7857"/>
    <w:rsid w:val="005F786C"/>
    <w:rsid w:val="005F78C7"/>
    <w:rsid w:val="005F79D8"/>
    <w:rsid w:val="005F7A93"/>
    <w:rsid w:val="005F7C2E"/>
    <w:rsid w:val="005F7DD3"/>
    <w:rsid w:val="005F7F62"/>
    <w:rsid w:val="005F7FF8"/>
    <w:rsid w:val="006002FB"/>
    <w:rsid w:val="0060032D"/>
    <w:rsid w:val="00600505"/>
    <w:rsid w:val="00600664"/>
    <w:rsid w:val="00600925"/>
    <w:rsid w:val="00600AFA"/>
    <w:rsid w:val="00600B2F"/>
    <w:rsid w:val="00600B3B"/>
    <w:rsid w:val="00600C3B"/>
    <w:rsid w:val="00600D0F"/>
    <w:rsid w:val="00600D3E"/>
    <w:rsid w:val="00600FD7"/>
    <w:rsid w:val="00601072"/>
    <w:rsid w:val="0060191A"/>
    <w:rsid w:val="00601CAE"/>
    <w:rsid w:val="00601CF5"/>
    <w:rsid w:val="006020EA"/>
    <w:rsid w:val="006022F8"/>
    <w:rsid w:val="006023F5"/>
    <w:rsid w:val="00602502"/>
    <w:rsid w:val="0060266F"/>
    <w:rsid w:val="006026A6"/>
    <w:rsid w:val="006026B9"/>
    <w:rsid w:val="00602773"/>
    <w:rsid w:val="006027DA"/>
    <w:rsid w:val="00602996"/>
    <w:rsid w:val="00602CBF"/>
    <w:rsid w:val="00603011"/>
    <w:rsid w:val="00603222"/>
    <w:rsid w:val="00603239"/>
    <w:rsid w:val="00603291"/>
    <w:rsid w:val="006035FE"/>
    <w:rsid w:val="00603738"/>
    <w:rsid w:val="00603DA1"/>
    <w:rsid w:val="00603ECE"/>
    <w:rsid w:val="00603F22"/>
    <w:rsid w:val="00604599"/>
    <w:rsid w:val="006047C2"/>
    <w:rsid w:val="006049DD"/>
    <w:rsid w:val="00604E49"/>
    <w:rsid w:val="00604EF4"/>
    <w:rsid w:val="00605014"/>
    <w:rsid w:val="006050FF"/>
    <w:rsid w:val="0060514E"/>
    <w:rsid w:val="00605933"/>
    <w:rsid w:val="00605A38"/>
    <w:rsid w:val="00605AB1"/>
    <w:rsid w:val="00605C4D"/>
    <w:rsid w:val="00605E0B"/>
    <w:rsid w:val="00605E4E"/>
    <w:rsid w:val="006063B6"/>
    <w:rsid w:val="00606472"/>
    <w:rsid w:val="0060648A"/>
    <w:rsid w:val="006065E7"/>
    <w:rsid w:val="006066A2"/>
    <w:rsid w:val="00606867"/>
    <w:rsid w:val="0060696F"/>
    <w:rsid w:val="00606A2D"/>
    <w:rsid w:val="00606B42"/>
    <w:rsid w:val="00606C8E"/>
    <w:rsid w:val="00606E08"/>
    <w:rsid w:val="00606ECF"/>
    <w:rsid w:val="00606F47"/>
    <w:rsid w:val="00606FC2"/>
    <w:rsid w:val="00606FC7"/>
    <w:rsid w:val="006070D5"/>
    <w:rsid w:val="0060753B"/>
    <w:rsid w:val="006078C3"/>
    <w:rsid w:val="006079F9"/>
    <w:rsid w:val="00607AF5"/>
    <w:rsid w:val="00607F6E"/>
    <w:rsid w:val="006102C8"/>
    <w:rsid w:val="006105C4"/>
    <w:rsid w:val="006107CA"/>
    <w:rsid w:val="0061098D"/>
    <w:rsid w:val="0061130A"/>
    <w:rsid w:val="0061139D"/>
    <w:rsid w:val="00611425"/>
    <w:rsid w:val="00611496"/>
    <w:rsid w:val="006115C7"/>
    <w:rsid w:val="0061171F"/>
    <w:rsid w:val="00611865"/>
    <w:rsid w:val="006118C4"/>
    <w:rsid w:val="00611C4B"/>
    <w:rsid w:val="0061209F"/>
    <w:rsid w:val="0061264A"/>
    <w:rsid w:val="006126D0"/>
    <w:rsid w:val="00612820"/>
    <w:rsid w:val="006129D8"/>
    <w:rsid w:val="00612AD2"/>
    <w:rsid w:val="00612B34"/>
    <w:rsid w:val="00612C39"/>
    <w:rsid w:val="00612E2C"/>
    <w:rsid w:val="006135F6"/>
    <w:rsid w:val="00613655"/>
    <w:rsid w:val="006136B4"/>
    <w:rsid w:val="0061398F"/>
    <w:rsid w:val="006139C6"/>
    <w:rsid w:val="00613BB4"/>
    <w:rsid w:val="00613E2B"/>
    <w:rsid w:val="00613F3C"/>
    <w:rsid w:val="0061401E"/>
    <w:rsid w:val="0061412E"/>
    <w:rsid w:val="00614216"/>
    <w:rsid w:val="006142BE"/>
    <w:rsid w:val="0061436D"/>
    <w:rsid w:val="006144C3"/>
    <w:rsid w:val="00614670"/>
    <w:rsid w:val="00614799"/>
    <w:rsid w:val="006148A9"/>
    <w:rsid w:val="00614A71"/>
    <w:rsid w:val="00614AB3"/>
    <w:rsid w:val="00614BE9"/>
    <w:rsid w:val="00614EE3"/>
    <w:rsid w:val="00615376"/>
    <w:rsid w:val="006153FA"/>
    <w:rsid w:val="006154FC"/>
    <w:rsid w:val="0061576A"/>
    <w:rsid w:val="00615938"/>
    <w:rsid w:val="00615968"/>
    <w:rsid w:val="006159D0"/>
    <w:rsid w:val="00615A58"/>
    <w:rsid w:val="00615CA7"/>
    <w:rsid w:val="00615D5E"/>
    <w:rsid w:val="00615FDA"/>
    <w:rsid w:val="006160E7"/>
    <w:rsid w:val="00616274"/>
    <w:rsid w:val="0061628B"/>
    <w:rsid w:val="0061630D"/>
    <w:rsid w:val="00616398"/>
    <w:rsid w:val="006164CB"/>
    <w:rsid w:val="00616699"/>
    <w:rsid w:val="00616772"/>
    <w:rsid w:val="0061680A"/>
    <w:rsid w:val="00616D25"/>
    <w:rsid w:val="00616D9B"/>
    <w:rsid w:val="00616F2C"/>
    <w:rsid w:val="0061705C"/>
    <w:rsid w:val="0061766A"/>
    <w:rsid w:val="00617700"/>
    <w:rsid w:val="00617C19"/>
    <w:rsid w:val="00617F24"/>
    <w:rsid w:val="00617F28"/>
    <w:rsid w:val="00617FB1"/>
    <w:rsid w:val="00620268"/>
    <w:rsid w:val="00620570"/>
    <w:rsid w:val="006205AA"/>
    <w:rsid w:val="0062072E"/>
    <w:rsid w:val="0062084A"/>
    <w:rsid w:val="00620ACA"/>
    <w:rsid w:val="00620B9D"/>
    <w:rsid w:val="00620D7C"/>
    <w:rsid w:val="00620E99"/>
    <w:rsid w:val="00620F5D"/>
    <w:rsid w:val="00620FDA"/>
    <w:rsid w:val="0062117D"/>
    <w:rsid w:val="00621182"/>
    <w:rsid w:val="006211A3"/>
    <w:rsid w:val="00621272"/>
    <w:rsid w:val="006212AE"/>
    <w:rsid w:val="006212CB"/>
    <w:rsid w:val="0062137C"/>
    <w:rsid w:val="00621697"/>
    <w:rsid w:val="00621936"/>
    <w:rsid w:val="00621B03"/>
    <w:rsid w:val="00621C30"/>
    <w:rsid w:val="00621D42"/>
    <w:rsid w:val="00621FAE"/>
    <w:rsid w:val="00622179"/>
    <w:rsid w:val="0062250A"/>
    <w:rsid w:val="006228F6"/>
    <w:rsid w:val="00622918"/>
    <w:rsid w:val="00622CB8"/>
    <w:rsid w:val="00622DF4"/>
    <w:rsid w:val="00622E02"/>
    <w:rsid w:val="00623109"/>
    <w:rsid w:val="0062331B"/>
    <w:rsid w:val="00623389"/>
    <w:rsid w:val="00623A14"/>
    <w:rsid w:val="00623DBA"/>
    <w:rsid w:val="00623EBC"/>
    <w:rsid w:val="00624056"/>
    <w:rsid w:val="00624243"/>
    <w:rsid w:val="00624290"/>
    <w:rsid w:val="00624355"/>
    <w:rsid w:val="006248C1"/>
    <w:rsid w:val="00624E0F"/>
    <w:rsid w:val="00624E76"/>
    <w:rsid w:val="00624F0D"/>
    <w:rsid w:val="00624F4D"/>
    <w:rsid w:val="00625178"/>
    <w:rsid w:val="006252D2"/>
    <w:rsid w:val="006254B4"/>
    <w:rsid w:val="00625540"/>
    <w:rsid w:val="006255E9"/>
    <w:rsid w:val="0062562C"/>
    <w:rsid w:val="006256F9"/>
    <w:rsid w:val="00625B00"/>
    <w:rsid w:val="00625BFF"/>
    <w:rsid w:val="00625E5B"/>
    <w:rsid w:val="00626296"/>
    <w:rsid w:val="0062633B"/>
    <w:rsid w:val="0062633E"/>
    <w:rsid w:val="0062656C"/>
    <w:rsid w:val="0062670F"/>
    <w:rsid w:val="006267C2"/>
    <w:rsid w:val="0062687F"/>
    <w:rsid w:val="00626942"/>
    <w:rsid w:val="00626993"/>
    <w:rsid w:val="00626A33"/>
    <w:rsid w:val="00626D9C"/>
    <w:rsid w:val="00626F11"/>
    <w:rsid w:val="006270EB"/>
    <w:rsid w:val="0062726D"/>
    <w:rsid w:val="006274D6"/>
    <w:rsid w:val="0062754F"/>
    <w:rsid w:val="006277D6"/>
    <w:rsid w:val="006277F4"/>
    <w:rsid w:val="0062789A"/>
    <w:rsid w:val="0062797E"/>
    <w:rsid w:val="006279DD"/>
    <w:rsid w:val="00627CCA"/>
    <w:rsid w:val="00627FA3"/>
    <w:rsid w:val="0063001B"/>
    <w:rsid w:val="00630196"/>
    <w:rsid w:val="006301FD"/>
    <w:rsid w:val="00630327"/>
    <w:rsid w:val="00630B63"/>
    <w:rsid w:val="00630D7C"/>
    <w:rsid w:val="0063117D"/>
    <w:rsid w:val="006312EE"/>
    <w:rsid w:val="006316E7"/>
    <w:rsid w:val="0063182D"/>
    <w:rsid w:val="006319AC"/>
    <w:rsid w:val="00631BA0"/>
    <w:rsid w:val="00631C0B"/>
    <w:rsid w:val="00631E33"/>
    <w:rsid w:val="00631FAA"/>
    <w:rsid w:val="006320EE"/>
    <w:rsid w:val="00632147"/>
    <w:rsid w:val="006321C4"/>
    <w:rsid w:val="00632294"/>
    <w:rsid w:val="006322D9"/>
    <w:rsid w:val="0063235D"/>
    <w:rsid w:val="00632513"/>
    <w:rsid w:val="00632623"/>
    <w:rsid w:val="00632671"/>
    <w:rsid w:val="006326CA"/>
    <w:rsid w:val="006326D9"/>
    <w:rsid w:val="0063290C"/>
    <w:rsid w:val="00632BE5"/>
    <w:rsid w:val="0063363F"/>
    <w:rsid w:val="006337F7"/>
    <w:rsid w:val="00634110"/>
    <w:rsid w:val="0063439A"/>
    <w:rsid w:val="006343E3"/>
    <w:rsid w:val="006344CF"/>
    <w:rsid w:val="00634653"/>
    <w:rsid w:val="006348A4"/>
    <w:rsid w:val="00634B0E"/>
    <w:rsid w:val="00635202"/>
    <w:rsid w:val="006352DF"/>
    <w:rsid w:val="006353D0"/>
    <w:rsid w:val="006355A2"/>
    <w:rsid w:val="00635643"/>
    <w:rsid w:val="00635798"/>
    <w:rsid w:val="00635BFE"/>
    <w:rsid w:val="006360C9"/>
    <w:rsid w:val="00636444"/>
    <w:rsid w:val="006366C6"/>
    <w:rsid w:val="00636730"/>
    <w:rsid w:val="00636774"/>
    <w:rsid w:val="006369F4"/>
    <w:rsid w:val="00636A70"/>
    <w:rsid w:val="00636B5C"/>
    <w:rsid w:val="00636C24"/>
    <w:rsid w:val="00636C28"/>
    <w:rsid w:val="00636C98"/>
    <w:rsid w:val="00636D6F"/>
    <w:rsid w:val="00636E94"/>
    <w:rsid w:val="00636E9A"/>
    <w:rsid w:val="00637204"/>
    <w:rsid w:val="006377A1"/>
    <w:rsid w:val="006378AF"/>
    <w:rsid w:val="00637A3D"/>
    <w:rsid w:val="00637D4A"/>
    <w:rsid w:val="0064042A"/>
    <w:rsid w:val="0064047D"/>
    <w:rsid w:val="00640516"/>
    <w:rsid w:val="00640786"/>
    <w:rsid w:val="006407DC"/>
    <w:rsid w:val="0064094B"/>
    <w:rsid w:val="00640BEC"/>
    <w:rsid w:val="00640CAC"/>
    <w:rsid w:val="00640CC8"/>
    <w:rsid w:val="00641005"/>
    <w:rsid w:val="0064140F"/>
    <w:rsid w:val="006414B7"/>
    <w:rsid w:val="00641558"/>
    <w:rsid w:val="00641628"/>
    <w:rsid w:val="00641764"/>
    <w:rsid w:val="006417D5"/>
    <w:rsid w:val="00641B4F"/>
    <w:rsid w:val="00641BC0"/>
    <w:rsid w:val="00641C0D"/>
    <w:rsid w:val="00641EA5"/>
    <w:rsid w:val="00641EBC"/>
    <w:rsid w:val="00641F6F"/>
    <w:rsid w:val="006420A2"/>
    <w:rsid w:val="0064221C"/>
    <w:rsid w:val="00642340"/>
    <w:rsid w:val="0064235A"/>
    <w:rsid w:val="0064246A"/>
    <w:rsid w:val="006424B5"/>
    <w:rsid w:val="006424E7"/>
    <w:rsid w:val="00642561"/>
    <w:rsid w:val="006425AC"/>
    <w:rsid w:val="0064261C"/>
    <w:rsid w:val="00642920"/>
    <w:rsid w:val="00642967"/>
    <w:rsid w:val="006429B1"/>
    <w:rsid w:val="006429B3"/>
    <w:rsid w:val="00642B16"/>
    <w:rsid w:val="00642C48"/>
    <w:rsid w:val="00642E2C"/>
    <w:rsid w:val="006431BF"/>
    <w:rsid w:val="006433A8"/>
    <w:rsid w:val="0064348A"/>
    <w:rsid w:val="00643538"/>
    <w:rsid w:val="0064392A"/>
    <w:rsid w:val="00643A4A"/>
    <w:rsid w:val="00643AAF"/>
    <w:rsid w:val="00643AC0"/>
    <w:rsid w:val="00643B50"/>
    <w:rsid w:val="00643CBB"/>
    <w:rsid w:val="00643E26"/>
    <w:rsid w:val="00643FE7"/>
    <w:rsid w:val="00643FF2"/>
    <w:rsid w:val="00644079"/>
    <w:rsid w:val="00644139"/>
    <w:rsid w:val="0064427B"/>
    <w:rsid w:val="0064450D"/>
    <w:rsid w:val="00644786"/>
    <w:rsid w:val="00644860"/>
    <w:rsid w:val="00644A7D"/>
    <w:rsid w:val="00644E3F"/>
    <w:rsid w:val="0064522F"/>
    <w:rsid w:val="00645629"/>
    <w:rsid w:val="006458C1"/>
    <w:rsid w:val="00645973"/>
    <w:rsid w:val="00645A0F"/>
    <w:rsid w:val="00645A91"/>
    <w:rsid w:val="00645ADF"/>
    <w:rsid w:val="00645D1F"/>
    <w:rsid w:val="0064605B"/>
    <w:rsid w:val="00646089"/>
    <w:rsid w:val="00646113"/>
    <w:rsid w:val="00646285"/>
    <w:rsid w:val="00646521"/>
    <w:rsid w:val="00646703"/>
    <w:rsid w:val="006467F0"/>
    <w:rsid w:val="00646B31"/>
    <w:rsid w:val="00646C32"/>
    <w:rsid w:val="00646E73"/>
    <w:rsid w:val="00647170"/>
    <w:rsid w:val="00647214"/>
    <w:rsid w:val="00647356"/>
    <w:rsid w:val="0064738B"/>
    <w:rsid w:val="00647511"/>
    <w:rsid w:val="00647A4A"/>
    <w:rsid w:val="00647BE2"/>
    <w:rsid w:val="00647BEB"/>
    <w:rsid w:val="00647CB5"/>
    <w:rsid w:val="00647F7A"/>
    <w:rsid w:val="00647FB1"/>
    <w:rsid w:val="006501C3"/>
    <w:rsid w:val="006502F6"/>
    <w:rsid w:val="0065037D"/>
    <w:rsid w:val="00650386"/>
    <w:rsid w:val="006503EA"/>
    <w:rsid w:val="00650432"/>
    <w:rsid w:val="00650C5F"/>
    <w:rsid w:val="00650FC0"/>
    <w:rsid w:val="00650FFD"/>
    <w:rsid w:val="00651017"/>
    <w:rsid w:val="006512BE"/>
    <w:rsid w:val="0065169F"/>
    <w:rsid w:val="006516C7"/>
    <w:rsid w:val="00651762"/>
    <w:rsid w:val="006517BF"/>
    <w:rsid w:val="006517EF"/>
    <w:rsid w:val="00651AA3"/>
    <w:rsid w:val="00651E62"/>
    <w:rsid w:val="006520B9"/>
    <w:rsid w:val="006526BF"/>
    <w:rsid w:val="00652862"/>
    <w:rsid w:val="00652B03"/>
    <w:rsid w:val="00652E4F"/>
    <w:rsid w:val="00652E6C"/>
    <w:rsid w:val="00652FF1"/>
    <w:rsid w:val="0065309F"/>
    <w:rsid w:val="006530BF"/>
    <w:rsid w:val="006532D1"/>
    <w:rsid w:val="00653350"/>
    <w:rsid w:val="0065351C"/>
    <w:rsid w:val="006535BE"/>
    <w:rsid w:val="00653678"/>
    <w:rsid w:val="006536A3"/>
    <w:rsid w:val="006536B7"/>
    <w:rsid w:val="00653704"/>
    <w:rsid w:val="0065379C"/>
    <w:rsid w:val="00653892"/>
    <w:rsid w:val="00653C33"/>
    <w:rsid w:val="00653EF3"/>
    <w:rsid w:val="0065410F"/>
    <w:rsid w:val="006542A9"/>
    <w:rsid w:val="00654308"/>
    <w:rsid w:val="0065433E"/>
    <w:rsid w:val="006547EC"/>
    <w:rsid w:val="00654A93"/>
    <w:rsid w:val="00654C3E"/>
    <w:rsid w:val="006550BD"/>
    <w:rsid w:val="006555F2"/>
    <w:rsid w:val="0065579C"/>
    <w:rsid w:val="00655B1A"/>
    <w:rsid w:val="00655C80"/>
    <w:rsid w:val="00655D51"/>
    <w:rsid w:val="00655EC5"/>
    <w:rsid w:val="00656155"/>
    <w:rsid w:val="00656618"/>
    <w:rsid w:val="00656728"/>
    <w:rsid w:val="00656D75"/>
    <w:rsid w:val="00656E7E"/>
    <w:rsid w:val="00657085"/>
    <w:rsid w:val="00657214"/>
    <w:rsid w:val="00657237"/>
    <w:rsid w:val="0065732D"/>
    <w:rsid w:val="006575C2"/>
    <w:rsid w:val="006575D8"/>
    <w:rsid w:val="0065766D"/>
    <w:rsid w:val="00657C54"/>
    <w:rsid w:val="00660012"/>
    <w:rsid w:val="00660082"/>
    <w:rsid w:val="00660189"/>
    <w:rsid w:val="006603BF"/>
    <w:rsid w:val="0066066A"/>
    <w:rsid w:val="00660A39"/>
    <w:rsid w:val="00660A47"/>
    <w:rsid w:val="00660A6C"/>
    <w:rsid w:val="00660B2F"/>
    <w:rsid w:val="00660B86"/>
    <w:rsid w:val="00660BB9"/>
    <w:rsid w:val="006610FE"/>
    <w:rsid w:val="006611C8"/>
    <w:rsid w:val="006615BD"/>
    <w:rsid w:val="006618AA"/>
    <w:rsid w:val="00661B51"/>
    <w:rsid w:val="00661C54"/>
    <w:rsid w:val="00661F23"/>
    <w:rsid w:val="0066218E"/>
    <w:rsid w:val="0066232C"/>
    <w:rsid w:val="0066265D"/>
    <w:rsid w:val="006627AA"/>
    <w:rsid w:val="00662A2D"/>
    <w:rsid w:val="00662B6C"/>
    <w:rsid w:val="00662B9D"/>
    <w:rsid w:val="00662D01"/>
    <w:rsid w:val="00663162"/>
    <w:rsid w:val="00663255"/>
    <w:rsid w:val="006632E2"/>
    <w:rsid w:val="006636C5"/>
    <w:rsid w:val="0066384E"/>
    <w:rsid w:val="00663977"/>
    <w:rsid w:val="00663AC3"/>
    <w:rsid w:val="00663E7B"/>
    <w:rsid w:val="00663F96"/>
    <w:rsid w:val="00664075"/>
    <w:rsid w:val="006642A7"/>
    <w:rsid w:val="006642FB"/>
    <w:rsid w:val="006643DC"/>
    <w:rsid w:val="00664472"/>
    <w:rsid w:val="0066453E"/>
    <w:rsid w:val="006646D4"/>
    <w:rsid w:val="006646D9"/>
    <w:rsid w:val="0066492B"/>
    <w:rsid w:val="00664D2B"/>
    <w:rsid w:val="00664D74"/>
    <w:rsid w:val="0066518B"/>
    <w:rsid w:val="00665383"/>
    <w:rsid w:val="006655C1"/>
    <w:rsid w:val="00665965"/>
    <w:rsid w:val="006659A6"/>
    <w:rsid w:val="00665BCA"/>
    <w:rsid w:val="00665D3A"/>
    <w:rsid w:val="00665FEC"/>
    <w:rsid w:val="006660AA"/>
    <w:rsid w:val="006662CD"/>
    <w:rsid w:val="006663E9"/>
    <w:rsid w:val="006664B9"/>
    <w:rsid w:val="0066658F"/>
    <w:rsid w:val="006667EF"/>
    <w:rsid w:val="00666875"/>
    <w:rsid w:val="006668A1"/>
    <w:rsid w:val="006668E5"/>
    <w:rsid w:val="00666A9E"/>
    <w:rsid w:val="00666F67"/>
    <w:rsid w:val="0066704C"/>
    <w:rsid w:val="00667388"/>
    <w:rsid w:val="006673FD"/>
    <w:rsid w:val="006678F0"/>
    <w:rsid w:val="00667C3B"/>
    <w:rsid w:val="00667F18"/>
    <w:rsid w:val="006706AA"/>
    <w:rsid w:val="006706DE"/>
    <w:rsid w:val="0067094A"/>
    <w:rsid w:val="006709DD"/>
    <w:rsid w:val="00670A47"/>
    <w:rsid w:val="00670D07"/>
    <w:rsid w:val="00670F47"/>
    <w:rsid w:val="006711FA"/>
    <w:rsid w:val="0067124D"/>
    <w:rsid w:val="00671280"/>
    <w:rsid w:val="00671328"/>
    <w:rsid w:val="00671551"/>
    <w:rsid w:val="00671792"/>
    <w:rsid w:val="0067179D"/>
    <w:rsid w:val="006717ED"/>
    <w:rsid w:val="00671883"/>
    <w:rsid w:val="00671B17"/>
    <w:rsid w:val="00671D59"/>
    <w:rsid w:val="00671EE6"/>
    <w:rsid w:val="00672267"/>
    <w:rsid w:val="006723CB"/>
    <w:rsid w:val="00672433"/>
    <w:rsid w:val="006725AD"/>
    <w:rsid w:val="00672D2A"/>
    <w:rsid w:val="00673062"/>
    <w:rsid w:val="006732D0"/>
    <w:rsid w:val="0067392B"/>
    <w:rsid w:val="00673B73"/>
    <w:rsid w:val="00673C20"/>
    <w:rsid w:val="00673E4C"/>
    <w:rsid w:val="00673F3D"/>
    <w:rsid w:val="0067413E"/>
    <w:rsid w:val="00674204"/>
    <w:rsid w:val="00674500"/>
    <w:rsid w:val="00674589"/>
    <w:rsid w:val="0067479B"/>
    <w:rsid w:val="006747E0"/>
    <w:rsid w:val="006747EA"/>
    <w:rsid w:val="00674827"/>
    <w:rsid w:val="00674BCE"/>
    <w:rsid w:val="00674C9E"/>
    <w:rsid w:val="00674CBC"/>
    <w:rsid w:val="00674D15"/>
    <w:rsid w:val="00674E90"/>
    <w:rsid w:val="00674F8C"/>
    <w:rsid w:val="00675128"/>
    <w:rsid w:val="00675204"/>
    <w:rsid w:val="006752C7"/>
    <w:rsid w:val="00675A82"/>
    <w:rsid w:val="00675B08"/>
    <w:rsid w:val="00675C30"/>
    <w:rsid w:val="00675CA3"/>
    <w:rsid w:val="00675E80"/>
    <w:rsid w:val="00675EEE"/>
    <w:rsid w:val="00675F14"/>
    <w:rsid w:val="00675FB2"/>
    <w:rsid w:val="006764D7"/>
    <w:rsid w:val="0067679B"/>
    <w:rsid w:val="006768A1"/>
    <w:rsid w:val="006768B6"/>
    <w:rsid w:val="00676BA9"/>
    <w:rsid w:val="00676BB2"/>
    <w:rsid w:val="00676D2A"/>
    <w:rsid w:val="00676D3E"/>
    <w:rsid w:val="00676F1D"/>
    <w:rsid w:val="00676FE3"/>
    <w:rsid w:val="00677109"/>
    <w:rsid w:val="006774C0"/>
    <w:rsid w:val="006776FE"/>
    <w:rsid w:val="00677984"/>
    <w:rsid w:val="00677AA5"/>
    <w:rsid w:val="00677AB1"/>
    <w:rsid w:val="00677FD9"/>
    <w:rsid w:val="0068004F"/>
    <w:rsid w:val="00680096"/>
    <w:rsid w:val="0068013C"/>
    <w:rsid w:val="00680160"/>
    <w:rsid w:val="0068027D"/>
    <w:rsid w:val="006802EC"/>
    <w:rsid w:val="006807B7"/>
    <w:rsid w:val="00680DA6"/>
    <w:rsid w:val="00680DB9"/>
    <w:rsid w:val="00680DD7"/>
    <w:rsid w:val="00680E3B"/>
    <w:rsid w:val="00680F21"/>
    <w:rsid w:val="00680F71"/>
    <w:rsid w:val="006810F7"/>
    <w:rsid w:val="00681372"/>
    <w:rsid w:val="006814BE"/>
    <w:rsid w:val="006815B4"/>
    <w:rsid w:val="006817C2"/>
    <w:rsid w:val="00681824"/>
    <w:rsid w:val="00681B4E"/>
    <w:rsid w:val="00681C7F"/>
    <w:rsid w:val="00681C8E"/>
    <w:rsid w:val="00681F88"/>
    <w:rsid w:val="0068201A"/>
    <w:rsid w:val="00682125"/>
    <w:rsid w:val="0068227F"/>
    <w:rsid w:val="00682424"/>
    <w:rsid w:val="00682491"/>
    <w:rsid w:val="006824C6"/>
    <w:rsid w:val="0068255D"/>
    <w:rsid w:val="00682661"/>
    <w:rsid w:val="00682662"/>
    <w:rsid w:val="006826AC"/>
    <w:rsid w:val="006826E6"/>
    <w:rsid w:val="0068272D"/>
    <w:rsid w:val="0068278B"/>
    <w:rsid w:val="006829C2"/>
    <w:rsid w:val="00682AAA"/>
    <w:rsid w:val="00682AE3"/>
    <w:rsid w:val="00682D62"/>
    <w:rsid w:val="00682DE8"/>
    <w:rsid w:val="00682E7B"/>
    <w:rsid w:val="00683023"/>
    <w:rsid w:val="006832FC"/>
    <w:rsid w:val="00683321"/>
    <w:rsid w:val="006833CF"/>
    <w:rsid w:val="00683443"/>
    <w:rsid w:val="00683479"/>
    <w:rsid w:val="0068351B"/>
    <w:rsid w:val="006838EA"/>
    <w:rsid w:val="00683A97"/>
    <w:rsid w:val="00683D8D"/>
    <w:rsid w:val="00683D9A"/>
    <w:rsid w:val="00683DBF"/>
    <w:rsid w:val="00684389"/>
    <w:rsid w:val="00684510"/>
    <w:rsid w:val="00684533"/>
    <w:rsid w:val="0068463C"/>
    <w:rsid w:val="0068473A"/>
    <w:rsid w:val="006847B5"/>
    <w:rsid w:val="006848F0"/>
    <w:rsid w:val="00684C26"/>
    <w:rsid w:val="0068504C"/>
    <w:rsid w:val="0068505C"/>
    <w:rsid w:val="006850E4"/>
    <w:rsid w:val="00685122"/>
    <w:rsid w:val="006853DE"/>
    <w:rsid w:val="006854B8"/>
    <w:rsid w:val="00685788"/>
    <w:rsid w:val="00685824"/>
    <w:rsid w:val="00685960"/>
    <w:rsid w:val="006859B2"/>
    <w:rsid w:val="00685A2C"/>
    <w:rsid w:val="00685C2C"/>
    <w:rsid w:val="00685CD6"/>
    <w:rsid w:val="00685D8D"/>
    <w:rsid w:val="00685EE8"/>
    <w:rsid w:val="006862D2"/>
    <w:rsid w:val="006862EE"/>
    <w:rsid w:val="006864D7"/>
    <w:rsid w:val="0068656F"/>
    <w:rsid w:val="006865EE"/>
    <w:rsid w:val="0068661B"/>
    <w:rsid w:val="0068679C"/>
    <w:rsid w:val="00686B56"/>
    <w:rsid w:val="00686E26"/>
    <w:rsid w:val="006870F0"/>
    <w:rsid w:val="0068716D"/>
    <w:rsid w:val="0068733C"/>
    <w:rsid w:val="0068759A"/>
    <w:rsid w:val="006875E8"/>
    <w:rsid w:val="00687954"/>
    <w:rsid w:val="00687A48"/>
    <w:rsid w:val="00687A66"/>
    <w:rsid w:val="00687CC7"/>
    <w:rsid w:val="00687FA9"/>
    <w:rsid w:val="0069006D"/>
    <w:rsid w:val="006900FF"/>
    <w:rsid w:val="00690120"/>
    <w:rsid w:val="00690129"/>
    <w:rsid w:val="006901DB"/>
    <w:rsid w:val="00690404"/>
    <w:rsid w:val="0069042B"/>
    <w:rsid w:val="006905F2"/>
    <w:rsid w:val="006908E9"/>
    <w:rsid w:val="00690D19"/>
    <w:rsid w:val="00690E03"/>
    <w:rsid w:val="00690EB6"/>
    <w:rsid w:val="006910D5"/>
    <w:rsid w:val="0069140C"/>
    <w:rsid w:val="0069153D"/>
    <w:rsid w:val="00691695"/>
    <w:rsid w:val="006917DD"/>
    <w:rsid w:val="00691C08"/>
    <w:rsid w:val="00691C22"/>
    <w:rsid w:val="00691C35"/>
    <w:rsid w:val="00691F08"/>
    <w:rsid w:val="00691FF8"/>
    <w:rsid w:val="0069207C"/>
    <w:rsid w:val="006921F9"/>
    <w:rsid w:val="00692320"/>
    <w:rsid w:val="006927C3"/>
    <w:rsid w:val="006929F4"/>
    <w:rsid w:val="00692A59"/>
    <w:rsid w:val="00692D24"/>
    <w:rsid w:val="006932DD"/>
    <w:rsid w:val="0069336E"/>
    <w:rsid w:val="006933DE"/>
    <w:rsid w:val="00693406"/>
    <w:rsid w:val="006938B8"/>
    <w:rsid w:val="006938F6"/>
    <w:rsid w:val="00693A03"/>
    <w:rsid w:val="00693B5C"/>
    <w:rsid w:val="00693C2E"/>
    <w:rsid w:val="00693C48"/>
    <w:rsid w:val="00693D66"/>
    <w:rsid w:val="006942C7"/>
    <w:rsid w:val="006945CE"/>
    <w:rsid w:val="006945D3"/>
    <w:rsid w:val="00694630"/>
    <w:rsid w:val="006946B6"/>
    <w:rsid w:val="006947F6"/>
    <w:rsid w:val="00694930"/>
    <w:rsid w:val="006949C5"/>
    <w:rsid w:val="00694BB6"/>
    <w:rsid w:val="00694D9A"/>
    <w:rsid w:val="00694DBD"/>
    <w:rsid w:val="00694E2E"/>
    <w:rsid w:val="00695040"/>
    <w:rsid w:val="00695138"/>
    <w:rsid w:val="006955C8"/>
    <w:rsid w:val="006955F6"/>
    <w:rsid w:val="006957CC"/>
    <w:rsid w:val="00695844"/>
    <w:rsid w:val="00695AE9"/>
    <w:rsid w:val="00695BC6"/>
    <w:rsid w:val="00695DE6"/>
    <w:rsid w:val="00695E0C"/>
    <w:rsid w:val="006961BA"/>
    <w:rsid w:val="0069642C"/>
    <w:rsid w:val="006964AC"/>
    <w:rsid w:val="00696637"/>
    <w:rsid w:val="0069692F"/>
    <w:rsid w:val="006969D2"/>
    <w:rsid w:val="00696C19"/>
    <w:rsid w:val="00696F98"/>
    <w:rsid w:val="00697147"/>
    <w:rsid w:val="0069722E"/>
    <w:rsid w:val="0069742C"/>
    <w:rsid w:val="00697A30"/>
    <w:rsid w:val="00697A7C"/>
    <w:rsid w:val="00697AD9"/>
    <w:rsid w:val="00697C98"/>
    <w:rsid w:val="00697D4B"/>
    <w:rsid w:val="00697E1A"/>
    <w:rsid w:val="00697E5E"/>
    <w:rsid w:val="006A0150"/>
    <w:rsid w:val="006A0244"/>
    <w:rsid w:val="006A0440"/>
    <w:rsid w:val="006A047E"/>
    <w:rsid w:val="006A04D2"/>
    <w:rsid w:val="006A096D"/>
    <w:rsid w:val="006A0A96"/>
    <w:rsid w:val="006A0B83"/>
    <w:rsid w:val="006A0DC5"/>
    <w:rsid w:val="006A0E07"/>
    <w:rsid w:val="006A1211"/>
    <w:rsid w:val="006A130C"/>
    <w:rsid w:val="006A1313"/>
    <w:rsid w:val="006A14AE"/>
    <w:rsid w:val="006A18FF"/>
    <w:rsid w:val="006A19D3"/>
    <w:rsid w:val="006A1CAD"/>
    <w:rsid w:val="006A1D92"/>
    <w:rsid w:val="006A1F9F"/>
    <w:rsid w:val="006A20D5"/>
    <w:rsid w:val="006A216B"/>
    <w:rsid w:val="006A281E"/>
    <w:rsid w:val="006A2870"/>
    <w:rsid w:val="006A291E"/>
    <w:rsid w:val="006A2939"/>
    <w:rsid w:val="006A2BF0"/>
    <w:rsid w:val="006A2C95"/>
    <w:rsid w:val="006A2E60"/>
    <w:rsid w:val="006A31C3"/>
    <w:rsid w:val="006A3593"/>
    <w:rsid w:val="006A3613"/>
    <w:rsid w:val="006A364E"/>
    <w:rsid w:val="006A36EC"/>
    <w:rsid w:val="006A38DD"/>
    <w:rsid w:val="006A38E2"/>
    <w:rsid w:val="006A3A9D"/>
    <w:rsid w:val="006A3B1B"/>
    <w:rsid w:val="006A3BF4"/>
    <w:rsid w:val="006A3DD9"/>
    <w:rsid w:val="006A4282"/>
    <w:rsid w:val="006A432B"/>
    <w:rsid w:val="006A45C1"/>
    <w:rsid w:val="006A4650"/>
    <w:rsid w:val="006A4767"/>
    <w:rsid w:val="006A4900"/>
    <w:rsid w:val="006A4993"/>
    <w:rsid w:val="006A49E7"/>
    <w:rsid w:val="006A4BF5"/>
    <w:rsid w:val="006A4DCD"/>
    <w:rsid w:val="006A4DDD"/>
    <w:rsid w:val="006A4EE1"/>
    <w:rsid w:val="006A5226"/>
    <w:rsid w:val="006A56E9"/>
    <w:rsid w:val="006A57E8"/>
    <w:rsid w:val="006A5A2D"/>
    <w:rsid w:val="006A5B8B"/>
    <w:rsid w:val="006A5D8C"/>
    <w:rsid w:val="006A5DBD"/>
    <w:rsid w:val="006A5FAB"/>
    <w:rsid w:val="006A6015"/>
    <w:rsid w:val="006A613D"/>
    <w:rsid w:val="006A6297"/>
    <w:rsid w:val="006A6512"/>
    <w:rsid w:val="006A65F6"/>
    <w:rsid w:val="006A6689"/>
    <w:rsid w:val="006A672E"/>
    <w:rsid w:val="006A67D2"/>
    <w:rsid w:val="006A6832"/>
    <w:rsid w:val="006A6927"/>
    <w:rsid w:val="006A6A52"/>
    <w:rsid w:val="006A6AF2"/>
    <w:rsid w:val="006A6DD2"/>
    <w:rsid w:val="006A7100"/>
    <w:rsid w:val="006A77FC"/>
    <w:rsid w:val="006A77FD"/>
    <w:rsid w:val="006A783E"/>
    <w:rsid w:val="006A7918"/>
    <w:rsid w:val="006A7EAD"/>
    <w:rsid w:val="006A7F83"/>
    <w:rsid w:val="006B007B"/>
    <w:rsid w:val="006B01A0"/>
    <w:rsid w:val="006B027E"/>
    <w:rsid w:val="006B02BC"/>
    <w:rsid w:val="006B06A5"/>
    <w:rsid w:val="006B077C"/>
    <w:rsid w:val="006B07E1"/>
    <w:rsid w:val="006B0970"/>
    <w:rsid w:val="006B0A6E"/>
    <w:rsid w:val="006B0AAF"/>
    <w:rsid w:val="006B0B65"/>
    <w:rsid w:val="006B0D88"/>
    <w:rsid w:val="006B0E35"/>
    <w:rsid w:val="006B13F8"/>
    <w:rsid w:val="006B143C"/>
    <w:rsid w:val="006B143E"/>
    <w:rsid w:val="006B178C"/>
    <w:rsid w:val="006B19DC"/>
    <w:rsid w:val="006B19E3"/>
    <w:rsid w:val="006B1C79"/>
    <w:rsid w:val="006B1D21"/>
    <w:rsid w:val="006B1D65"/>
    <w:rsid w:val="006B1E05"/>
    <w:rsid w:val="006B1F9C"/>
    <w:rsid w:val="006B1FA7"/>
    <w:rsid w:val="006B21BB"/>
    <w:rsid w:val="006B26DC"/>
    <w:rsid w:val="006B27A2"/>
    <w:rsid w:val="006B28CF"/>
    <w:rsid w:val="006B2A34"/>
    <w:rsid w:val="006B2CDF"/>
    <w:rsid w:val="006B2E33"/>
    <w:rsid w:val="006B307B"/>
    <w:rsid w:val="006B309B"/>
    <w:rsid w:val="006B309E"/>
    <w:rsid w:val="006B319F"/>
    <w:rsid w:val="006B3247"/>
    <w:rsid w:val="006B33E1"/>
    <w:rsid w:val="006B3540"/>
    <w:rsid w:val="006B3725"/>
    <w:rsid w:val="006B37C7"/>
    <w:rsid w:val="006B3BFE"/>
    <w:rsid w:val="006B3C75"/>
    <w:rsid w:val="006B3CA4"/>
    <w:rsid w:val="006B3E2E"/>
    <w:rsid w:val="006B3E54"/>
    <w:rsid w:val="006B3E56"/>
    <w:rsid w:val="006B3EEB"/>
    <w:rsid w:val="006B3F1C"/>
    <w:rsid w:val="006B4254"/>
    <w:rsid w:val="006B42DE"/>
    <w:rsid w:val="006B43DB"/>
    <w:rsid w:val="006B4589"/>
    <w:rsid w:val="006B4608"/>
    <w:rsid w:val="006B4626"/>
    <w:rsid w:val="006B46CD"/>
    <w:rsid w:val="006B4B0B"/>
    <w:rsid w:val="006B4B2E"/>
    <w:rsid w:val="006B4E3B"/>
    <w:rsid w:val="006B4EDC"/>
    <w:rsid w:val="006B4F29"/>
    <w:rsid w:val="006B5357"/>
    <w:rsid w:val="006B562B"/>
    <w:rsid w:val="006B57FD"/>
    <w:rsid w:val="006B58AF"/>
    <w:rsid w:val="006B5A26"/>
    <w:rsid w:val="006B5B8C"/>
    <w:rsid w:val="006B5D8A"/>
    <w:rsid w:val="006B5E1D"/>
    <w:rsid w:val="006B5EF0"/>
    <w:rsid w:val="006B6056"/>
    <w:rsid w:val="006B6114"/>
    <w:rsid w:val="006B6266"/>
    <w:rsid w:val="006B6335"/>
    <w:rsid w:val="006B6612"/>
    <w:rsid w:val="006B67F9"/>
    <w:rsid w:val="006B6981"/>
    <w:rsid w:val="006B698A"/>
    <w:rsid w:val="006B6EAA"/>
    <w:rsid w:val="006B6F99"/>
    <w:rsid w:val="006B6FBD"/>
    <w:rsid w:val="006B7252"/>
    <w:rsid w:val="006B735B"/>
    <w:rsid w:val="006B74B9"/>
    <w:rsid w:val="006B7673"/>
    <w:rsid w:val="006B768C"/>
    <w:rsid w:val="006B79A5"/>
    <w:rsid w:val="006B79A8"/>
    <w:rsid w:val="006B7ABB"/>
    <w:rsid w:val="006B7AC0"/>
    <w:rsid w:val="006B7BA5"/>
    <w:rsid w:val="006B7F1B"/>
    <w:rsid w:val="006B7F66"/>
    <w:rsid w:val="006C012C"/>
    <w:rsid w:val="006C01CC"/>
    <w:rsid w:val="006C01E0"/>
    <w:rsid w:val="006C07D3"/>
    <w:rsid w:val="006C086B"/>
    <w:rsid w:val="006C0AFB"/>
    <w:rsid w:val="006C0C9C"/>
    <w:rsid w:val="006C0D6E"/>
    <w:rsid w:val="006C0E32"/>
    <w:rsid w:val="006C155A"/>
    <w:rsid w:val="006C15F5"/>
    <w:rsid w:val="006C1B65"/>
    <w:rsid w:val="006C1DA8"/>
    <w:rsid w:val="006C1ED6"/>
    <w:rsid w:val="006C2334"/>
    <w:rsid w:val="006C25E1"/>
    <w:rsid w:val="006C260F"/>
    <w:rsid w:val="006C262E"/>
    <w:rsid w:val="006C26A1"/>
    <w:rsid w:val="006C2920"/>
    <w:rsid w:val="006C2972"/>
    <w:rsid w:val="006C2E34"/>
    <w:rsid w:val="006C2E4C"/>
    <w:rsid w:val="006C2FF4"/>
    <w:rsid w:val="006C307D"/>
    <w:rsid w:val="006C3361"/>
    <w:rsid w:val="006C344A"/>
    <w:rsid w:val="006C36FC"/>
    <w:rsid w:val="006C3A94"/>
    <w:rsid w:val="006C3D89"/>
    <w:rsid w:val="006C4001"/>
    <w:rsid w:val="006C4287"/>
    <w:rsid w:val="006C42D2"/>
    <w:rsid w:val="006C44AF"/>
    <w:rsid w:val="006C454A"/>
    <w:rsid w:val="006C4565"/>
    <w:rsid w:val="006C45E9"/>
    <w:rsid w:val="006C4669"/>
    <w:rsid w:val="006C46D1"/>
    <w:rsid w:val="006C4A7F"/>
    <w:rsid w:val="006C4BB9"/>
    <w:rsid w:val="006C4C0A"/>
    <w:rsid w:val="006C4DDD"/>
    <w:rsid w:val="006C4E0D"/>
    <w:rsid w:val="006C4F70"/>
    <w:rsid w:val="006C54A6"/>
    <w:rsid w:val="006C5556"/>
    <w:rsid w:val="006C5739"/>
    <w:rsid w:val="006C5B09"/>
    <w:rsid w:val="006C5CAA"/>
    <w:rsid w:val="006C5EC8"/>
    <w:rsid w:val="006C5F8D"/>
    <w:rsid w:val="006C61ED"/>
    <w:rsid w:val="006C62C9"/>
    <w:rsid w:val="006C64B1"/>
    <w:rsid w:val="006C64C2"/>
    <w:rsid w:val="006C6589"/>
    <w:rsid w:val="006C66D2"/>
    <w:rsid w:val="006C6A04"/>
    <w:rsid w:val="006C6AAF"/>
    <w:rsid w:val="006C6CA9"/>
    <w:rsid w:val="006C6DA5"/>
    <w:rsid w:val="006C6DFD"/>
    <w:rsid w:val="006C7187"/>
    <w:rsid w:val="006C7226"/>
    <w:rsid w:val="006C729D"/>
    <w:rsid w:val="006C75FE"/>
    <w:rsid w:val="006C771C"/>
    <w:rsid w:val="006C774D"/>
    <w:rsid w:val="006C7A71"/>
    <w:rsid w:val="006C7BC7"/>
    <w:rsid w:val="006C7C76"/>
    <w:rsid w:val="006C7D55"/>
    <w:rsid w:val="006D019F"/>
    <w:rsid w:val="006D023D"/>
    <w:rsid w:val="006D02B9"/>
    <w:rsid w:val="006D03CC"/>
    <w:rsid w:val="006D05D6"/>
    <w:rsid w:val="006D0A3A"/>
    <w:rsid w:val="006D0A72"/>
    <w:rsid w:val="006D0CF0"/>
    <w:rsid w:val="006D0FD2"/>
    <w:rsid w:val="006D11B7"/>
    <w:rsid w:val="006D11D7"/>
    <w:rsid w:val="006D11DB"/>
    <w:rsid w:val="006D1268"/>
    <w:rsid w:val="006D12D3"/>
    <w:rsid w:val="006D1337"/>
    <w:rsid w:val="006D16AD"/>
    <w:rsid w:val="006D17D2"/>
    <w:rsid w:val="006D1B8F"/>
    <w:rsid w:val="006D1C1F"/>
    <w:rsid w:val="006D1D44"/>
    <w:rsid w:val="006D1D66"/>
    <w:rsid w:val="006D1EA2"/>
    <w:rsid w:val="006D1FC0"/>
    <w:rsid w:val="006D211A"/>
    <w:rsid w:val="006D2121"/>
    <w:rsid w:val="006D2232"/>
    <w:rsid w:val="006D2239"/>
    <w:rsid w:val="006D23FC"/>
    <w:rsid w:val="006D2653"/>
    <w:rsid w:val="006D26B9"/>
    <w:rsid w:val="006D28B7"/>
    <w:rsid w:val="006D28DD"/>
    <w:rsid w:val="006D28F9"/>
    <w:rsid w:val="006D28FF"/>
    <w:rsid w:val="006D29CC"/>
    <w:rsid w:val="006D2B16"/>
    <w:rsid w:val="006D2B17"/>
    <w:rsid w:val="006D2C5C"/>
    <w:rsid w:val="006D2DF1"/>
    <w:rsid w:val="006D2F49"/>
    <w:rsid w:val="006D3076"/>
    <w:rsid w:val="006D307E"/>
    <w:rsid w:val="006D3535"/>
    <w:rsid w:val="006D3650"/>
    <w:rsid w:val="006D3771"/>
    <w:rsid w:val="006D390D"/>
    <w:rsid w:val="006D391F"/>
    <w:rsid w:val="006D39D4"/>
    <w:rsid w:val="006D3A50"/>
    <w:rsid w:val="006D3A9A"/>
    <w:rsid w:val="006D3B1B"/>
    <w:rsid w:val="006D3BCA"/>
    <w:rsid w:val="006D3E3D"/>
    <w:rsid w:val="006D3EC7"/>
    <w:rsid w:val="006D40E3"/>
    <w:rsid w:val="006D411D"/>
    <w:rsid w:val="006D49D5"/>
    <w:rsid w:val="006D4B20"/>
    <w:rsid w:val="006D4BB8"/>
    <w:rsid w:val="006D4C7D"/>
    <w:rsid w:val="006D4CAA"/>
    <w:rsid w:val="006D4CF1"/>
    <w:rsid w:val="006D4EA0"/>
    <w:rsid w:val="006D521D"/>
    <w:rsid w:val="006D525B"/>
    <w:rsid w:val="006D534D"/>
    <w:rsid w:val="006D535E"/>
    <w:rsid w:val="006D53E9"/>
    <w:rsid w:val="006D54A8"/>
    <w:rsid w:val="006D54EB"/>
    <w:rsid w:val="006D55C0"/>
    <w:rsid w:val="006D59B3"/>
    <w:rsid w:val="006D5AE3"/>
    <w:rsid w:val="006D5BE5"/>
    <w:rsid w:val="006D5C83"/>
    <w:rsid w:val="006D5C91"/>
    <w:rsid w:val="006D608A"/>
    <w:rsid w:val="006D6099"/>
    <w:rsid w:val="006D636E"/>
    <w:rsid w:val="006D69F4"/>
    <w:rsid w:val="006D6C69"/>
    <w:rsid w:val="006D7087"/>
    <w:rsid w:val="006D7255"/>
    <w:rsid w:val="006D73C0"/>
    <w:rsid w:val="006D73F4"/>
    <w:rsid w:val="006D73FF"/>
    <w:rsid w:val="006D7539"/>
    <w:rsid w:val="006D7843"/>
    <w:rsid w:val="006D7AF2"/>
    <w:rsid w:val="006D7F97"/>
    <w:rsid w:val="006D7FE9"/>
    <w:rsid w:val="006E016D"/>
    <w:rsid w:val="006E044B"/>
    <w:rsid w:val="006E0595"/>
    <w:rsid w:val="006E0697"/>
    <w:rsid w:val="006E0898"/>
    <w:rsid w:val="006E08F8"/>
    <w:rsid w:val="006E0DB0"/>
    <w:rsid w:val="006E0F06"/>
    <w:rsid w:val="006E0F67"/>
    <w:rsid w:val="006E0F87"/>
    <w:rsid w:val="006E10D3"/>
    <w:rsid w:val="006E1116"/>
    <w:rsid w:val="006E12B4"/>
    <w:rsid w:val="006E1436"/>
    <w:rsid w:val="006E1475"/>
    <w:rsid w:val="006E1580"/>
    <w:rsid w:val="006E1623"/>
    <w:rsid w:val="006E1814"/>
    <w:rsid w:val="006E183D"/>
    <w:rsid w:val="006E1B91"/>
    <w:rsid w:val="006E1C2C"/>
    <w:rsid w:val="006E20C6"/>
    <w:rsid w:val="006E22FB"/>
    <w:rsid w:val="006E2868"/>
    <w:rsid w:val="006E2A66"/>
    <w:rsid w:val="006E2B19"/>
    <w:rsid w:val="006E2F7B"/>
    <w:rsid w:val="006E3031"/>
    <w:rsid w:val="006E31BB"/>
    <w:rsid w:val="006E31DC"/>
    <w:rsid w:val="006E351C"/>
    <w:rsid w:val="006E3774"/>
    <w:rsid w:val="006E3C9A"/>
    <w:rsid w:val="006E3CB6"/>
    <w:rsid w:val="006E3D27"/>
    <w:rsid w:val="006E3DB1"/>
    <w:rsid w:val="006E3DBA"/>
    <w:rsid w:val="006E3E40"/>
    <w:rsid w:val="006E42C3"/>
    <w:rsid w:val="006E452C"/>
    <w:rsid w:val="006E45D3"/>
    <w:rsid w:val="006E46DB"/>
    <w:rsid w:val="006E4893"/>
    <w:rsid w:val="006E4BE6"/>
    <w:rsid w:val="006E4C75"/>
    <w:rsid w:val="006E4C8F"/>
    <w:rsid w:val="006E5051"/>
    <w:rsid w:val="006E5118"/>
    <w:rsid w:val="006E51FC"/>
    <w:rsid w:val="006E5291"/>
    <w:rsid w:val="006E5349"/>
    <w:rsid w:val="006E53CB"/>
    <w:rsid w:val="006E55DC"/>
    <w:rsid w:val="006E569E"/>
    <w:rsid w:val="006E5D50"/>
    <w:rsid w:val="006E5D84"/>
    <w:rsid w:val="006E5EA8"/>
    <w:rsid w:val="006E6166"/>
    <w:rsid w:val="006E61F1"/>
    <w:rsid w:val="006E662D"/>
    <w:rsid w:val="006E670B"/>
    <w:rsid w:val="006E6A73"/>
    <w:rsid w:val="006E6DE2"/>
    <w:rsid w:val="006E6FAC"/>
    <w:rsid w:val="006E7132"/>
    <w:rsid w:val="006E71FF"/>
    <w:rsid w:val="006E72E6"/>
    <w:rsid w:val="006E7403"/>
    <w:rsid w:val="006E745E"/>
    <w:rsid w:val="006E758B"/>
    <w:rsid w:val="006E7681"/>
    <w:rsid w:val="006E7A3C"/>
    <w:rsid w:val="006E7D6D"/>
    <w:rsid w:val="006F004A"/>
    <w:rsid w:val="006F0232"/>
    <w:rsid w:val="006F025E"/>
    <w:rsid w:val="006F0262"/>
    <w:rsid w:val="006F04A9"/>
    <w:rsid w:val="006F07B4"/>
    <w:rsid w:val="006F0996"/>
    <w:rsid w:val="006F0B2B"/>
    <w:rsid w:val="006F0D00"/>
    <w:rsid w:val="006F0E7C"/>
    <w:rsid w:val="006F0EE5"/>
    <w:rsid w:val="006F0F09"/>
    <w:rsid w:val="006F1072"/>
    <w:rsid w:val="006F1304"/>
    <w:rsid w:val="006F133E"/>
    <w:rsid w:val="006F13B1"/>
    <w:rsid w:val="006F14C0"/>
    <w:rsid w:val="006F15EC"/>
    <w:rsid w:val="006F16E8"/>
    <w:rsid w:val="006F183F"/>
    <w:rsid w:val="006F18BC"/>
    <w:rsid w:val="006F18EF"/>
    <w:rsid w:val="006F190D"/>
    <w:rsid w:val="006F1CBA"/>
    <w:rsid w:val="006F1DED"/>
    <w:rsid w:val="006F1F9A"/>
    <w:rsid w:val="006F213A"/>
    <w:rsid w:val="006F21B5"/>
    <w:rsid w:val="006F269A"/>
    <w:rsid w:val="006F2A9D"/>
    <w:rsid w:val="006F2D9F"/>
    <w:rsid w:val="006F2E11"/>
    <w:rsid w:val="006F2E1B"/>
    <w:rsid w:val="006F2F5D"/>
    <w:rsid w:val="006F3090"/>
    <w:rsid w:val="006F3157"/>
    <w:rsid w:val="006F3203"/>
    <w:rsid w:val="006F33ED"/>
    <w:rsid w:val="006F3477"/>
    <w:rsid w:val="006F3874"/>
    <w:rsid w:val="006F395F"/>
    <w:rsid w:val="006F3C7F"/>
    <w:rsid w:val="006F3CCD"/>
    <w:rsid w:val="006F3FE0"/>
    <w:rsid w:val="006F43F5"/>
    <w:rsid w:val="006F47CB"/>
    <w:rsid w:val="006F47D5"/>
    <w:rsid w:val="006F4883"/>
    <w:rsid w:val="006F4A5C"/>
    <w:rsid w:val="006F4D51"/>
    <w:rsid w:val="006F4D7A"/>
    <w:rsid w:val="006F4E2A"/>
    <w:rsid w:val="006F4FCD"/>
    <w:rsid w:val="006F51F4"/>
    <w:rsid w:val="006F52D6"/>
    <w:rsid w:val="006F542B"/>
    <w:rsid w:val="006F55F2"/>
    <w:rsid w:val="006F562A"/>
    <w:rsid w:val="006F57AF"/>
    <w:rsid w:val="006F57B1"/>
    <w:rsid w:val="006F5861"/>
    <w:rsid w:val="006F5950"/>
    <w:rsid w:val="006F5A36"/>
    <w:rsid w:val="006F5B73"/>
    <w:rsid w:val="006F5C35"/>
    <w:rsid w:val="006F5CB0"/>
    <w:rsid w:val="006F5DB5"/>
    <w:rsid w:val="006F5EE4"/>
    <w:rsid w:val="006F608B"/>
    <w:rsid w:val="006F6150"/>
    <w:rsid w:val="006F62CE"/>
    <w:rsid w:val="006F646A"/>
    <w:rsid w:val="006F673E"/>
    <w:rsid w:val="006F690B"/>
    <w:rsid w:val="006F6936"/>
    <w:rsid w:val="006F69B5"/>
    <w:rsid w:val="006F6A0A"/>
    <w:rsid w:val="006F6B36"/>
    <w:rsid w:val="006F6B37"/>
    <w:rsid w:val="006F6BAC"/>
    <w:rsid w:val="006F6E20"/>
    <w:rsid w:val="006F70FB"/>
    <w:rsid w:val="006F73CF"/>
    <w:rsid w:val="006F7439"/>
    <w:rsid w:val="006F7519"/>
    <w:rsid w:val="006F755C"/>
    <w:rsid w:val="006F78B4"/>
    <w:rsid w:val="006F7BE0"/>
    <w:rsid w:val="006F7F5F"/>
    <w:rsid w:val="006F7FD9"/>
    <w:rsid w:val="00700309"/>
    <w:rsid w:val="007004F0"/>
    <w:rsid w:val="007005B1"/>
    <w:rsid w:val="00700698"/>
    <w:rsid w:val="0070069F"/>
    <w:rsid w:val="0070093D"/>
    <w:rsid w:val="00700DB5"/>
    <w:rsid w:val="00700E03"/>
    <w:rsid w:val="00700F71"/>
    <w:rsid w:val="00700FC1"/>
    <w:rsid w:val="0070105E"/>
    <w:rsid w:val="00701204"/>
    <w:rsid w:val="00701512"/>
    <w:rsid w:val="007015F7"/>
    <w:rsid w:val="0070168B"/>
    <w:rsid w:val="00701805"/>
    <w:rsid w:val="0070187E"/>
    <w:rsid w:val="007018B4"/>
    <w:rsid w:val="00701C41"/>
    <w:rsid w:val="00701E71"/>
    <w:rsid w:val="00701FED"/>
    <w:rsid w:val="0070263A"/>
    <w:rsid w:val="0070273D"/>
    <w:rsid w:val="00702A50"/>
    <w:rsid w:val="00702D58"/>
    <w:rsid w:val="00703096"/>
    <w:rsid w:val="007030D4"/>
    <w:rsid w:val="007032D7"/>
    <w:rsid w:val="0070348F"/>
    <w:rsid w:val="00703500"/>
    <w:rsid w:val="00703646"/>
    <w:rsid w:val="0070365D"/>
    <w:rsid w:val="007038A6"/>
    <w:rsid w:val="0070397C"/>
    <w:rsid w:val="00703CD8"/>
    <w:rsid w:val="007041E7"/>
    <w:rsid w:val="007042BB"/>
    <w:rsid w:val="007043BF"/>
    <w:rsid w:val="0070443E"/>
    <w:rsid w:val="007047A0"/>
    <w:rsid w:val="0070486A"/>
    <w:rsid w:val="00704981"/>
    <w:rsid w:val="00704C81"/>
    <w:rsid w:val="00704DEC"/>
    <w:rsid w:val="00704E07"/>
    <w:rsid w:val="00704F03"/>
    <w:rsid w:val="00704FAE"/>
    <w:rsid w:val="0070502E"/>
    <w:rsid w:val="007051A2"/>
    <w:rsid w:val="0070548E"/>
    <w:rsid w:val="007057D5"/>
    <w:rsid w:val="00705823"/>
    <w:rsid w:val="00705AAB"/>
    <w:rsid w:val="00705DBF"/>
    <w:rsid w:val="00706071"/>
    <w:rsid w:val="00706352"/>
    <w:rsid w:val="007063C6"/>
    <w:rsid w:val="007066B4"/>
    <w:rsid w:val="007068CC"/>
    <w:rsid w:val="00706A42"/>
    <w:rsid w:val="00706BF5"/>
    <w:rsid w:val="00706C6B"/>
    <w:rsid w:val="00706C7A"/>
    <w:rsid w:val="00706E55"/>
    <w:rsid w:val="00706EA7"/>
    <w:rsid w:val="0070727F"/>
    <w:rsid w:val="007072CE"/>
    <w:rsid w:val="00707596"/>
    <w:rsid w:val="00707828"/>
    <w:rsid w:val="00707927"/>
    <w:rsid w:val="00707BC5"/>
    <w:rsid w:val="00707F38"/>
    <w:rsid w:val="00710064"/>
    <w:rsid w:val="0071034E"/>
    <w:rsid w:val="007104D7"/>
    <w:rsid w:val="00710613"/>
    <w:rsid w:val="0071090C"/>
    <w:rsid w:val="007109DF"/>
    <w:rsid w:val="00710CFE"/>
    <w:rsid w:val="00710D55"/>
    <w:rsid w:val="00710EB0"/>
    <w:rsid w:val="00711054"/>
    <w:rsid w:val="00711079"/>
    <w:rsid w:val="00711432"/>
    <w:rsid w:val="00711519"/>
    <w:rsid w:val="00711707"/>
    <w:rsid w:val="00711882"/>
    <w:rsid w:val="00711B62"/>
    <w:rsid w:val="00711F2E"/>
    <w:rsid w:val="0071210E"/>
    <w:rsid w:val="0071225D"/>
    <w:rsid w:val="007124F9"/>
    <w:rsid w:val="007125C4"/>
    <w:rsid w:val="00712604"/>
    <w:rsid w:val="0071281D"/>
    <w:rsid w:val="00712A78"/>
    <w:rsid w:val="00712AA0"/>
    <w:rsid w:val="00712B95"/>
    <w:rsid w:val="00712BBB"/>
    <w:rsid w:val="00712D97"/>
    <w:rsid w:val="00712DF4"/>
    <w:rsid w:val="00712E95"/>
    <w:rsid w:val="00713001"/>
    <w:rsid w:val="00713105"/>
    <w:rsid w:val="00713113"/>
    <w:rsid w:val="00713313"/>
    <w:rsid w:val="00713A5A"/>
    <w:rsid w:val="00713C0D"/>
    <w:rsid w:val="00713E23"/>
    <w:rsid w:val="007140F0"/>
    <w:rsid w:val="007143DC"/>
    <w:rsid w:val="00714449"/>
    <w:rsid w:val="007144E3"/>
    <w:rsid w:val="00714506"/>
    <w:rsid w:val="00714547"/>
    <w:rsid w:val="00714605"/>
    <w:rsid w:val="00714B4A"/>
    <w:rsid w:val="00714B50"/>
    <w:rsid w:val="00714C64"/>
    <w:rsid w:val="00714E33"/>
    <w:rsid w:val="00714F2D"/>
    <w:rsid w:val="00715251"/>
    <w:rsid w:val="007152F7"/>
    <w:rsid w:val="00715BE1"/>
    <w:rsid w:val="00715E5A"/>
    <w:rsid w:val="00715E7F"/>
    <w:rsid w:val="00715EA4"/>
    <w:rsid w:val="00715EF7"/>
    <w:rsid w:val="00716242"/>
    <w:rsid w:val="0071629B"/>
    <w:rsid w:val="00716429"/>
    <w:rsid w:val="007164DF"/>
    <w:rsid w:val="00716610"/>
    <w:rsid w:val="007169EB"/>
    <w:rsid w:val="00716BB2"/>
    <w:rsid w:val="00716E22"/>
    <w:rsid w:val="00716EFC"/>
    <w:rsid w:val="007170BE"/>
    <w:rsid w:val="007170E5"/>
    <w:rsid w:val="00717275"/>
    <w:rsid w:val="007174E1"/>
    <w:rsid w:val="0071756E"/>
    <w:rsid w:val="0071765B"/>
    <w:rsid w:val="0071772C"/>
    <w:rsid w:val="007177A4"/>
    <w:rsid w:val="00717A10"/>
    <w:rsid w:val="00717AA9"/>
    <w:rsid w:val="00717B42"/>
    <w:rsid w:val="00717B44"/>
    <w:rsid w:val="00717CD3"/>
    <w:rsid w:val="00717D8B"/>
    <w:rsid w:val="007200E6"/>
    <w:rsid w:val="00720160"/>
    <w:rsid w:val="007201E4"/>
    <w:rsid w:val="0072029D"/>
    <w:rsid w:val="007202BA"/>
    <w:rsid w:val="007203EC"/>
    <w:rsid w:val="007204A8"/>
    <w:rsid w:val="00720574"/>
    <w:rsid w:val="00720624"/>
    <w:rsid w:val="00720868"/>
    <w:rsid w:val="00720A25"/>
    <w:rsid w:val="007210E6"/>
    <w:rsid w:val="0072114F"/>
    <w:rsid w:val="007211B8"/>
    <w:rsid w:val="0072123B"/>
    <w:rsid w:val="00721371"/>
    <w:rsid w:val="0072145E"/>
    <w:rsid w:val="007215AB"/>
    <w:rsid w:val="007215BB"/>
    <w:rsid w:val="007217C1"/>
    <w:rsid w:val="00721958"/>
    <w:rsid w:val="00721CBB"/>
    <w:rsid w:val="00721CE5"/>
    <w:rsid w:val="00721F02"/>
    <w:rsid w:val="00721F91"/>
    <w:rsid w:val="0072202D"/>
    <w:rsid w:val="0072211C"/>
    <w:rsid w:val="007221D9"/>
    <w:rsid w:val="007227CE"/>
    <w:rsid w:val="007229E9"/>
    <w:rsid w:val="00723071"/>
    <w:rsid w:val="00723173"/>
    <w:rsid w:val="007231FA"/>
    <w:rsid w:val="007232A8"/>
    <w:rsid w:val="007232CC"/>
    <w:rsid w:val="007233E3"/>
    <w:rsid w:val="007234E5"/>
    <w:rsid w:val="0072369B"/>
    <w:rsid w:val="0072377E"/>
    <w:rsid w:val="007237BA"/>
    <w:rsid w:val="00723882"/>
    <w:rsid w:val="007238C2"/>
    <w:rsid w:val="00723A7F"/>
    <w:rsid w:val="00723B12"/>
    <w:rsid w:val="00723B70"/>
    <w:rsid w:val="00723BB8"/>
    <w:rsid w:val="00723D30"/>
    <w:rsid w:val="00724032"/>
    <w:rsid w:val="007240E0"/>
    <w:rsid w:val="00724456"/>
    <w:rsid w:val="0072460C"/>
    <w:rsid w:val="0072472B"/>
    <w:rsid w:val="007247A4"/>
    <w:rsid w:val="00724B66"/>
    <w:rsid w:val="00724BEE"/>
    <w:rsid w:val="007251D9"/>
    <w:rsid w:val="007258AA"/>
    <w:rsid w:val="00725921"/>
    <w:rsid w:val="00725925"/>
    <w:rsid w:val="00725987"/>
    <w:rsid w:val="00725B74"/>
    <w:rsid w:val="00725C75"/>
    <w:rsid w:val="00725DAF"/>
    <w:rsid w:val="00725ED0"/>
    <w:rsid w:val="00726082"/>
    <w:rsid w:val="007260B9"/>
    <w:rsid w:val="00726106"/>
    <w:rsid w:val="00726179"/>
    <w:rsid w:val="007261CA"/>
    <w:rsid w:val="00726263"/>
    <w:rsid w:val="007267D7"/>
    <w:rsid w:val="0072693D"/>
    <w:rsid w:val="00726A64"/>
    <w:rsid w:val="00726B31"/>
    <w:rsid w:val="00726CD8"/>
    <w:rsid w:val="00726D9E"/>
    <w:rsid w:val="00727168"/>
    <w:rsid w:val="00727233"/>
    <w:rsid w:val="0072778B"/>
    <w:rsid w:val="00727907"/>
    <w:rsid w:val="00727A23"/>
    <w:rsid w:val="00727A60"/>
    <w:rsid w:val="00727A7C"/>
    <w:rsid w:val="00727AFC"/>
    <w:rsid w:val="00727D2F"/>
    <w:rsid w:val="00730117"/>
    <w:rsid w:val="00730184"/>
    <w:rsid w:val="00730266"/>
    <w:rsid w:val="00730537"/>
    <w:rsid w:val="00730810"/>
    <w:rsid w:val="00730B69"/>
    <w:rsid w:val="00730BB7"/>
    <w:rsid w:val="007310FB"/>
    <w:rsid w:val="00731513"/>
    <w:rsid w:val="007315A2"/>
    <w:rsid w:val="0073161D"/>
    <w:rsid w:val="0073171A"/>
    <w:rsid w:val="00731B1A"/>
    <w:rsid w:val="00731C2B"/>
    <w:rsid w:val="00731ED8"/>
    <w:rsid w:val="00732175"/>
    <w:rsid w:val="00732356"/>
    <w:rsid w:val="007323DF"/>
    <w:rsid w:val="007326CE"/>
    <w:rsid w:val="007328DF"/>
    <w:rsid w:val="00732ADA"/>
    <w:rsid w:val="00732AF7"/>
    <w:rsid w:val="00732B04"/>
    <w:rsid w:val="00732B1B"/>
    <w:rsid w:val="00732CF2"/>
    <w:rsid w:val="00732D48"/>
    <w:rsid w:val="007331C8"/>
    <w:rsid w:val="007332EA"/>
    <w:rsid w:val="00733516"/>
    <w:rsid w:val="00733645"/>
    <w:rsid w:val="00733AB5"/>
    <w:rsid w:val="00733AC9"/>
    <w:rsid w:val="00733BEB"/>
    <w:rsid w:val="00733CCA"/>
    <w:rsid w:val="00733D8D"/>
    <w:rsid w:val="00733DE8"/>
    <w:rsid w:val="00733E47"/>
    <w:rsid w:val="00734156"/>
    <w:rsid w:val="0073436B"/>
    <w:rsid w:val="0073486E"/>
    <w:rsid w:val="00734A72"/>
    <w:rsid w:val="00734A7F"/>
    <w:rsid w:val="00734BBB"/>
    <w:rsid w:val="00734C2E"/>
    <w:rsid w:val="00734C4C"/>
    <w:rsid w:val="00734E0C"/>
    <w:rsid w:val="00734E65"/>
    <w:rsid w:val="00734F20"/>
    <w:rsid w:val="00735379"/>
    <w:rsid w:val="00735411"/>
    <w:rsid w:val="00735415"/>
    <w:rsid w:val="007357A9"/>
    <w:rsid w:val="0073585C"/>
    <w:rsid w:val="007358AF"/>
    <w:rsid w:val="007359B2"/>
    <w:rsid w:val="00735C01"/>
    <w:rsid w:val="00735C56"/>
    <w:rsid w:val="00735C72"/>
    <w:rsid w:val="007361B8"/>
    <w:rsid w:val="007361C9"/>
    <w:rsid w:val="007363C9"/>
    <w:rsid w:val="0073650F"/>
    <w:rsid w:val="007367BF"/>
    <w:rsid w:val="0073682C"/>
    <w:rsid w:val="00736A8E"/>
    <w:rsid w:val="00736D96"/>
    <w:rsid w:val="00736FD3"/>
    <w:rsid w:val="0073709D"/>
    <w:rsid w:val="0073760C"/>
    <w:rsid w:val="0073762C"/>
    <w:rsid w:val="007379F9"/>
    <w:rsid w:val="00737B90"/>
    <w:rsid w:val="00737D04"/>
    <w:rsid w:val="00737D98"/>
    <w:rsid w:val="007400FD"/>
    <w:rsid w:val="00740222"/>
    <w:rsid w:val="007402CF"/>
    <w:rsid w:val="0074034A"/>
    <w:rsid w:val="00740546"/>
    <w:rsid w:val="007406CB"/>
    <w:rsid w:val="00740825"/>
    <w:rsid w:val="00740B1C"/>
    <w:rsid w:val="00740C0F"/>
    <w:rsid w:val="00740DCF"/>
    <w:rsid w:val="00740E73"/>
    <w:rsid w:val="007410D0"/>
    <w:rsid w:val="00741329"/>
    <w:rsid w:val="00741398"/>
    <w:rsid w:val="0074169D"/>
    <w:rsid w:val="0074185E"/>
    <w:rsid w:val="00741C7E"/>
    <w:rsid w:val="0074201D"/>
    <w:rsid w:val="0074203F"/>
    <w:rsid w:val="007420B5"/>
    <w:rsid w:val="00742188"/>
    <w:rsid w:val="00742599"/>
    <w:rsid w:val="00742758"/>
    <w:rsid w:val="0074278E"/>
    <w:rsid w:val="007428E5"/>
    <w:rsid w:val="007429C1"/>
    <w:rsid w:val="00742A83"/>
    <w:rsid w:val="00742B06"/>
    <w:rsid w:val="00742B38"/>
    <w:rsid w:val="00742CEB"/>
    <w:rsid w:val="00742D8F"/>
    <w:rsid w:val="00742E6C"/>
    <w:rsid w:val="00742E88"/>
    <w:rsid w:val="00742F58"/>
    <w:rsid w:val="00742F7E"/>
    <w:rsid w:val="00743040"/>
    <w:rsid w:val="0074307E"/>
    <w:rsid w:val="00743286"/>
    <w:rsid w:val="007432A4"/>
    <w:rsid w:val="007433F9"/>
    <w:rsid w:val="007436D6"/>
    <w:rsid w:val="00743898"/>
    <w:rsid w:val="00743934"/>
    <w:rsid w:val="00743BA8"/>
    <w:rsid w:val="00743E53"/>
    <w:rsid w:val="00744392"/>
    <w:rsid w:val="00744393"/>
    <w:rsid w:val="007445F8"/>
    <w:rsid w:val="00744A54"/>
    <w:rsid w:val="00744B15"/>
    <w:rsid w:val="00744BBA"/>
    <w:rsid w:val="00744DAE"/>
    <w:rsid w:val="007451C7"/>
    <w:rsid w:val="00745225"/>
    <w:rsid w:val="007453EC"/>
    <w:rsid w:val="0074560F"/>
    <w:rsid w:val="00745768"/>
    <w:rsid w:val="007457AD"/>
    <w:rsid w:val="00745A95"/>
    <w:rsid w:val="00745F26"/>
    <w:rsid w:val="007460D2"/>
    <w:rsid w:val="00746165"/>
    <w:rsid w:val="00746315"/>
    <w:rsid w:val="00746357"/>
    <w:rsid w:val="007463B4"/>
    <w:rsid w:val="007463CD"/>
    <w:rsid w:val="00746657"/>
    <w:rsid w:val="00746667"/>
    <w:rsid w:val="007466DF"/>
    <w:rsid w:val="00746920"/>
    <w:rsid w:val="00746968"/>
    <w:rsid w:val="0074696A"/>
    <w:rsid w:val="00746C5B"/>
    <w:rsid w:val="00746E0D"/>
    <w:rsid w:val="00746EC6"/>
    <w:rsid w:val="00747095"/>
    <w:rsid w:val="00747106"/>
    <w:rsid w:val="007476EC"/>
    <w:rsid w:val="00747700"/>
    <w:rsid w:val="00747D02"/>
    <w:rsid w:val="00747E1E"/>
    <w:rsid w:val="00747E3C"/>
    <w:rsid w:val="00747F0B"/>
    <w:rsid w:val="00747FCE"/>
    <w:rsid w:val="007503FC"/>
    <w:rsid w:val="00750403"/>
    <w:rsid w:val="00750444"/>
    <w:rsid w:val="00750463"/>
    <w:rsid w:val="0075055D"/>
    <w:rsid w:val="00750A96"/>
    <w:rsid w:val="00750C4D"/>
    <w:rsid w:val="00750D72"/>
    <w:rsid w:val="00750EA3"/>
    <w:rsid w:val="00750F52"/>
    <w:rsid w:val="007511EA"/>
    <w:rsid w:val="0075123A"/>
    <w:rsid w:val="0075127C"/>
    <w:rsid w:val="0075136B"/>
    <w:rsid w:val="0075176C"/>
    <w:rsid w:val="00751806"/>
    <w:rsid w:val="00751A77"/>
    <w:rsid w:val="00751B2C"/>
    <w:rsid w:val="00751D3B"/>
    <w:rsid w:val="00751D69"/>
    <w:rsid w:val="0075213A"/>
    <w:rsid w:val="007521E1"/>
    <w:rsid w:val="0075230B"/>
    <w:rsid w:val="00752361"/>
    <w:rsid w:val="007523A4"/>
    <w:rsid w:val="00752443"/>
    <w:rsid w:val="007524A9"/>
    <w:rsid w:val="0075293E"/>
    <w:rsid w:val="007529F7"/>
    <w:rsid w:val="00752A50"/>
    <w:rsid w:val="00752A66"/>
    <w:rsid w:val="00752B63"/>
    <w:rsid w:val="00752C7D"/>
    <w:rsid w:val="00752DF2"/>
    <w:rsid w:val="0075305F"/>
    <w:rsid w:val="00753331"/>
    <w:rsid w:val="0075359E"/>
    <w:rsid w:val="007535DE"/>
    <w:rsid w:val="00753732"/>
    <w:rsid w:val="00753775"/>
    <w:rsid w:val="007537BE"/>
    <w:rsid w:val="0075389A"/>
    <w:rsid w:val="007539DA"/>
    <w:rsid w:val="00753A36"/>
    <w:rsid w:val="00753BC5"/>
    <w:rsid w:val="00753C1B"/>
    <w:rsid w:val="00753C8C"/>
    <w:rsid w:val="007545EF"/>
    <w:rsid w:val="007547A0"/>
    <w:rsid w:val="00754884"/>
    <w:rsid w:val="00754A9B"/>
    <w:rsid w:val="00754AA3"/>
    <w:rsid w:val="00754CF4"/>
    <w:rsid w:val="00754F70"/>
    <w:rsid w:val="00755073"/>
    <w:rsid w:val="00755520"/>
    <w:rsid w:val="00755539"/>
    <w:rsid w:val="00755565"/>
    <w:rsid w:val="007555BC"/>
    <w:rsid w:val="007559C9"/>
    <w:rsid w:val="00755AF0"/>
    <w:rsid w:val="00755B3C"/>
    <w:rsid w:val="00755E8C"/>
    <w:rsid w:val="00756124"/>
    <w:rsid w:val="007563D9"/>
    <w:rsid w:val="00756627"/>
    <w:rsid w:val="00756711"/>
    <w:rsid w:val="00756833"/>
    <w:rsid w:val="00756941"/>
    <w:rsid w:val="00756B5B"/>
    <w:rsid w:val="00756B88"/>
    <w:rsid w:val="00756BAD"/>
    <w:rsid w:val="00756C53"/>
    <w:rsid w:val="00756C7D"/>
    <w:rsid w:val="00756F79"/>
    <w:rsid w:val="007570A5"/>
    <w:rsid w:val="00757369"/>
    <w:rsid w:val="00757850"/>
    <w:rsid w:val="00757859"/>
    <w:rsid w:val="00757CF6"/>
    <w:rsid w:val="00757FC3"/>
    <w:rsid w:val="007602DA"/>
    <w:rsid w:val="0076030A"/>
    <w:rsid w:val="007605F3"/>
    <w:rsid w:val="007606F3"/>
    <w:rsid w:val="00760982"/>
    <w:rsid w:val="00760B70"/>
    <w:rsid w:val="00760B8D"/>
    <w:rsid w:val="00760EB1"/>
    <w:rsid w:val="007610BF"/>
    <w:rsid w:val="007610CE"/>
    <w:rsid w:val="00761168"/>
    <w:rsid w:val="00761238"/>
    <w:rsid w:val="00761418"/>
    <w:rsid w:val="0076166B"/>
    <w:rsid w:val="0076181D"/>
    <w:rsid w:val="0076182C"/>
    <w:rsid w:val="00761AED"/>
    <w:rsid w:val="00761B3E"/>
    <w:rsid w:val="00761C11"/>
    <w:rsid w:val="00761DF7"/>
    <w:rsid w:val="0076206E"/>
    <w:rsid w:val="007622E0"/>
    <w:rsid w:val="00762370"/>
    <w:rsid w:val="0076271F"/>
    <w:rsid w:val="00762D08"/>
    <w:rsid w:val="00762D57"/>
    <w:rsid w:val="00762DFC"/>
    <w:rsid w:val="00762F72"/>
    <w:rsid w:val="00762FB1"/>
    <w:rsid w:val="0076312E"/>
    <w:rsid w:val="00763194"/>
    <w:rsid w:val="0076358F"/>
    <w:rsid w:val="00763839"/>
    <w:rsid w:val="00763973"/>
    <w:rsid w:val="00763AEA"/>
    <w:rsid w:val="00763CE1"/>
    <w:rsid w:val="00763E12"/>
    <w:rsid w:val="00763E26"/>
    <w:rsid w:val="00764818"/>
    <w:rsid w:val="007648C7"/>
    <w:rsid w:val="007649AB"/>
    <w:rsid w:val="00764BDF"/>
    <w:rsid w:val="00764C6B"/>
    <w:rsid w:val="00764D34"/>
    <w:rsid w:val="00764E55"/>
    <w:rsid w:val="00765177"/>
    <w:rsid w:val="00765391"/>
    <w:rsid w:val="007653BB"/>
    <w:rsid w:val="007655C7"/>
    <w:rsid w:val="007656D2"/>
    <w:rsid w:val="00765729"/>
    <w:rsid w:val="007657FB"/>
    <w:rsid w:val="007657FE"/>
    <w:rsid w:val="007658E4"/>
    <w:rsid w:val="00765A14"/>
    <w:rsid w:val="00765C4B"/>
    <w:rsid w:val="00765CBE"/>
    <w:rsid w:val="00765D96"/>
    <w:rsid w:val="00765EFB"/>
    <w:rsid w:val="007660F2"/>
    <w:rsid w:val="007662A7"/>
    <w:rsid w:val="007662E1"/>
    <w:rsid w:val="007663C5"/>
    <w:rsid w:val="00766407"/>
    <w:rsid w:val="00766892"/>
    <w:rsid w:val="007669A9"/>
    <w:rsid w:val="00766A38"/>
    <w:rsid w:val="00766AAA"/>
    <w:rsid w:val="00766C06"/>
    <w:rsid w:val="00766C12"/>
    <w:rsid w:val="00766D41"/>
    <w:rsid w:val="00766F7E"/>
    <w:rsid w:val="00767184"/>
    <w:rsid w:val="0076739B"/>
    <w:rsid w:val="00767CD9"/>
    <w:rsid w:val="00767EEC"/>
    <w:rsid w:val="00770160"/>
    <w:rsid w:val="007702FD"/>
    <w:rsid w:val="007705D6"/>
    <w:rsid w:val="00770755"/>
    <w:rsid w:val="00770D31"/>
    <w:rsid w:val="00770FD5"/>
    <w:rsid w:val="007710CE"/>
    <w:rsid w:val="007713E5"/>
    <w:rsid w:val="0077150D"/>
    <w:rsid w:val="0077151F"/>
    <w:rsid w:val="00771554"/>
    <w:rsid w:val="00771809"/>
    <w:rsid w:val="00771894"/>
    <w:rsid w:val="007718C4"/>
    <w:rsid w:val="00771A1A"/>
    <w:rsid w:val="00771AB5"/>
    <w:rsid w:val="00771F9B"/>
    <w:rsid w:val="0077221D"/>
    <w:rsid w:val="007722EC"/>
    <w:rsid w:val="00772538"/>
    <w:rsid w:val="00772550"/>
    <w:rsid w:val="00772692"/>
    <w:rsid w:val="00772832"/>
    <w:rsid w:val="00772909"/>
    <w:rsid w:val="00772E0D"/>
    <w:rsid w:val="00772FB9"/>
    <w:rsid w:val="00773241"/>
    <w:rsid w:val="0077372B"/>
    <w:rsid w:val="0077373E"/>
    <w:rsid w:val="00773827"/>
    <w:rsid w:val="00773A33"/>
    <w:rsid w:val="00773BC4"/>
    <w:rsid w:val="00773CE7"/>
    <w:rsid w:val="00773EAB"/>
    <w:rsid w:val="00773FE7"/>
    <w:rsid w:val="00774502"/>
    <w:rsid w:val="0077455F"/>
    <w:rsid w:val="007745AD"/>
    <w:rsid w:val="00774657"/>
    <w:rsid w:val="007746D6"/>
    <w:rsid w:val="00774CBF"/>
    <w:rsid w:val="00774F3B"/>
    <w:rsid w:val="0077517A"/>
    <w:rsid w:val="007753BB"/>
    <w:rsid w:val="00775575"/>
    <w:rsid w:val="00775699"/>
    <w:rsid w:val="007757A6"/>
    <w:rsid w:val="00775B40"/>
    <w:rsid w:val="00775C83"/>
    <w:rsid w:val="00775D67"/>
    <w:rsid w:val="00775FED"/>
    <w:rsid w:val="0077622F"/>
    <w:rsid w:val="007762E6"/>
    <w:rsid w:val="007763A6"/>
    <w:rsid w:val="007765C9"/>
    <w:rsid w:val="00776610"/>
    <w:rsid w:val="00776D07"/>
    <w:rsid w:val="00776D72"/>
    <w:rsid w:val="00776DA4"/>
    <w:rsid w:val="00776E1E"/>
    <w:rsid w:val="00776E6F"/>
    <w:rsid w:val="007770C7"/>
    <w:rsid w:val="0077712D"/>
    <w:rsid w:val="00777330"/>
    <w:rsid w:val="007776F8"/>
    <w:rsid w:val="007777DE"/>
    <w:rsid w:val="00777B7B"/>
    <w:rsid w:val="00777DD3"/>
    <w:rsid w:val="00777F6B"/>
    <w:rsid w:val="00777F7B"/>
    <w:rsid w:val="00780364"/>
    <w:rsid w:val="00780407"/>
    <w:rsid w:val="0078055E"/>
    <w:rsid w:val="007805EE"/>
    <w:rsid w:val="0078072B"/>
    <w:rsid w:val="0078089B"/>
    <w:rsid w:val="00780CB2"/>
    <w:rsid w:val="00780E71"/>
    <w:rsid w:val="00781005"/>
    <w:rsid w:val="007810E2"/>
    <w:rsid w:val="00781390"/>
    <w:rsid w:val="0078171D"/>
    <w:rsid w:val="00781B77"/>
    <w:rsid w:val="00781EA4"/>
    <w:rsid w:val="007820D8"/>
    <w:rsid w:val="00782433"/>
    <w:rsid w:val="007824D4"/>
    <w:rsid w:val="00782A5C"/>
    <w:rsid w:val="00782A8C"/>
    <w:rsid w:val="00782CF9"/>
    <w:rsid w:val="00782D12"/>
    <w:rsid w:val="0078312A"/>
    <w:rsid w:val="00783283"/>
    <w:rsid w:val="00783525"/>
    <w:rsid w:val="007835C8"/>
    <w:rsid w:val="007835D8"/>
    <w:rsid w:val="00783862"/>
    <w:rsid w:val="00783CC4"/>
    <w:rsid w:val="00783D8D"/>
    <w:rsid w:val="00783E18"/>
    <w:rsid w:val="00784196"/>
    <w:rsid w:val="007843BE"/>
    <w:rsid w:val="00784416"/>
    <w:rsid w:val="00784419"/>
    <w:rsid w:val="007844DC"/>
    <w:rsid w:val="0078486C"/>
    <w:rsid w:val="00784927"/>
    <w:rsid w:val="0078498C"/>
    <w:rsid w:val="00784A34"/>
    <w:rsid w:val="00784C46"/>
    <w:rsid w:val="00784C80"/>
    <w:rsid w:val="00784F3C"/>
    <w:rsid w:val="00784F80"/>
    <w:rsid w:val="007850D2"/>
    <w:rsid w:val="00785484"/>
    <w:rsid w:val="00785510"/>
    <w:rsid w:val="00785550"/>
    <w:rsid w:val="0078565A"/>
    <w:rsid w:val="00785DEB"/>
    <w:rsid w:val="00786057"/>
    <w:rsid w:val="0078619F"/>
    <w:rsid w:val="0078663F"/>
    <w:rsid w:val="00786650"/>
    <w:rsid w:val="0078679A"/>
    <w:rsid w:val="00786879"/>
    <w:rsid w:val="0078694A"/>
    <w:rsid w:val="007869EC"/>
    <w:rsid w:val="007869F5"/>
    <w:rsid w:val="00786A76"/>
    <w:rsid w:val="00786AE6"/>
    <w:rsid w:val="00786BFE"/>
    <w:rsid w:val="00786E5F"/>
    <w:rsid w:val="0078727A"/>
    <w:rsid w:val="00787293"/>
    <w:rsid w:val="0078771C"/>
    <w:rsid w:val="0078783F"/>
    <w:rsid w:val="007878A9"/>
    <w:rsid w:val="00787938"/>
    <w:rsid w:val="007879C5"/>
    <w:rsid w:val="00787A1E"/>
    <w:rsid w:val="00787A3E"/>
    <w:rsid w:val="00787A45"/>
    <w:rsid w:val="00787C71"/>
    <w:rsid w:val="00787D48"/>
    <w:rsid w:val="00787F17"/>
    <w:rsid w:val="0079006B"/>
    <w:rsid w:val="00790A45"/>
    <w:rsid w:val="00790B7C"/>
    <w:rsid w:val="00790D89"/>
    <w:rsid w:val="00791179"/>
    <w:rsid w:val="00791186"/>
    <w:rsid w:val="007914D4"/>
    <w:rsid w:val="0079177D"/>
    <w:rsid w:val="00791882"/>
    <w:rsid w:val="00791A71"/>
    <w:rsid w:val="00791A81"/>
    <w:rsid w:val="00791AC4"/>
    <w:rsid w:val="00791F88"/>
    <w:rsid w:val="0079222D"/>
    <w:rsid w:val="007925B5"/>
    <w:rsid w:val="007925C6"/>
    <w:rsid w:val="007926EE"/>
    <w:rsid w:val="00792747"/>
    <w:rsid w:val="00792B6C"/>
    <w:rsid w:val="00792BF5"/>
    <w:rsid w:val="00792CD4"/>
    <w:rsid w:val="00792D04"/>
    <w:rsid w:val="00792D4D"/>
    <w:rsid w:val="00792DA5"/>
    <w:rsid w:val="00792DFC"/>
    <w:rsid w:val="00792E41"/>
    <w:rsid w:val="00792E53"/>
    <w:rsid w:val="0079300C"/>
    <w:rsid w:val="00793037"/>
    <w:rsid w:val="007930BE"/>
    <w:rsid w:val="007930E9"/>
    <w:rsid w:val="007931C8"/>
    <w:rsid w:val="007933D6"/>
    <w:rsid w:val="0079350E"/>
    <w:rsid w:val="00793625"/>
    <w:rsid w:val="0079369F"/>
    <w:rsid w:val="0079375A"/>
    <w:rsid w:val="007937B6"/>
    <w:rsid w:val="00793B77"/>
    <w:rsid w:val="0079413D"/>
    <w:rsid w:val="00794379"/>
    <w:rsid w:val="007944E1"/>
    <w:rsid w:val="007944E9"/>
    <w:rsid w:val="007945B5"/>
    <w:rsid w:val="00794953"/>
    <w:rsid w:val="00794B68"/>
    <w:rsid w:val="00794DA4"/>
    <w:rsid w:val="00794F57"/>
    <w:rsid w:val="00794FE0"/>
    <w:rsid w:val="00795554"/>
    <w:rsid w:val="0079560C"/>
    <w:rsid w:val="00795648"/>
    <w:rsid w:val="00795935"/>
    <w:rsid w:val="00795B65"/>
    <w:rsid w:val="00795C4E"/>
    <w:rsid w:val="00795D31"/>
    <w:rsid w:val="00795DFE"/>
    <w:rsid w:val="00795E34"/>
    <w:rsid w:val="00795FF5"/>
    <w:rsid w:val="007961C0"/>
    <w:rsid w:val="007962FA"/>
    <w:rsid w:val="00796311"/>
    <w:rsid w:val="00796574"/>
    <w:rsid w:val="007967CC"/>
    <w:rsid w:val="00796846"/>
    <w:rsid w:val="00796977"/>
    <w:rsid w:val="00796A43"/>
    <w:rsid w:val="00796A44"/>
    <w:rsid w:val="00796D17"/>
    <w:rsid w:val="00796D38"/>
    <w:rsid w:val="00796FC6"/>
    <w:rsid w:val="00797304"/>
    <w:rsid w:val="007974D0"/>
    <w:rsid w:val="0079760F"/>
    <w:rsid w:val="00797733"/>
    <w:rsid w:val="007978FE"/>
    <w:rsid w:val="00797AA9"/>
    <w:rsid w:val="00797D47"/>
    <w:rsid w:val="00797F7F"/>
    <w:rsid w:val="007A0052"/>
    <w:rsid w:val="007A013B"/>
    <w:rsid w:val="007A04D7"/>
    <w:rsid w:val="007A0564"/>
    <w:rsid w:val="007A066E"/>
    <w:rsid w:val="007A0A1E"/>
    <w:rsid w:val="007A0B98"/>
    <w:rsid w:val="007A106D"/>
    <w:rsid w:val="007A10C6"/>
    <w:rsid w:val="007A1111"/>
    <w:rsid w:val="007A127A"/>
    <w:rsid w:val="007A1551"/>
    <w:rsid w:val="007A175C"/>
    <w:rsid w:val="007A1780"/>
    <w:rsid w:val="007A192B"/>
    <w:rsid w:val="007A1C0E"/>
    <w:rsid w:val="007A1C32"/>
    <w:rsid w:val="007A1C3E"/>
    <w:rsid w:val="007A1DBF"/>
    <w:rsid w:val="007A1DD6"/>
    <w:rsid w:val="007A22CB"/>
    <w:rsid w:val="007A2477"/>
    <w:rsid w:val="007A2C5B"/>
    <w:rsid w:val="007A2EB6"/>
    <w:rsid w:val="007A3006"/>
    <w:rsid w:val="007A322C"/>
    <w:rsid w:val="007A36E7"/>
    <w:rsid w:val="007A38D8"/>
    <w:rsid w:val="007A3A04"/>
    <w:rsid w:val="007A3A74"/>
    <w:rsid w:val="007A3FBA"/>
    <w:rsid w:val="007A4014"/>
    <w:rsid w:val="007A4145"/>
    <w:rsid w:val="007A42C2"/>
    <w:rsid w:val="007A438B"/>
    <w:rsid w:val="007A45C4"/>
    <w:rsid w:val="007A46A6"/>
    <w:rsid w:val="007A49AB"/>
    <w:rsid w:val="007A4ECB"/>
    <w:rsid w:val="007A535F"/>
    <w:rsid w:val="007A54E8"/>
    <w:rsid w:val="007A54FD"/>
    <w:rsid w:val="007A55EC"/>
    <w:rsid w:val="007A57BB"/>
    <w:rsid w:val="007A57FC"/>
    <w:rsid w:val="007A592D"/>
    <w:rsid w:val="007A597C"/>
    <w:rsid w:val="007A5A04"/>
    <w:rsid w:val="007A5A18"/>
    <w:rsid w:val="007A5B75"/>
    <w:rsid w:val="007A5BCE"/>
    <w:rsid w:val="007A5CA0"/>
    <w:rsid w:val="007A5DE4"/>
    <w:rsid w:val="007A615A"/>
    <w:rsid w:val="007A6172"/>
    <w:rsid w:val="007A6178"/>
    <w:rsid w:val="007A61CE"/>
    <w:rsid w:val="007A6292"/>
    <w:rsid w:val="007A64E3"/>
    <w:rsid w:val="007A67E2"/>
    <w:rsid w:val="007A6870"/>
    <w:rsid w:val="007A6A5C"/>
    <w:rsid w:val="007A6DEF"/>
    <w:rsid w:val="007A6FD6"/>
    <w:rsid w:val="007A7483"/>
    <w:rsid w:val="007A7567"/>
    <w:rsid w:val="007A7674"/>
    <w:rsid w:val="007A778E"/>
    <w:rsid w:val="007A79A5"/>
    <w:rsid w:val="007A7B07"/>
    <w:rsid w:val="007A7C9B"/>
    <w:rsid w:val="007A7E54"/>
    <w:rsid w:val="007A7F3A"/>
    <w:rsid w:val="007B0186"/>
    <w:rsid w:val="007B01E5"/>
    <w:rsid w:val="007B022A"/>
    <w:rsid w:val="007B02ED"/>
    <w:rsid w:val="007B02FD"/>
    <w:rsid w:val="007B030D"/>
    <w:rsid w:val="007B0333"/>
    <w:rsid w:val="007B0378"/>
    <w:rsid w:val="007B07F9"/>
    <w:rsid w:val="007B09CB"/>
    <w:rsid w:val="007B0AA4"/>
    <w:rsid w:val="007B0BC3"/>
    <w:rsid w:val="007B0D53"/>
    <w:rsid w:val="007B0E10"/>
    <w:rsid w:val="007B0E45"/>
    <w:rsid w:val="007B1082"/>
    <w:rsid w:val="007B10D2"/>
    <w:rsid w:val="007B120F"/>
    <w:rsid w:val="007B12C6"/>
    <w:rsid w:val="007B12E1"/>
    <w:rsid w:val="007B14E0"/>
    <w:rsid w:val="007B150F"/>
    <w:rsid w:val="007B1729"/>
    <w:rsid w:val="007B1772"/>
    <w:rsid w:val="007B1892"/>
    <w:rsid w:val="007B18F6"/>
    <w:rsid w:val="007B1944"/>
    <w:rsid w:val="007B1949"/>
    <w:rsid w:val="007B1A2D"/>
    <w:rsid w:val="007B1ADC"/>
    <w:rsid w:val="007B20F5"/>
    <w:rsid w:val="007B21B4"/>
    <w:rsid w:val="007B25FF"/>
    <w:rsid w:val="007B263F"/>
    <w:rsid w:val="007B280F"/>
    <w:rsid w:val="007B29E5"/>
    <w:rsid w:val="007B2A57"/>
    <w:rsid w:val="007B2BF5"/>
    <w:rsid w:val="007B2C36"/>
    <w:rsid w:val="007B2F38"/>
    <w:rsid w:val="007B31DF"/>
    <w:rsid w:val="007B31E6"/>
    <w:rsid w:val="007B3267"/>
    <w:rsid w:val="007B3268"/>
    <w:rsid w:val="007B33BA"/>
    <w:rsid w:val="007B3568"/>
    <w:rsid w:val="007B36D0"/>
    <w:rsid w:val="007B36E0"/>
    <w:rsid w:val="007B3881"/>
    <w:rsid w:val="007B3987"/>
    <w:rsid w:val="007B3B47"/>
    <w:rsid w:val="007B3CCC"/>
    <w:rsid w:val="007B3D49"/>
    <w:rsid w:val="007B3DE7"/>
    <w:rsid w:val="007B3F79"/>
    <w:rsid w:val="007B40CB"/>
    <w:rsid w:val="007B4320"/>
    <w:rsid w:val="007B4502"/>
    <w:rsid w:val="007B4684"/>
    <w:rsid w:val="007B46D9"/>
    <w:rsid w:val="007B4A0C"/>
    <w:rsid w:val="007B4AAB"/>
    <w:rsid w:val="007B4B45"/>
    <w:rsid w:val="007B4C4B"/>
    <w:rsid w:val="007B4ECD"/>
    <w:rsid w:val="007B5032"/>
    <w:rsid w:val="007B517B"/>
    <w:rsid w:val="007B549B"/>
    <w:rsid w:val="007B54D4"/>
    <w:rsid w:val="007B551F"/>
    <w:rsid w:val="007B55CB"/>
    <w:rsid w:val="007B565D"/>
    <w:rsid w:val="007B57DC"/>
    <w:rsid w:val="007B5D65"/>
    <w:rsid w:val="007B5FA6"/>
    <w:rsid w:val="007B5FCD"/>
    <w:rsid w:val="007B622A"/>
    <w:rsid w:val="007B62D0"/>
    <w:rsid w:val="007B6411"/>
    <w:rsid w:val="007B6547"/>
    <w:rsid w:val="007B68F7"/>
    <w:rsid w:val="007B7487"/>
    <w:rsid w:val="007B75D9"/>
    <w:rsid w:val="007B7773"/>
    <w:rsid w:val="007B7775"/>
    <w:rsid w:val="007B7CD3"/>
    <w:rsid w:val="007B7D50"/>
    <w:rsid w:val="007B7DD1"/>
    <w:rsid w:val="007B7EE9"/>
    <w:rsid w:val="007B7F6D"/>
    <w:rsid w:val="007C0070"/>
    <w:rsid w:val="007C0086"/>
    <w:rsid w:val="007C01F3"/>
    <w:rsid w:val="007C057E"/>
    <w:rsid w:val="007C0961"/>
    <w:rsid w:val="007C09BE"/>
    <w:rsid w:val="007C09DD"/>
    <w:rsid w:val="007C12C4"/>
    <w:rsid w:val="007C1406"/>
    <w:rsid w:val="007C1446"/>
    <w:rsid w:val="007C1543"/>
    <w:rsid w:val="007C17F8"/>
    <w:rsid w:val="007C1962"/>
    <w:rsid w:val="007C19A3"/>
    <w:rsid w:val="007C1CE1"/>
    <w:rsid w:val="007C1D19"/>
    <w:rsid w:val="007C1DFC"/>
    <w:rsid w:val="007C1FF6"/>
    <w:rsid w:val="007C232C"/>
    <w:rsid w:val="007C2688"/>
    <w:rsid w:val="007C26E2"/>
    <w:rsid w:val="007C2882"/>
    <w:rsid w:val="007C2B5F"/>
    <w:rsid w:val="007C2F57"/>
    <w:rsid w:val="007C2F83"/>
    <w:rsid w:val="007C2FB9"/>
    <w:rsid w:val="007C311A"/>
    <w:rsid w:val="007C3206"/>
    <w:rsid w:val="007C326C"/>
    <w:rsid w:val="007C3289"/>
    <w:rsid w:val="007C35DC"/>
    <w:rsid w:val="007C364E"/>
    <w:rsid w:val="007C39EA"/>
    <w:rsid w:val="007C3B62"/>
    <w:rsid w:val="007C3D71"/>
    <w:rsid w:val="007C3F23"/>
    <w:rsid w:val="007C4111"/>
    <w:rsid w:val="007C41E5"/>
    <w:rsid w:val="007C44D6"/>
    <w:rsid w:val="007C4674"/>
    <w:rsid w:val="007C4882"/>
    <w:rsid w:val="007C493F"/>
    <w:rsid w:val="007C49C2"/>
    <w:rsid w:val="007C4C2A"/>
    <w:rsid w:val="007C4EDB"/>
    <w:rsid w:val="007C4F6B"/>
    <w:rsid w:val="007C4FB3"/>
    <w:rsid w:val="007C5053"/>
    <w:rsid w:val="007C5904"/>
    <w:rsid w:val="007C594C"/>
    <w:rsid w:val="007C5A54"/>
    <w:rsid w:val="007C5C78"/>
    <w:rsid w:val="007C5E89"/>
    <w:rsid w:val="007C6299"/>
    <w:rsid w:val="007C62E2"/>
    <w:rsid w:val="007C68DD"/>
    <w:rsid w:val="007C69BF"/>
    <w:rsid w:val="007C6A24"/>
    <w:rsid w:val="007C6B17"/>
    <w:rsid w:val="007C6BD4"/>
    <w:rsid w:val="007C6D7E"/>
    <w:rsid w:val="007C6F35"/>
    <w:rsid w:val="007C7066"/>
    <w:rsid w:val="007C7382"/>
    <w:rsid w:val="007C740F"/>
    <w:rsid w:val="007C7419"/>
    <w:rsid w:val="007C7906"/>
    <w:rsid w:val="007C794F"/>
    <w:rsid w:val="007C7A44"/>
    <w:rsid w:val="007C7ABE"/>
    <w:rsid w:val="007C7CF5"/>
    <w:rsid w:val="007C7FE0"/>
    <w:rsid w:val="007D00AA"/>
    <w:rsid w:val="007D05AE"/>
    <w:rsid w:val="007D05EC"/>
    <w:rsid w:val="007D06C4"/>
    <w:rsid w:val="007D083D"/>
    <w:rsid w:val="007D09EB"/>
    <w:rsid w:val="007D0D2A"/>
    <w:rsid w:val="007D0D69"/>
    <w:rsid w:val="007D0EE5"/>
    <w:rsid w:val="007D1395"/>
    <w:rsid w:val="007D13D3"/>
    <w:rsid w:val="007D1405"/>
    <w:rsid w:val="007D146E"/>
    <w:rsid w:val="007D15FE"/>
    <w:rsid w:val="007D1691"/>
    <w:rsid w:val="007D17C0"/>
    <w:rsid w:val="007D1C2E"/>
    <w:rsid w:val="007D1F3A"/>
    <w:rsid w:val="007D2006"/>
    <w:rsid w:val="007D23E9"/>
    <w:rsid w:val="007D2B26"/>
    <w:rsid w:val="007D2CA7"/>
    <w:rsid w:val="007D2CEF"/>
    <w:rsid w:val="007D2DBC"/>
    <w:rsid w:val="007D2DF2"/>
    <w:rsid w:val="007D2E49"/>
    <w:rsid w:val="007D2ED9"/>
    <w:rsid w:val="007D2FE0"/>
    <w:rsid w:val="007D3173"/>
    <w:rsid w:val="007D328A"/>
    <w:rsid w:val="007D3298"/>
    <w:rsid w:val="007D332E"/>
    <w:rsid w:val="007D35FD"/>
    <w:rsid w:val="007D3634"/>
    <w:rsid w:val="007D39E1"/>
    <w:rsid w:val="007D3B2C"/>
    <w:rsid w:val="007D3CEB"/>
    <w:rsid w:val="007D3E7B"/>
    <w:rsid w:val="007D3EB0"/>
    <w:rsid w:val="007D405D"/>
    <w:rsid w:val="007D43CE"/>
    <w:rsid w:val="007D44C2"/>
    <w:rsid w:val="007D46CF"/>
    <w:rsid w:val="007D4738"/>
    <w:rsid w:val="007D481A"/>
    <w:rsid w:val="007D49BB"/>
    <w:rsid w:val="007D4A34"/>
    <w:rsid w:val="007D4B17"/>
    <w:rsid w:val="007D4E08"/>
    <w:rsid w:val="007D512F"/>
    <w:rsid w:val="007D56BA"/>
    <w:rsid w:val="007D5774"/>
    <w:rsid w:val="007D5AF4"/>
    <w:rsid w:val="007D5F26"/>
    <w:rsid w:val="007D5F52"/>
    <w:rsid w:val="007D6261"/>
    <w:rsid w:val="007D628D"/>
    <w:rsid w:val="007D6A1F"/>
    <w:rsid w:val="007D6A38"/>
    <w:rsid w:val="007D6BDF"/>
    <w:rsid w:val="007D6DCC"/>
    <w:rsid w:val="007D6F78"/>
    <w:rsid w:val="007D72F6"/>
    <w:rsid w:val="007D741C"/>
    <w:rsid w:val="007D761A"/>
    <w:rsid w:val="007D777C"/>
    <w:rsid w:val="007D77C6"/>
    <w:rsid w:val="007D79C4"/>
    <w:rsid w:val="007D7CB6"/>
    <w:rsid w:val="007D7DC7"/>
    <w:rsid w:val="007D7E7D"/>
    <w:rsid w:val="007E019A"/>
    <w:rsid w:val="007E02BC"/>
    <w:rsid w:val="007E02EF"/>
    <w:rsid w:val="007E02FE"/>
    <w:rsid w:val="007E0304"/>
    <w:rsid w:val="007E0455"/>
    <w:rsid w:val="007E0961"/>
    <w:rsid w:val="007E12EA"/>
    <w:rsid w:val="007E1485"/>
    <w:rsid w:val="007E15EA"/>
    <w:rsid w:val="007E1672"/>
    <w:rsid w:val="007E1903"/>
    <w:rsid w:val="007E1B42"/>
    <w:rsid w:val="007E1B66"/>
    <w:rsid w:val="007E1D02"/>
    <w:rsid w:val="007E1D27"/>
    <w:rsid w:val="007E1F51"/>
    <w:rsid w:val="007E22EC"/>
    <w:rsid w:val="007E235F"/>
    <w:rsid w:val="007E2498"/>
    <w:rsid w:val="007E26D1"/>
    <w:rsid w:val="007E29A4"/>
    <w:rsid w:val="007E2AB3"/>
    <w:rsid w:val="007E2BAD"/>
    <w:rsid w:val="007E2BE3"/>
    <w:rsid w:val="007E2C3F"/>
    <w:rsid w:val="007E2CE3"/>
    <w:rsid w:val="007E2DDD"/>
    <w:rsid w:val="007E3282"/>
    <w:rsid w:val="007E33C7"/>
    <w:rsid w:val="007E395B"/>
    <w:rsid w:val="007E3E6F"/>
    <w:rsid w:val="007E3FD2"/>
    <w:rsid w:val="007E4151"/>
    <w:rsid w:val="007E41A1"/>
    <w:rsid w:val="007E422A"/>
    <w:rsid w:val="007E4393"/>
    <w:rsid w:val="007E44BB"/>
    <w:rsid w:val="007E4511"/>
    <w:rsid w:val="007E46F4"/>
    <w:rsid w:val="007E481A"/>
    <w:rsid w:val="007E4934"/>
    <w:rsid w:val="007E4C81"/>
    <w:rsid w:val="007E4E09"/>
    <w:rsid w:val="007E4F3D"/>
    <w:rsid w:val="007E4F6B"/>
    <w:rsid w:val="007E4FC1"/>
    <w:rsid w:val="007E50EE"/>
    <w:rsid w:val="007E50FA"/>
    <w:rsid w:val="007E530D"/>
    <w:rsid w:val="007E53FF"/>
    <w:rsid w:val="007E542A"/>
    <w:rsid w:val="007E54D5"/>
    <w:rsid w:val="007E583D"/>
    <w:rsid w:val="007E58DE"/>
    <w:rsid w:val="007E5B72"/>
    <w:rsid w:val="007E5D21"/>
    <w:rsid w:val="007E5D41"/>
    <w:rsid w:val="007E6217"/>
    <w:rsid w:val="007E6257"/>
    <w:rsid w:val="007E654E"/>
    <w:rsid w:val="007E65AF"/>
    <w:rsid w:val="007E676A"/>
    <w:rsid w:val="007E67D2"/>
    <w:rsid w:val="007E6830"/>
    <w:rsid w:val="007E688D"/>
    <w:rsid w:val="007E6DED"/>
    <w:rsid w:val="007E706B"/>
    <w:rsid w:val="007E7216"/>
    <w:rsid w:val="007E724B"/>
    <w:rsid w:val="007E729B"/>
    <w:rsid w:val="007E7497"/>
    <w:rsid w:val="007E78B5"/>
    <w:rsid w:val="007E7C05"/>
    <w:rsid w:val="007F0696"/>
    <w:rsid w:val="007F10CA"/>
    <w:rsid w:val="007F1107"/>
    <w:rsid w:val="007F1257"/>
    <w:rsid w:val="007F1499"/>
    <w:rsid w:val="007F15D3"/>
    <w:rsid w:val="007F1816"/>
    <w:rsid w:val="007F18AC"/>
    <w:rsid w:val="007F18B0"/>
    <w:rsid w:val="007F19F3"/>
    <w:rsid w:val="007F1CED"/>
    <w:rsid w:val="007F1E49"/>
    <w:rsid w:val="007F1E83"/>
    <w:rsid w:val="007F1F81"/>
    <w:rsid w:val="007F2068"/>
    <w:rsid w:val="007F20AB"/>
    <w:rsid w:val="007F2449"/>
    <w:rsid w:val="007F28F2"/>
    <w:rsid w:val="007F29E3"/>
    <w:rsid w:val="007F2A12"/>
    <w:rsid w:val="007F2ACB"/>
    <w:rsid w:val="007F30A0"/>
    <w:rsid w:val="007F3136"/>
    <w:rsid w:val="007F32D0"/>
    <w:rsid w:val="007F34FD"/>
    <w:rsid w:val="007F3519"/>
    <w:rsid w:val="007F35FA"/>
    <w:rsid w:val="007F3672"/>
    <w:rsid w:val="007F371E"/>
    <w:rsid w:val="007F3741"/>
    <w:rsid w:val="007F39A0"/>
    <w:rsid w:val="007F3B8A"/>
    <w:rsid w:val="007F3C93"/>
    <w:rsid w:val="007F3D29"/>
    <w:rsid w:val="007F3D44"/>
    <w:rsid w:val="007F3F35"/>
    <w:rsid w:val="007F403E"/>
    <w:rsid w:val="007F4050"/>
    <w:rsid w:val="007F4200"/>
    <w:rsid w:val="007F427F"/>
    <w:rsid w:val="007F43B3"/>
    <w:rsid w:val="007F44E9"/>
    <w:rsid w:val="007F45C1"/>
    <w:rsid w:val="007F45D0"/>
    <w:rsid w:val="007F4A32"/>
    <w:rsid w:val="007F4A4C"/>
    <w:rsid w:val="007F4A7E"/>
    <w:rsid w:val="007F4DCC"/>
    <w:rsid w:val="007F4E01"/>
    <w:rsid w:val="007F4FBF"/>
    <w:rsid w:val="007F4FC2"/>
    <w:rsid w:val="007F50E5"/>
    <w:rsid w:val="007F51E2"/>
    <w:rsid w:val="007F52A4"/>
    <w:rsid w:val="007F52AC"/>
    <w:rsid w:val="007F52E2"/>
    <w:rsid w:val="007F5372"/>
    <w:rsid w:val="007F5484"/>
    <w:rsid w:val="007F54A5"/>
    <w:rsid w:val="007F553C"/>
    <w:rsid w:val="007F561B"/>
    <w:rsid w:val="007F5708"/>
    <w:rsid w:val="007F579D"/>
    <w:rsid w:val="007F5A3B"/>
    <w:rsid w:val="007F5AE3"/>
    <w:rsid w:val="007F5AF8"/>
    <w:rsid w:val="007F5C28"/>
    <w:rsid w:val="007F5D4C"/>
    <w:rsid w:val="007F6236"/>
    <w:rsid w:val="007F62CF"/>
    <w:rsid w:val="007F66D7"/>
    <w:rsid w:val="007F66DE"/>
    <w:rsid w:val="007F67ED"/>
    <w:rsid w:val="007F6B8F"/>
    <w:rsid w:val="007F6FAD"/>
    <w:rsid w:val="007F71FD"/>
    <w:rsid w:val="007F73E8"/>
    <w:rsid w:val="007F7455"/>
    <w:rsid w:val="007F777D"/>
    <w:rsid w:val="007F77D1"/>
    <w:rsid w:val="007F7BB7"/>
    <w:rsid w:val="007F7BD7"/>
    <w:rsid w:val="007F7C30"/>
    <w:rsid w:val="007F7D1E"/>
    <w:rsid w:val="008002F1"/>
    <w:rsid w:val="00800359"/>
    <w:rsid w:val="00800BAF"/>
    <w:rsid w:val="00800BCB"/>
    <w:rsid w:val="00800DD1"/>
    <w:rsid w:val="0080132D"/>
    <w:rsid w:val="00801453"/>
    <w:rsid w:val="00801581"/>
    <w:rsid w:val="00801583"/>
    <w:rsid w:val="008015F9"/>
    <w:rsid w:val="0080160C"/>
    <w:rsid w:val="0080175C"/>
    <w:rsid w:val="0080176A"/>
    <w:rsid w:val="00801ED9"/>
    <w:rsid w:val="008023A0"/>
    <w:rsid w:val="008026CE"/>
    <w:rsid w:val="00802700"/>
    <w:rsid w:val="008027AF"/>
    <w:rsid w:val="008028A8"/>
    <w:rsid w:val="008028B6"/>
    <w:rsid w:val="00802AB8"/>
    <w:rsid w:val="00802BD6"/>
    <w:rsid w:val="00802CE6"/>
    <w:rsid w:val="00802E4D"/>
    <w:rsid w:val="00803057"/>
    <w:rsid w:val="00803058"/>
    <w:rsid w:val="008031BE"/>
    <w:rsid w:val="008034BD"/>
    <w:rsid w:val="008036E7"/>
    <w:rsid w:val="008039D1"/>
    <w:rsid w:val="00803A61"/>
    <w:rsid w:val="00803E6D"/>
    <w:rsid w:val="00803E9E"/>
    <w:rsid w:val="0080423E"/>
    <w:rsid w:val="0080439E"/>
    <w:rsid w:val="00804779"/>
    <w:rsid w:val="0080493A"/>
    <w:rsid w:val="00804D0F"/>
    <w:rsid w:val="00804DFE"/>
    <w:rsid w:val="00804E4A"/>
    <w:rsid w:val="00804F21"/>
    <w:rsid w:val="00805285"/>
    <w:rsid w:val="008055AA"/>
    <w:rsid w:val="0080565A"/>
    <w:rsid w:val="008056FB"/>
    <w:rsid w:val="008056FC"/>
    <w:rsid w:val="00805964"/>
    <w:rsid w:val="00805BD6"/>
    <w:rsid w:val="00805C67"/>
    <w:rsid w:val="008060CB"/>
    <w:rsid w:val="008061CC"/>
    <w:rsid w:val="008061D4"/>
    <w:rsid w:val="0080641B"/>
    <w:rsid w:val="00806573"/>
    <w:rsid w:val="0080659D"/>
    <w:rsid w:val="008067C5"/>
    <w:rsid w:val="00806B8E"/>
    <w:rsid w:val="00806BCA"/>
    <w:rsid w:val="00806DDD"/>
    <w:rsid w:val="00806E3F"/>
    <w:rsid w:val="00807047"/>
    <w:rsid w:val="00807073"/>
    <w:rsid w:val="008073C2"/>
    <w:rsid w:val="00807512"/>
    <w:rsid w:val="008076AD"/>
    <w:rsid w:val="00807742"/>
    <w:rsid w:val="008077A9"/>
    <w:rsid w:val="00807C15"/>
    <w:rsid w:val="00807E5E"/>
    <w:rsid w:val="0081000E"/>
    <w:rsid w:val="0081049C"/>
    <w:rsid w:val="008104EF"/>
    <w:rsid w:val="008106C2"/>
    <w:rsid w:val="00810937"/>
    <w:rsid w:val="00810941"/>
    <w:rsid w:val="00810B0A"/>
    <w:rsid w:val="00810DEA"/>
    <w:rsid w:val="00811020"/>
    <w:rsid w:val="008112D9"/>
    <w:rsid w:val="0081153B"/>
    <w:rsid w:val="00811587"/>
    <w:rsid w:val="008115EF"/>
    <w:rsid w:val="00811A03"/>
    <w:rsid w:val="00811B26"/>
    <w:rsid w:val="00811C02"/>
    <w:rsid w:val="00811DB5"/>
    <w:rsid w:val="00811E24"/>
    <w:rsid w:val="00811F32"/>
    <w:rsid w:val="008120AA"/>
    <w:rsid w:val="00812222"/>
    <w:rsid w:val="008124F6"/>
    <w:rsid w:val="008127A7"/>
    <w:rsid w:val="008127E4"/>
    <w:rsid w:val="00812A5C"/>
    <w:rsid w:val="00812CEF"/>
    <w:rsid w:val="00812DCF"/>
    <w:rsid w:val="008133EE"/>
    <w:rsid w:val="0081343B"/>
    <w:rsid w:val="008134C6"/>
    <w:rsid w:val="00813680"/>
    <w:rsid w:val="008138D3"/>
    <w:rsid w:val="00813C9C"/>
    <w:rsid w:val="00813E79"/>
    <w:rsid w:val="00813E92"/>
    <w:rsid w:val="00813EDC"/>
    <w:rsid w:val="00813FDC"/>
    <w:rsid w:val="00813FFA"/>
    <w:rsid w:val="008141BE"/>
    <w:rsid w:val="008145AC"/>
    <w:rsid w:val="008146D4"/>
    <w:rsid w:val="00814730"/>
    <w:rsid w:val="008147B6"/>
    <w:rsid w:val="008149EC"/>
    <w:rsid w:val="00814ADD"/>
    <w:rsid w:val="00814BEE"/>
    <w:rsid w:val="00814D65"/>
    <w:rsid w:val="00814E53"/>
    <w:rsid w:val="008150D6"/>
    <w:rsid w:val="0081515C"/>
    <w:rsid w:val="0081548D"/>
    <w:rsid w:val="00815C8B"/>
    <w:rsid w:val="00815E51"/>
    <w:rsid w:val="008160EE"/>
    <w:rsid w:val="008161F7"/>
    <w:rsid w:val="008163F4"/>
    <w:rsid w:val="0081665A"/>
    <w:rsid w:val="008167A7"/>
    <w:rsid w:val="00816831"/>
    <w:rsid w:val="0081698A"/>
    <w:rsid w:val="008169F1"/>
    <w:rsid w:val="00816D04"/>
    <w:rsid w:val="00816F35"/>
    <w:rsid w:val="00816FA2"/>
    <w:rsid w:val="00816FFA"/>
    <w:rsid w:val="008170E6"/>
    <w:rsid w:val="0081728D"/>
    <w:rsid w:val="00817994"/>
    <w:rsid w:val="00817AB8"/>
    <w:rsid w:val="00817BE0"/>
    <w:rsid w:val="00817F66"/>
    <w:rsid w:val="00817F98"/>
    <w:rsid w:val="0082016B"/>
    <w:rsid w:val="008202D9"/>
    <w:rsid w:val="008204A0"/>
    <w:rsid w:val="00820555"/>
    <w:rsid w:val="00820584"/>
    <w:rsid w:val="008207F3"/>
    <w:rsid w:val="00820810"/>
    <w:rsid w:val="00820A0E"/>
    <w:rsid w:val="00820B26"/>
    <w:rsid w:val="00820C55"/>
    <w:rsid w:val="00820DD9"/>
    <w:rsid w:val="00820DE0"/>
    <w:rsid w:val="00820DF5"/>
    <w:rsid w:val="00820FE5"/>
    <w:rsid w:val="0082112D"/>
    <w:rsid w:val="00821151"/>
    <w:rsid w:val="008211D8"/>
    <w:rsid w:val="0082147A"/>
    <w:rsid w:val="00821520"/>
    <w:rsid w:val="008215B0"/>
    <w:rsid w:val="00821620"/>
    <w:rsid w:val="00821884"/>
    <w:rsid w:val="008218BB"/>
    <w:rsid w:val="00821A79"/>
    <w:rsid w:val="00821E1C"/>
    <w:rsid w:val="00821FB8"/>
    <w:rsid w:val="0082221C"/>
    <w:rsid w:val="00822245"/>
    <w:rsid w:val="0082262F"/>
    <w:rsid w:val="008228EC"/>
    <w:rsid w:val="0082294F"/>
    <w:rsid w:val="00822B22"/>
    <w:rsid w:val="00822D7C"/>
    <w:rsid w:val="00822DDC"/>
    <w:rsid w:val="00822E63"/>
    <w:rsid w:val="00823160"/>
    <w:rsid w:val="008232F1"/>
    <w:rsid w:val="0082360E"/>
    <w:rsid w:val="00823645"/>
    <w:rsid w:val="00823664"/>
    <w:rsid w:val="0082370A"/>
    <w:rsid w:val="00823729"/>
    <w:rsid w:val="00823D01"/>
    <w:rsid w:val="00823D08"/>
    <w:rsid w:val="00823D8A"/>
    <w:rsid w:val="008242B4"/>
    <w:rsid w:val="008246B7"/>
    <w:rsid w:val="008246CE"/>
    <w:rsid w:val="00824CFD"/>
    <w:rsid w:val="00824F59"/>
    <w:rsid w:val="00824FBE"/>
    <w:rsid w:val="00825071"/>
    <w:rsid w:val="008251D5"/>
    <w:rsid w:val="008252B5"/>
    <w:rsid w:val="00825357"/>
    <w:rsid w:val="00825411"/>
    <w:rsid w:val="008257BE"/>
    <w:rsid w:val="008257D4"/>
    <w:rsid w:val="00825899"/>
    <w:rsid w:val="00825ABB"/>
    <w:rsid w:val="00825D2D"/>
    <w:rsid w:val="00825D34"/>
    <w:rsid w:val="00825FAD"/>
    <w:rsid w:val="00826022"/>
    <w:rsid w:val="008260E1"/>
    <w:rsid w:val="00826164"/>
    <w:rsid w:val="00826347"/>
    <w:rsid w:val="008265C7"/>
    <w:rsid w:val="008266B1"/>
    <w:rsid w:val="00826918"/>
    <w:rsid w:val="008269D6"/>
    <w:rsid w:val="00826D55"/>
    <w:rsid w:val="00827257"/>
    <w:rsid w:val="00827337"/>
    <w:rsid w:val="0082733B"/>
    <w:rsid w:val="00827344"/>
    <w:rsid w:val="00827A84"/>
    <w:rsid w:val="00827B5F"/>
    <w:rsid w:val="00827BA8"/>
    <w:rsid w:val="00827C35"/>
    <w:rsid w:val="00827FA9"/>
    <w:rsid w:val="008300CF"/>
    <w:rsid w:val="0083033B"/>
    <w:rsid w:val="00830388"/>
    <w:rsid w:val="008307AA"/>
    <w:rsid w:val="00830B38"/>
    <w:rsid w:val="00830BCF"/>
    <w:rsid w:val="00830F47"/>
    <w:rsid w:val="0083132D"/>
    <w:rsid w:val="0083133F"/>
    <w:rsid w:val="008313A6"/>
    <w:rsid w:val="008314B9"/>
    <w:rsid w:val="0083151F"/>
    <w:rsid w:val="008316FF"/>
    <w:rsid w:val="00831900"/>
    <w:rsid w:val="008319A6"/>
    <w:rsid w:val="00831D15"/>
    <w:rsid w:val="00831F27"/>
    <w:rsid w:val="0083200A"/>
    <w:rsid w:val="0083210F"/>
    <w:rsid w:val="00832272"/>
    <w:rsid w:val="00832772"/>
    <w:rsid w:val="008328C6"/>
    <w:rsid w:val="008328DC"/>
    <w:rsid w:val="00832957"/>
    <w:rsid w:val="008329E9"/>
    <w:rsid w:val="00832B50"/>
    <w:rsid w:val="00832C22"/>
    <w:rsid w:val="00832F19"/>
    <w:rsid w:val="008331C3"/>
    <w:rsid w:val="008333B7"/>
    <w:rsid w:val="008335EB"/>
    <w:rsid w:val="0083378B"/>
    <w:rsid w:val="0083381C"/>
    <w:rsid w:val="00833923"/>
    <w:rsid w:val="00833CA8"/>
    <w:rsid w:val="00833F71"/>
    <w:rsid w:val="00834100"/>
    <w:rsid w:val="0083416F"/>
    <w:rsid w:val="0083435C"/>
    <w:rsid w:val="008345BD"/>
    <w:rsid w:val="008345F1"/>
    <w:rsid w:val="0083487E"/>
    <w:rsid w:val="008348F4"/>
    <w:rsid w:val="00834A8A"/>
    <w:rsid w:val="00834CA8"/>
    <w:rsid w:val="00834FA2"/>
    <w:rsid w:val="008353DA"/>
    <w:rsid w:val="0083548D"/>
    <w:rsid w:val="00835539"/>
    <w:rsid w:val="00835546"/>
    <w:rsid w:val="00835635"/>
    <w:rsid w:val="00835786"/>
    <w:rsid w:val="008359CA"/>
    <w:rsid w:val="00835B5B"/>
    <w:rsid w:val="00835C9A"/>
    <w:rsid w:val="00835D80"/>
    <w:rsid w:val="00835F10"/>
    <w:rsid w:val="0083603B"/>
    <w:rsid w:val="008360B8"/>
    <w:rsid w:val="00836124"/>
    <w:rsid w:val="00836170"/>
    <w:rsid w:val="00836250"/>
    <w:rsid w:val="00836368"/>
    <w:rsid w:val="008364C8"/>
    <w:rsid w:val="00836620"/>
    <w:rsid w:val="00836712"/>
    <w:rsid w:val="00836F5E"/>
    <w:rsid w:val="00836F70"/>
    <w:rsid w:val="00837500"/>
    <w:rsid w:val="0083767F"/>
    <w:rsid w:val="008376AC"/>
    <w:rsid w:val="00837B4D"/>
    <w:rsid w:val="00837D74"/>
    <w:rsid w:val="008401A9"/>
    <w:rsid w:val="0084020B"/>
    <w:rsid w:val="008402F5"/>
    <w:rsid w:val="008403C7"/>
    <w:rsid w:val="008403EF"/>
    <w:rsid w:val="008403F1"/>
    <w:rsid w:val="00840475"/>
    <w:rsid w:val="00840557"/>
    <w:rsid w:val="008407A7"/>
    <w:rsid w:val="0084091D"/>
    <w:rsid w:val="008409AE"/>
    <w:rsid w:val="00840C4C"/>
    <w:rsid w:val="00840C72"/>
    <w:rsid w:val="00840E45"/>
    <w:rsid w:val="0084126D"/>
    <w:rsid w:val="00841473"/>
    <w:rsid w:val="00841866"/>
    <w:rsid w:val="00841A95"/>
    <w:rsid w:val="00841C61"/>
    <w:rsid w:val="00841E34"/>
    <w:rsid w:val="00841F2A"/>
    <w:rsid w:val="00841FAC"/>
    <w:rsid w:val="0084238B"/>
    <w:rsid w:val="008424F1"/>
    <w:rsid w:val="00842553"/>
    <w:rsid w:val="0084270C"/>
    <w:rsid w:val="00842946"/>
    <w:rsid w:val="00842971"/>
    <w:rsid w:val="00842BCA"/>
    <w:rsid w:val="00842D98"/>
    <w:rsid w:val="00842F90"/>
    <w:rsid w:val="00843024"/>
    <w:rsid w:val="0084329D"/>
    <w:rsid w:val="008433BE"/>
    <w:rsid w:val="008434EC"/>
    <w:rsid w:val="008436B5"/>
    <w:rsid w:val="00843731"/>
    <w:rsid w:val="00843862"/>
    <w:rsid w:val="008438D2"/>
    <w:rsid w:val="008438EA"/>
    <w:rsid w:val="00843A3A"/>
    <w:rsid w:val="00843B0A"/>
    <w:rsid w:val="00843B24"/>
    <w:rsid w:val="00843B2F"/>
    <w:rsid w:val="00843C43"/>
    <w:rsid w:val="00843CEC"/>
    <w:rsid w:val="00843E59"/>
    <w:rsid w:val="00843F98"/>
    <w:rsid w:val="0084407A"/>
    <w:rsid w:val="00844465"/>
    <w:rsid w:val="00844861"/>
    <w:rsid w:val="008448D7"/>
    <w:rsid w:val="008449AC"/>
    <w:rsid w:val="00844CDA"/>
    <w:rsid w:val="00844F29"/>
    <w:rsid w:val="008456A7"/>
    <w:rsid w:val="0084577B"/>
    <w:rsid w:val="008458EF"/>
    <w:rsid w:val="00845948"/>
    <w:rsid w:val="00845A43"/>
    <w:rsid w:val="00845B51"/>
    <w:rsid w:val="00845E8F"/>
    <w:rsid w:val="00845F5A"/>
    <w:rsid w:val="0084601E"/>
    <w:rsid w:val="00846094"/>
    <w:rsid w:val="00846319"/>
    <w:rsid w:val="008464AF"/>
    <w:rsid w:val="0084664A"/>
    <w:rsid w:val="00846781"/>
    <w:rsid w:val="00846882"/>
    <w:rsid w:val="00846B5E"/>
    <w:rsid w:val="00846CE2"/>
    <w:rsid w:val="00846E1B"/>
    <w:rsid w:val="00846F21"/>
    <w:rsid w:val="0084703D"/>
    <w:rsid w:val="0084714D"/>
    <w:rsid w:val="00847509"/>
    <w:rsid w:val="00847699"/>
    <w:rsid w:val="0084784D"/>
    <w:rsid w:val="00847C19"/>
    <w:rsid w:val="00847ECE"/>
    <w:rsid w:val="00847F45"/>
    <w:rsid w:val="00847F72"/>
    <w:rsid w:val="008502FB"/>
    <w:rsid w:val="00850490"/>
    <w:rsid w:val="0085085F"/>
    <w:rsid w:val="008508A5"/>
    <w:rsid w:val="00850AA0"/>
    <w:rsid w:val="00850B07"/>
    <w:rsid w:val="00850C14"/>
    <w:rsid w:val="00850D9F"/>
    <w:rsid w:val="008511F9"/>
    <w:rsid w:val="00851233"/>
    <w:rsid w:val="008513E6"/>
    <w:rsid w:val="008514D5"/>
    <w:rsid w:val="008515CE"/>
    <w:rsid w:val="0085162B"/>
    <w:rsid w:val="008519D8"/>
    <w:rsid w:val="00851D2A"/>
    <w:rsid w:val="00851EAE"/>
    <w:rsid w:val="00851ECF"/>
    <w:rsid w:val="00851EF5"/>
    <w:rsid w:val="008520F1"/>
    <w:rsid w:val="00852134"/>
    <w:rsid w:val="00852396"/>
    <w:rsid w:val="0085246D"/>
    <w:rsid w:val="008524A9"/>
    <w:rsid w:val="008526D6"/>
    <w:rsid w:val="008526ED"/>
    <w:rsid w:val="008527CD"/>
    <w:rsid w:val="00852A73"/>
    <w:rsid w:val="00852C16"/>
    <w:rsid w:val="00852C79"/>
    <w:rsid w:val="00852D56"/>
    <w:rsid w:val="00852D6C"/>
    <w:rsid w:val="00852F1C"/>
    <w:rsid w:val="00852F25"/>
    <w:rsid w:val="00852FD4"/>
    <w:rsid w:val="008532C7"/>
    <w:rsid w:val="008535BA"/>
    <w:rsid w:val="00853627"/>
    <w:rsid w:val="0085365B"/>
    <w:rsid w:val="0085367E"/>
    <w:rsid w:val="008537F3"/>
    <w:rsid w:val="008544C7"/>
    <w:rsid w:val="008547C4"/>
    <w:rsid w:val="00854883"/>
    <w:rsid w:val="00854B27"/>
    <w:rsid w:val="00854E77"/>
    <w:rsid w:val="008553AF"/>
    <w:rsid w:val="008558D1"/>
    <w:rsid w:val="0085590B"/>
    <w:rsid w:val="00855954"/>
    <w:rsid w:val="0085596F"/>
    <w:rsid w:val="008559A8"/>
    <w:rsid w:val="008559CE"/>
    <w:rsid w:val="00855D88"/>
    <w:rsid w:val="00855E9C"/>
    <w:rsid w:val="00856120"/>
    <w:rsid w:val="00856174"/>
    <w:rsid w:val="00856365"/>
    <w:rsid w:val="008563B3"/>
    <w:rsid w:val="008564B5"/>
    <w:rsid w:val="0085656A"/>
    <w:rsid w:val="00856610"/>
    <w:rsid w:val="00856B87"/>
    <w:rsid w:val="00856BBF"/>
    <w:rsid w:val="00856CC8"/>
    <w:rsid w:val="00856E94"/>
    <w:rsid w:val="00856EB1"/>
    <w:rsid w:val="00856EFB"/>
    <w:rsid w:val="00856F21"/>
    <w:rsid w:val="008570AF"/>
    <w:rsid w:val="00857265"/>
    <w:rsid w:val="0085741B"/>
    <w:rsid w:val="008574E2"/>
    <w:rsid w:val="00857686"/>
    <w:rsid w:val="0085779E"/>
    <w:rsid w:val="00857871"/>
    <w:rsid w:val="00857935"/>
    <w:rsid w:val="00857AED"/>
    <w:rsid w:val="00857E1D"/>
    <w:rsid w:val="00857FC3"/>
    <w:rsid w:val="0086015C"/>
    <w:rsid w:val="0086050F"/>
    <w:rsid w:val="00860551"/>
    <w:rsid w:val="008605D0"/>
    <w:rsid w:val="00860F5C"/>
    <w:rsid w:val="0086117B"/>
    <w:rsid w:val="008614E2"/>
    <w:rsid w:val="008615D7"/>
    <w:rsid w:val="00861663"/>
    <w:rsid w:val="008618DC"/>
    <w:rsid w:val="00861A6A"/>
    <w:rsid w:val="00861BF7"/>
    <w:rsid w:val="00861CDA"/>
    <w:rsid w:val="00861DE9"/>
    <w:rsid w:val="00862146"/>
    <w:rsid w:val="00862150"/>
    <w:rsid w:val="0086230C"/>
    <w:rsid w:val="00862694"/>
    <w:rsid w:val="00862A0C"/>
    <w:rsid w:val="00862DB4"/>
    <w:rsid w:val="00862DC8"/>
    <w:rsid w:val="00862DF9"/>
    <w:rsid w:val="00862FD5"/>
    <w:rsid w:val="0086307B"/>
    <w:rsid w:val="00863255"/>
    <w:rsid w:val="0086374D"/>
    <w:rsid w:val="0086377F"/>
    <w:rsid w:val="00863A00"/>
    <w:rsid w:val="00863A5F"/>
    <w:rsid w:val="00863C18"/>
    <w:rsid w:val="00863C7C"/>
    <w:rsid w:val="00863DEB"/>
    <w:rsid w:val="0086402E"/>
    <w:rsid w:val="008643A3"/>
    <w:rsid w:val="008643A6"/>
    <w:rsid w:val="008644EA"/>
    <w:rsid w:val="008646EA"/>
    <w:rsid w:val="00864730"/>
    <w:rsid w:val="00864897"/>
    <w:rsid w:val="00864956"/>
    <w:rsid w:val="00864AA1"/>
    <w:rsid w:val="00864BE4"/>
    <w:rsid w:val="00864C89"/>
    <w:rsid w:val="00864CC0"/>
    <w:rsid w:val="00864DD9"/>
    <w:rsid w:val="00865165"/>
    <w:rsid w:val="008652AD"/>
    <w:rsid w:val="008653D8"/>
    <w:rsid w:val="00865515"/>
    <w:rsid w:val="0086551B"/>
    <w:rsid w:val="00865693"/>
    <w:rsid w:val="00865764"/>
    <w:rsid w:val="008659E9"/>
    <w:rsid w:val="00865D7B"/>
    <w:rsid w:val="00865E3D"/>
    <w:rsid w:val="00865F3B"/>
    <w:rsid w:val="00865F65"/>
    <w:rsid w:val="00865F8C"/>
    <w:rsid w:val="008662DB"/>
    <w:rsid w:val="008664E8"/>
    <w:rsid w:val="00866A40"/>
    <w:rsid w:val="00866A8C"/>
    <w:rsid w:val="00866D9A"/>
    <w:rsid w:val="00867001"/>
    <w:rsid w:val="00867018"/>
    <w:rsid w:val="00867220"/>
    <w:rsid w:val="008676D0"/>
    <w:rsid w:val="008676E3"/>
    <w:rsid w:val="00867826"/>
    <w:rsid w:val="00867829"/>
    <w:rsid w:val="008678CE"/>
    <w:rsid w:val="00867ADD"/>
    <w:rsid w:val="00867B81"/>
    <w:rsid w:val="00867CC8"/>
    <w:rsid w:val="00867E17"/>
    <w:rsid w:val="00867E80"/>
    <w:rsid w:val="00867E8F"/>
    <w:rsid w:val="00867F40"/>
    <w:rsid w:val="00870340"/>
    <w:rsid w:val="00870771"/>
    <w:rsid w:val="00870AF8"/>
    <w:rsid w:val="00870B55"/>
    <w:rsid w:val="00870C19"/>
    <w:rsid w:val="00870C1B"/>
    <w:rsid w:val="00870DED"/>
    <w:rsid w:val="008710E4"/>
    <w:rsid w:val="008715E3"/>
    <w:rsid w:val="008716BC"/>
    <w:rsid w:val="0087178B"/>
    <w:rsid w:val="0087192F"/>
    <w:rsid w:val="00871A11"/>
    <w:rsid w:val="00871C57"/>
    <w:rsid w:val="00871C9F"/>
    <w:rsid w:val="00871CD3"/>
    <w:rsid w:val="008721C1"/>
    <w:rsid w:val="008723F4"/>
    <w:rsid w:val="00872413"/>
    <w:rsid w:val="008724B2"/>
    <w:rsid w:val="0087272E"/>
    <w:rsid w:val="0087276E"/>
    <w:rsid w:val="00872858"/>
    <w:rsid w:val="0087286B"/>
    <w:rsid w:val="0087299F"/>
    <w:rsid w:val="00872A83"/>
    <w:rsid w:val="00872B8B"/>
    <w:rsid w:val="00872F65"/>
    <w:rsid w:val="0087304B"/>
    <w:rsid w:val="0087341F"/>
    <w:rsid w:val="0087357A"/>
    <w:rsid w:val="0087357B"/>
    <w:rsid w:val="0087370A"/>
    <w:rsid w:val="0087379E"/>
    <w:rsid w:val="00873A43"/>
    <w:rsid w:val="00873C3C"/>
    <w:rsid w:val="00873D0C"/>
    <w:rsid w:val="00874408"/>
    <w:rsid w:val="00874468"/>
    <w:rsid w:val="008744A5"/>
    <w:rsid w:val="00874732"/>
    <w:rsid w:val="008747E3"/>
    <w:rsid w:val="008749C8"/>
    <w:rsid w:val="00874EFB"/>
    <w:rsid w:val="00874F77"/>
    <w:rsid w:val="008753CC"/>
    <w:rsid w:val="008753FF"/>
    <w:rsid w:val="008754CE"/>
    <w:rsid w:val="008754FF"/>
    <w:rsid w:val="0087565F"/>
    <w:rsid w:val="008756E2"/>
    <w:rsid w:val="0087581D"/>
    <w:rsid w:val="008758BE"/>
    <w:rsid w:val="0087596D"/>
    <w:rsid w:val="00875979"/>
    <w:rsid w:val="00875BB8"/>
    <w:rsid w:val="00876025"/>
    <w:rsid w:val="00876137"/>
    <w:rsid w:val="00876139"/>
    <w:rsid w:val="00876189"/>
    <w:rsid w:val="00876617"/>
    <w:rsid w:val="008767E3"/>
    <w:rsid w:val="00876888"/>
    <w:rsid w:val="008768E8"/>
    <w:rsid w:val="008769A2"/>
    <w:rsid w:val="00876BBA"/>
    <w:rsid w:val="00876BEF"/>
    <w:rsid w:val="00876D09"/>
    <w:rsid w:val="00876F60"/>
    <w:rsid w:val="008770BF"/>
    <w:rsid w:val="008770C4"/>
    <w:rsid w:val="008770F6"/>
    <w:rsid w:val="008771BC"/>
    <w:rsid w:val="0087731D"/>
    <w:rsid w:val="0087732E"/>
    <w:rsid w:val="00877446"/>
    <w:rsid w:val="00877573"/>
    <w:rsid w:val="008778AA"/>
    <w:rsid w:val="008779EC"/>
    <w:rsid w:val="00877C81"/>
    <w:rsid w:val="00877DDF"/>
    <w:rsid w:val="00877E4D"/>
    <w:rsid w:val="0088004E"/>
    <w:rsid w:val="008802AA"/>
    <w:rsid w:val="008802E1"/>
    <w:rsid w:val="008803D6"/>
    <w:rsid w:val="0088041E"/>
    <w:rsid w:val="008806E6"/>
    <w:rsid w:val="0088077C"/>
    <w:rsid w:val="00880B4E"/>
    <w:rsid w:val="00880D16"/>
    <w:rsid w:val="008812B7"/>
    <w:rsid w:val="008813F6"/>
    <w:rsid w:val="008814FF"/>
    <w:rsid w:val="0088164A"/>
    <w:rsid w:val="00881903"/>
    <w:rsid w:val="0088196D"/>
    <w:rsid w:val="00881996"/>
    <w:rsid w:val="008819B1"/>
    <w:rsid w:val="00881E0B"/>
    <w:rsid w:val="00881E42"/>
    <w:rsid w:val="00882158"/>
    <w:rsid w:val="008824AD"/>
    <w:rsid w:val="0088269E"/>
    <w:rsid w:val="008828A9"/>
    <w:rsid w:val="008828E8"/>
    <w:rsid w:val="00882BA4"/>
    <w:rsid w:val="00882CC7"/>
    <w:rsid w:val="00882FD1"/>
    <w:rsid w:val="008832F2"/>
    <w:rsid w:val="00883387"/>
    <w:rsid w:val="00883544"/>
    <w:rsid w:val="00883559"/>
    <w:rsid w:val="008836F6"/>
    <w:rsid w:val="00883A5C"/>
    <w:rsid w:val="00883B38"/>
    <w:rsid w:val="00883BBD"/>
    <w:rsid w:val="00883CDD"/>
    <w:rsid w:val="00883D0C"/>
    <w:rsid w:val="00883D16"/>
    <w:rsid w:val="00883D3B"/>
    <w:rsid w:val="008841A7"/>
    <w:rsid w:val="0088430E"/>
    <w:rsid w:val="008843AA"/>
    <w:rsid w:val="0088479C"/>
    <w:rsid w:val="00884932"/>
    <w:rsid w:val="00884A4A"/>
    <w:rsid w:val="00884B72"/>
    <w:rsid w:val="00884D93"/>
    <w:rsid w:val="00884DB8"/>
    <w:rsid w:val="00884E48"/>
    <w:rsid w:val="00884EAE"/>
    <w:rsid w:val="00884F2E"/>
    <w:rsid w:val="00884F5F"/>
    <w:rsid w:val="00884FB1"/>
    <w:rsid w:val="00885023"/>
    <w:rsid w:val="00885125"/>
    <w:rsid w:val="0088514B"/>
    <w:rsid w:val="0088520F"/>
    <w:rsid w:val="0088529C"/>
    <w:rsid w:val="008853F0"/>
    <w:rsid w:val="00885662"/>
    <w:rsid w:val="008856AA"/>
    <w:rsid w:val="008856FD"/>
    <w:rsid w:val="0088584B"/>
    <w:rsid w:val="008859C9"/>
    <w:rsid w:val="00885DF4"/>
    <w:rsid w:val="00885E12"/>
    <w:rsid w:val="00885E70"/>
    <w:rsid w:val="008861ED"/>
    <w:rsid w:val="008863EC"/>
    <w:rsid w:val="00886489"/>
    <w:rsid w:val="008865E6"/>
    <w:rsid w:val="008867E6"/>
    <w:rsid w:val="00886BAD"/>
    <w:rsid w:val="00886BDD"/>
    <w:rsid w:val="00886E07"/>
    <w:rsid w:val="0088700A"/>
    <w:rsid w:val="00887232"/>
    <w:rsid w:val="008876A0"/>
    <w:rsid w:val="00887709"/>
    <w:rsid w:val="0088791E"/>
    <w:rsid w:val="00887A3C"/>
    <w:rsid w:val="00887BE3"/>
    <w:rsid w:val="00887C55"/>
    <w:rsid w:val="00887E80"/>
    <w:rsid w:val="00887E8A"/>
    <w:rsid w:val="00887EC5"/>
    <w:rsid w:val="00890227"/>
    <w:rsid w:val="00890308"/>
    <w:rsid w:val="008903D5"/>
    <w:rsid w:val="0089052E"/>
    <w:rsid w:val="0089062D"/>
    <w:rsid w:val="0089067F"/>
    <w:rsid w:val="0089082A"/>
    <w:rsid w:val="00890DE8"/>
    <w:rsid w:val="00890F28"/>
    <w:rsid w:val="00890FC4"/>
    <w:rsid w:val="00891012"/>
    <w:rsid w:val="008910B8"/>
    <w:rsid w:val="008915A9"/>
    <w:rsid w:val="0089198D"/>
    <w:rsid w:val="00891B52"/>
    <w:rsid w:val="00891D07"/>
    <w:rsid w:val="00891E6A"/>
    <w:rsid w:val="0089203E"/>
    <w:rsid w:val="00892175"/>
    <w:rsid w:val="0089222E"/>
    <w:rsid w:val="00892321"/>
    <w:rsid w:val="00892334"/>
    <w:rsid w:val="0089234A"/>
    <w:rsid w:val="008923EE"/>
    <w:rsid w:val="0089251A"/>
    <w:rsid w:val="00892ADC"/>
    <w:rsid w:val="00892D2E"/>
    <w:rsid w:val="00892EA7"/>
    <w:rsid w:val="00892F4D"/>
    <w:rsid w:val="00892FBA"/>
    <w:rsid w:val="0089321F"/>
    <w:rsid w:val="0089337D"/>
    <w:rsid w:val="0089357F"/>
    <w:rsid w:val="008936B0"/>
    <w:rsid w:val="00894006"/>
    <w:rsid w:val="0089416A"/>
    <w:rsid w:val="008945D5"/>
    <w:rsid w:val="00894827"/>
    <w:rsid w:val="00894A14"/>
    <w:rsid w:val="00894E05"/>
    <w:rsid w:val="00894EC1"/>
    <w:rsid w:val="008955EB"/>
    <w:rsid w:val="00895634"/>
    <w:rsid w:val="008959D7"/>
    <w:rsid w:val="00895DCF"/>
    <w:rsid w:val="00895E68"/>
    <w:rsid w:val="00896069"/>
    <w:rsid w:val="008960E2"/>
    <w:rsid w:val="008966A2"/>
    <w:rsid w:val="0089678F"/>
    <w:rsid w:val="00896798"/>
    <w:rsid w:val="00896A35"/>
    <w:rsid w:val="00896C16"/>
    <w:rsid w:val="00896C47"/>
    <w:rsid w:val="00896CC4"/>
    <w:rsid w:val="00896CFC"/>
    <w:rsid w:val="00896DA8"/>
    <w:rsid w:val="00896DC1"/>
    <w:rsid w:val="00896EE3"/>
    <w:rsid w:val="00896F1B"/>
    <w:rsid w:val="008970E3"/>
    <w:rsid w:val="0089714F"/>
    <w:rsid w:val="00897755"/>
    <w:rsid w:val="00897759"/>
    <w:rsid w:val="00897767"/>
    <w:rsid w:val="008979DD"/>
    <w:rsid w:val="00897AA0"/>
    <w:rsid w:val="00897AF8"/>
    <w:rsid w:val="00897C6E"/>
    <w:rsid w:val="008A00F4"/>
    <w:rsid w:val="008A028C"/>
    <w:rsid w:val="008A029A"/>
    <w:rsid w:val="008A0DB5"/>
    <w:rsid w:val="008A0DC0"/>
    <w:rsid w:val="008A0E3E"/>
    <w:rsid w:val="008A0FCA"/>
    <w:rsid w:val="008A10C1"/>
    <w:rsid w:val="008A12A9"/>
    <w:rsid w:val="008A13D2"/>
    <w:rsid w:val="008A1403"/>
    <w:rsid w:val="008A15B8"/>
    <w:rsid w:val="008A1648"/>
    <w:rsid w:val="008A17D8"/>
    <w:rsid w:val="008A1912"/>
    <w:rsid w:val="008A1C03"/>
    <w:rsid w:val="008A1C92"/>
    <w:rsid w:val="008A1E65"/>
    <w:rsid w:val="008A23ED"/>
    <w:rsid w:val="008A2461"/>
    <w:rsid w:val="008A2565"/>
    <w:rsid w:val="008A2570"/>
    <w:rsid w:val="008A2750"/>
    <w:rsid w:val="008A2AF3"/>
    <w:rsid w:val="008A2B78"/>
    <w:rsid w:val="008A2CD7"/>
    <w:rsid w:val="008A2E8F"/>
    <w:rsid w:val="008A3021"/>
    <w:rsid w:val="008A34F6"/>
    <w:rsid w:val="008A358B"/>
    <w:rsid w:val="008A35CE"/>
    <w:rsid w:val="008A3634"/>
    <w:rsid w:val="008A38E3"/>
    <w:rsid w:val="008A3972"/>
    <w:rsid w:val="008A3AA1"/>
    <w:rsid w:val="008A3C3D"/>
    <w:rsid w:val="008A3E4D"/>
    <w:rsid w:val="008A3E52"/>
    <w:rsid w:val="008A3E66"/>
    <w:rsid w:val="008A401C"/>
    <w:rsid w:val="008A41FC"/>
    <w:rsid w:val="008A454B"/>
    <w:rsid w:val="008A467F"/>
    <w:rsid w:val="008A470C"/>
    <w:rsid w:val="008A4747"/>
    <w:rsid w:val="008A47E9"/>
    <w:rsid w:val="008A4902"/>
    <w:rsid w:val="008A4CAB"/>
    <w:rsid w:val="008A5222"/>
    <w:rsid w:val="008A55E3"/>
    <w:rsid w:val="008A588B"/>
    <w:rsid w:val="008A5ADD"/>
    <w:rsid w:val="008A5B9D"/>
    <w:rsid w:val="008A5FC8"/>
    <w:rsid w:val="008A601A"/>
    <w:rsid w:val="008A6058"/>
    <w:rsid w:val="008A60BD"/>
    <w:rsid w:val="008A6722"/>
    <w:rsid w:val="008A6973"/>
    <w:rsid w:val="008A6AE0"/>
    <w:rsid w:val="008A6C10"/>
    <w:rsid w:val="008A6C75"/>
    <w:rsid w:val="008A6F68"/>
    <w:rsid w:val="008A701A"/>
    <w:rsid w:val="008A73C3"/>
    <w:rsid w:val="008A73D6"/>
    <w:rsid w:val="008A73EC"/>
    <w:rsid w:val="008A7469"/>
    <w:rsid w:val="008A74D1"/>
    <w:rsid w:val="008A74DD"/>
    <w:rsid w:val="008A74E7"/>
    <w:rsid w:val="008A773A"/>
    <w:rsid w:val="008A781B"/>
    <w:rsid w:val="008A7973"/>
    <w:rsid w:val="008A7B04"/>
    <w:rsid w:val="008A7D29"/>
    <w:rsid w:val="008A7D51"/>
    <w:rsid w:val="008A7EF3"/>
    <w:rsid w:val="008A7FA6"/>
    <w:rsid w:val="008B0132"/>
    <w:rsid w:val="008B0263"/>
    <w:rsid w:val="008B0650"/>
    <w:rsid w:val="008B07C5"/>
    <w:rsid w:val="008B0802"/>
    <w:rsid w:val="008B088F"/>
    <w:rsid w:val="008B092B"/>
    <w:rsid w:val="008B098D"/>
    <w:rsid w:val="008B0A19"/>
    <w:rsid w:val="008B0BE3"/>
    <w:rsid w:val="008B1452"/>
    <w:rsid w:val="008B14D0"/>
    <w:rsid w:val="008B199B"/>
    <w:rsid w:val="008B1CD9"/>
    <w:rsid w:val="008B1F21"/>
    <w:rsid w:val="008B20EB"/>
    <w:rsid w:val="008B2132"/>
    <w:rsid w:val="008B214B"/>
    <w:rsid w:val="008B2161"/>
    <w:rsid w:val="008B2533"/>
    <w:rsid w:val="008B2556"/>
    <w:rsid w:val="008B2598"/>
    <w:rsid w:val="008B2D30"/>
    <w:rsid w:val="008B2DC6"/>
    <w:rsid w:val="008B2E0B"/>
    <w:rsid w:val="008B2E43"/>
    <w:rsid w:val="008B306B"/>
    <w:rsid w:val="008B3110"/>
    <w:rsid w:val="008B3419"/>
    <w:rsid w:val="008B36EF"/>
    <w:rsid w:val="008B3770"/>
    <w:rsid w:val="008B38B5"/>
    <w:rsid w:val="008B3E76"/>
    <w:rsid w:val="008B40C2"/>
    <w:rsid w:val="008B4238"/>
    <w:rsid w:val="008B43EC"/>
    <w:rsid w:val="008B46C1"/>
    <w:rsid w:val="008B47DB"/>
    <w:rsid w:val="008B49B5"/>
    <w:rsid w:val="008B4AD3"/>
    <w:rsid w:val="008B4AEC"/>
    <w:rsid w:val="008B4D91"/>
    <w:rsid w:val="008B5004"/>
    <w:rsid w:val="008B51A0"/>
    <w:rsid w:val="008B51D7"/>
    <w:rsid w:val="008B522A"/>
    <w:rsid w:val="008B52DB"/>
    <w:rsid w:val="008B533C"/>
    <w:rsid w:val="008B548E"/>
    <w:rsid w:val="008B578E"/>
    <w:rsid w:val="008B5903"/>
    <w:rsid w:val="008B5922"/>
    <w:rsid w:val="008B5A2C"/>
    <w:rsid w:val="008B5F83"/>
    <w:rsid w:val="008B5F8D"/>
    <w:rsid w:val="008B605B"/>
    <w:rsid w:val="008B60C2"/>
    <w:rsid w:val="008B64A1"/>
    <w:rsid w:val="008B66E5"/>
    <w:rsid w:val="008B6A44"/>
    <w:rsid w:val="008B7132"/>
    <w:rsid w:val="008B715C"/>
    <w:rsid w:val="008B731E"/>
    <w:rsid w:val="008B7405"/>
    <w:rsid w:val="008B7567"/>
    <w:rsid w:val="008B76BB"/>
    <w:rsid w:val="008B7B7D"/>
    <w:rsid w:val="008B7CD4"/>
    <w:rsid w:val="008C0621"/>
    <w:rsid w:val="008C06A1"/>
    <w:rsid w:val="008C0973"/>
    <w:rsid w:val="008C09EB"/>
    <w:rsid w:val="008C0B32"/>
    <w:rsid w:val="008C0B60"/>
    <w:rsid w:val="008C0F2D"/>
    <w:rsid w:val="008C109A"/>
    <w:rsid w:val="008C1115"/>
    <w:rsid w:val="008C1220"/>
    <w:rsid w:val="008C1247"/>
    <w:rsid w:val="008C13E5"/>
    <w:rsid w:val="008C1575"/>
    <w:rsid w:val="008C16A6"/>
    <w:rsid w:val="008C1B92"/>
    <w:rsid w:val="008C1E04"/>
    <w:rsid w:val="008C1E0A"/>
    <w:rsid w:val="008C227F"/>
    <w:rsid w:val="008C22E5"/>
    <w:rsid w:val="008C242C"/>
    <w:rsid w:val="008C2489"/>
    <w:rsid w:val="008C24AE"/>
    <w:rsid w:val="008C2575"/>
    <w:rsid w:val="008C287E"/>
    <w:rsid w:val="008C29ED"/>
    <w:rsid w:val="008C2ACC"/>
    <w:rsid w:val="008C2AF1"/>
    <w:rsid w:val="008C2BFC"/>
    <w:rsid w:val="008C2F1D"/>
    <w:rsid w:val="008C300F"/>
    <w:rsid w:val="008C334E"/>
    <w:rsid w:val="008C33A9"/>
    <w:rsid w:val="008C3477"/>
    <w:rsid w:val="008C347A"/>
    <w:rsid w:val="008C35F5"/>
    <w:rsid w:val="008C369C"/>
    <w:rsid w:val="008C3703"/>
    <w:rsid w:val="008C3DBD"/>
    <w:rsid w:val="008C3EA8"/>
    <w:rsid w:val="008C3F65"/>
    <w:rsid w:val="008C3FC0"/>
    <w:rsid w:val="008C3FC3"/>
    <w:rsid w:val="008C43FA"/>
    <w:rsid w:val="008C4568"/>
    <w:rsid w:val="008C4599"/>
    <w:rsid w:val="008C4633"/>
    <w:rsid w:val="008C4663"/>
    <w:rsid w:val="008C4AF1"/>
    <w:rsid w:val="008C4B34"/>
    <w:rsid w:val="008C50AE"/>
    <w:rsid w:val="008C5128"/>
    <w:rsid w:val="008C5174"/>
    <w:rsid w:val="008C5519"/>
    <w:rsid w:val="008C5627"/>
    <w:rsid w:val="008C5A83"/>
    <w:rsid w:val="008C5AED"/>
    <w:rsid w:val="008C5C4F"/>
    <w:rsid w:val="008C60C6"/>
    <w:rsid w:val="008C6214"/>
    <w:rsid w:val="008C632E"/>
    <w:rsid w:val="008C681E"/>
    <w:rsid w:val="008C6842"/>
    <w:rsid w:val="008C686D"/>
    <w:rsid w:val="008C6995"/>
    <w:rsid w:val="008C69A6"/>
    <w:rsid w:val="008C724B"/>
    <w:rsid w:val="008C7510"/>
    <w:rsid w:val="008C769E"/>
    <w:rsid w:val="008C76AE"/>
    <w:rsid w:val="008C791B"/>
    <w:rsid w:val="008C7A08"/>
    <w:rsid w:val="008C7B79"/>
    <w:rsid w:val="008D0066"/>
    <w:rsid w:val="008D0298"/>
    <w:rsid w:val="008D0372"/>
    <w:rsid w:val="008D05E4"/>
    <w:rsid w:val="008D06C2"/>
    <w:rsid w:val="008D0834"/>
    <w:rsid w:val="008D08E4"/>
    <w:rsid w:val="008D09F3"/>
    <w:rsid w:val="008D0C97"/>
    <w:rsid w:val="008D0D71"/>
    <w:rsid w:val="008D0DC7"/>
    <w:rsid w:val="008D0EA2"/>
    <w:rsid w:val="008D10A8"/>
    <w:rsid w:val="008D10D0"/>
    <w:rsid w:val="008D127A"/>
    <w:rsid w:val="008D12F7"/>
    <w:rsid w:val="008D134F"/>
    <w:rsid w:val="008D144B"/>
    <w:rsid w:val="008D1469"/>
    <w:rsid w:val="008D14CF"/>
    <w:rsid w:val="008D1937"/>
    <w:rsid w:val="008D1B9B"/>
    <w:rsid w:val="008D1C44"/>
    <w:rsid w:val="008D1C9C"/>
    <w:rsid w:val="008D1FA3"/>
    <w:rsid w:val="008D218A"/>
    <w:rsid w:val="008D22B9"/>
    <w:rsid w:val="008D266E"/>
    <w:rsid w:val="008D27D3"/>
    <w:rsid w:val="008D28D7"/>
    <w:rsid w:val="008D2913"/>
    <w:rsid w:val="008D2948"/>
    <w:rsid w:val="008D2AC3"/>
    <w:rsid w:val="008D311B"/>
    <w:rsid w:val="008D31E0"/>
    <w:rsid w:val="008D3306"/>
    <w:rsid w:val="008D345E"/>
    <w:rsid w:val="008D3537"/>
    <w:rsid w:val="008D38BE"/>
    <w:rsid w:val="008D3C73"/>
    <w:rsid w:val="008D462E"/>
    <w:rsid w:val="008D47B3"/>
    <w:rsid w:val="008D49BB"/>
    <w:rsid w:val="008D4AEF"/>
    <w:rsid w:val="008D4BFB"/>
    <w:rsid w:val="008D4E89"/>
    <w:rsid w:val="008D4ED4"/>
    <w:rsid w:val="008D4FD1"/>
    <w:rsid w:val="008D5069"/>
    <w:rsid w:val="008D5427"/>
    <w:rsid w:val="008D5557"/>
    <w:rsid w:val="008D56A6"/>
    <w:rsid w:val="008D5741"/>
    <w:rsid w:val="008D5763"/>
    <w:rsid w:val="008D5820"/>
    <w:rsid w:val="008D5B33"/>
    <w:rsid w:val="008D5BD0"/>
    <w:rsid w:val="008D5C73"/>
    <w:rsid w:val="008D5E97"/>
    <w:rsid w:val="008D60B1"/>
    <w:rsid w:val="008D62B3"/>
    <w:rsid w:val="008D62F0"/>
    <w:rsid w:val="008D68A2"/>
    <w:rsid w:val="008D6B4E"/>
    <w:rsid w:val="008D6CC8"/>
    <w:rsid w:val="008D6DFA"/>
    <w:rsid w:val="008D703C"/>
    <w:rsid w:val="008D70AB"/>
    <w:rsid w:val="008D7119"/>
    <w:rsid w:val="008D71B8"/>
    <w:rsid w:val="008D7363"/>
    <w:rsid w:val="008D7574"/>
    <w:rsid w:val="008D793F"/>
    <w:rsid w:val="008D7AC7"/>
    <w:rsid w:val="008D7ACE"/>
    <w:rsid w:val="008D7C2C"/>
    <w:rsid w:val="008D7CC4"/>
    <w:rsid w:val="008D7E2A"/>
    <w:rsid w:val="008E043C"/>
    <w:rsid w:val="008E05E3"/>
    <w:rsid w:val="008E079E"/>
    <w:rsid w:val="008E07E1"/>
    <w:rsid w:val="008E0808"/>
    <w:rsid w:val="008E0AE6"/>
    <w:rsid w:val="008E0F67"/>
    <w:rsid w:val="008E0FFC"/>
    <w:rsid w:val="008E103C"/>
    <w:rsid w:val="008E1319"/>
    <w:rsid w:val="008E13EA"/>
    <w:rsid w:val="008E1910"/>
    <w:rsid w:val="008E1A1F"/>
    <w:rsid w:val="008E1A44"/>
    <w:rsid w:val="008E1ACE"/>
    <w:rsid w:val="008E1D9E"/>
    <w:rsid w:val="008E1E0E"/>
    <w:rsid w:val="008E1F0A"/>
    <w:rsid w:val="008E2021"/>
    <w:rsid w:val="008E216D"/>
    <w:rsid w:val="008E2189"/>
    <w:rsid w:val="008E22BD"/>
    <w:rsid w:val="008E23DD"/>
    <w:rsid w:val="008E24BB"/>
    <w:rsid w:val="008E29A6"/>
    <w:rsid w:val="008E2A0B"/>
    <w:rsid w:val="008E2B73"/>
    <w:rsid w:val="008E2CD2"/>
    <w:rsid w:val="008E2CF5"/>
    <w:rsid w:val="008E2D54"/>
    <w:rsid w:val="008E2E00"/>
    <w:rsid w:val="008E37BD"/>
    <w:rsid w:val="008E38B4"/>
    <w:rsid w:val="008E3935"/>
    <w:rsid w:val="008E3BC3"/>
    <w:rsid w:val="008E3DC0"/>
    <w:rsid w:val="008E3E40"/>
    <w:rsid w:val="008E4006"/>
    <w:rsid w:val="008E40F6"/>
    <w:rsid w:val="008E422A"/>
    <w:rsid w:val="008E424C"/>
    <w:rsid w:val="008E4389"/>
    <w:rsid w:val="008E4429"/>
    <w:rsid w:val="008E4571"/>
    <w:rsid w:val="008E45F8"/>
    <w:rsid w:val="008E4715"/>
    <w:rsid w:val="008E4976"/>
    <w:rsid w:val="008E49E3"/>
    <w:rsid w:val="008E4CAB"/>
    <w:rsid w:val="008E4CD3"/>
    <w:rsid w:val="008E4ED7"/>
    <w:rsid w:val="008E4F0D"/>
    <w:rsid w:val="008E4FB0"/>
    <w:rsid w:val="008E4FD5"/>
    <w:rsid w:val="008E60B6"/>
    <w:rsid w:val="008E6399"/>
    <w:rsid w:val="008E6447"/>
    <w:rsid w:val="008E648E"/>
    <w:rsid w:val="008E680C"/>
    <w:rsid w:val="008E6A77"/>
    <w:rsid w:val="008E6BAC"/>
    <w:rsid w:val="008E6C1D"/>
    <w:rsid w:val="008E6D37"/>
    <w:rsid w:val="008E6E6F"/>
    <w:rsid w:val="008E6F4B"/>
    <w:rsid w:val="008E7709"/>
    <w:rsid w:val="008E79A1"/>
    <w:rsid w:val="008E79A8"/>
    <w:rsid w:val="008E7E5A"/>
    <w:rsid w:val="008E7F13"/>
    <w:rsid w:val="008F0097"/>
    <w:rsid w:val="008F00B7"/>
    <w:rsid w:val="008F020B"/>
    <w:rsid w:val="008F0766"/>
    <w:rsid w:val="008F082C"/>
    <w:rsid w:val="008F0864"/>
    <w:rsid w:val="008F0B2E"/>
    <w:rsid w:val="008F0F32"/>
    <w:rsid w:val="008F0F69"/>
    <w:rsid w:val="008F1051"/>
    <w:rsid w:val="008F10CF"/>
    <w:rsid w:val="008F1184"/>
    <w:rsid w:val="008F12F1"/>
    <w:rsid w:val="008F1384"/>
    <w:rsid w:val="008F1416"/>
    <w:rsid w:val="008F1599"/>
    <w:rsid w:val="008F159B"/>
    <w:rsid w:val="008F15D9"/>
    <w:rsid w:val="008F168D"/>
    <w:rsid w:val="008F189C"/>
    <w:rsid w:val="008F18BE"/>
    <w:rsid w:val="008F1ACA"/>
    <w:rsid w:val="008F1D7F"/>
    <w:rsid w:val="008F1EC1"/>
    <w:rsid w:val="008F1F8F"/>
    <w:rsid w:val="008F206B"/>
    <w:rsid w:val="008F20A5"/>
    <w:rsid w:val="008F2134"/>
    <w:rsid w:val="008F21D4"/>
    <w:rsid w:val="008F220F"/>
    <w:rsid w:val="008F22A4"/>
    <w:rsid w:val="008F247B"/>
    <w:rsid w:val="008F25F7"/>
    <w:rsid w:val="008F27D2"/>
    <w:rsid w:val="008F2801"/>
    <w:rsid w:val="008F2BDD"/>
    <w:rsid w:val="008F2BE6"/>
    <w:rsid w:val="008F2C04"/>
    <w:rsid w:val="008F2C6F"/>
    <w:rsid w:val="008F2D61"/>
    <w:rsid w:val="008F30E8"/>
    <w:rsid w:val="008F3134"/>
    <w:rsid w:val="008F3386"/>
    <w:rsid w:val="008F3432"/>
    <w:rsid w:val="008F34CC"/>
    <w:rsid w:val="008F358F"/>
    <w:rsid w:val="008F3914"/>
    <w:rsid w:val="008F3A40"/>
    <w:rsid w:val="008F3A98"/>
    <w:rsid w:val="008F3B53"/>
    <w:rsid w:val="008F3D85"/>
    <w:rsid w:val="008F4195"/>
    <w:rsid w:val="008F4331"/>
    <w:rsid w:val="008F43FF"/>
    <w:rsid w:val="008F4490"/>
    <w:rsid w:val="008F4519"/>
    <w:rsid w:val="008F4644"/>
    <w:rsid w:val="008F4659"/>
    <w:rsid w:val="008F4BFE"/>
    <w:rsid w:val="008F4E11"/>
    <w:rsid w:val="008F520E"/>
    <w:rsid w:val="008F53BD"/>
    <w:rsid w:val="008F53C4"/>
    <w:rsid w:val="008F57B9"/>
    <w:rsid w:val="008F5A6E"/>
    <w:rsid w:val="008F5DA8"/>
    <w:rsid w:val="008F5E7C"/>
    <w:rsid w:val="008F5FE9"/>
    <w:rsid w:val="008F6036"/>
    <w:rsid w:val="008F60B3"/>
    <w:rsid w:val="008F61A6"/>
    <w:rsid w:val="008F6360"/>
    <w:rsid w:val="008F66D1"/>
    <w:rsid w:val="008F6723"/>
    <w:rsid w:val="008F6C99"/>
    <w:rsid w:val="008F6D67"/>
    <w:rsid w:val="008F6E34"/>
    <w:rsid w:val="008F6F55"/>
    <w:rsid w:val="008F7093"/>
    <w:rsid w:val="008F7110"/>
    <w:rsid w:val="008F72FA"/>
    <w:rsid w:val="008F744A"/>
    <w:rsid w:val="008F7493"/>
    <w:rsid w:val="008F7523"/>
    <w:rsid w:val="008F7608"/>
    <w:rsid w:val="008F76D6"/>
    <w:rsid w:val="008F7708"/>
    <w:rsid w:val="008F787B"/>
    <w:rsid w:val="008F78A7"/>
    <w:rsid w:val="008F7908"/>
    <w:rsid w:val="008F7932"/>
    <w:rsid w:val="008F7A3A"/>
    <w:rsid w:val="008F7AD9"/>
    <w:rsid w:val="008F7B00"/>
    <w:rsid w:val="008F7F75"/>
    <w:rsid w:val="0090018A"/>
    <w:rsid w:val="009005B8"/>
    <w:rsid w:val="009006E6"/>
    <w:rsid w:val="00900956"/>
    <w:rsid w:val="00900A15"/>
    <w:rsid w:val="00900E81"/>
    <w:rsid w:val="00900F97"/>
    <w:rsid w:val="00901281"/>
    <w:rsid w:val="00901519"/>
    <w:rsid w:val="009018D7"/>
    <w:rsid w:val="00901B27"/>
    <w:rsid w:val="00901B80"/>
    <w:rsid w:val="00901CC9"/>
    <w:rsid w:val="00901D71"/>
    <w:rsid w:val="00901FDB"/>
    <w:rsid w:val="0090218B"/>
    <w:rsid w:val="00902581"/>
    <w:rsid w:val="00902583"/>
    <w:rsid w:val="009029E9"/>
    <w:rsid w:val="00902A66"/>
    <w:rsid w:val="00902C93"/>
    <w:rsid w:val="00902DC1"/>
    <w:rsid w:val="00902E0A"/>
    <w:rsid w:val="00902FD2"/>
    <w:rsid w:val="00902FDA"/>
    <w:rsid w:val="00903200"/>
    <w:rsid w:val="0090340D"/>
    <w:rsid w:val="009034A2"/>
    <w:rsid w:val="00903500"/>
    <w:rsid w:val="00903774"/>
    <w:rsid w:val="009038C1"/>
    <w:rsid w:val="009039F2"/>
    <w:rsid w:val="00903AC6"/>
    <w:rsid w:val="00903ADA"/>
    <w:rsid w:val="00903B73"/>
    <w:rsid w:val="00903C8C"/>
    <w:rsid w:val="00904273"/>
    <w:rsid w:val="009042EE"/>
    <w:rsid w:val="00904406"/>
    <w:rsid w:val="009044FF"/>
    <w:rsid w:val="009045A6"/>
    <w:rsid w:val="009047B5"/>
    <w:rsid w:val="00904EE4"/>
    <w:rsid w:val="00905012"/>
    <w:rsid w:val="00905021"/>
    <w:rsid w:val="00905163"/>
    <w:rsid w:val="0090535A"/>
    <w:rsid w:val="009053B8"/>
    <w:rsid w:val="0090559F"/>
    <w:rsid w:val="009055D0"/>
    <w:rsid w:val="00905882"/>
    <w:rsid w:val="009059F1"/>
    <w:rsid w:val="00905C86"/>
    <w:rsid w:val="00905D5D"/>
    <w:rsid w:val="00905E25"/>
    <w:rsid w:val="00905EA0"/>
    <w:rsid w:val="009062F9"/>
    <w:rsid w:val="00906390"/>
    <w:rsid w:val="00906484"/>
    <w:rsid w:val="00906AB3"/>
    <w:rsid w:val="00906C97"/>
    <w:rsid w:val="0090706D"/>
    <w:rsid w:val="009071A1"/>
    <w:rsid w:val="00907281"/>
    <w:rsid w:val="009072AF"/>
    <w:rsid w:val="00907362"/>
    <w:rsid w:val="0090767C"/>
    <w:rsid w:val="00907707"/>
    <w:rsid w:val="00907893"/>
    <w:rsid w:val="00907959"/>
    <w:rsid w:val="00907A92"/>
    <w:rsid w:val="00907EAB"/>
    <w:rsid w:val="009107FB"/>
    <w:rsid w:val="009109FD"/>
    <w:rsid w:val="00910A71"/>
    <w:rsid w:val="00910DBB"/>
    <w:rsid w:val="00910DE3"/>
    <w:rsid w:val="00910FC9"/>
    <w:rsid w:val="00911050"/>
    <w:rsid w:val="009110EC"/>
    <w:rsid w:val="009111D5"/>
    <w:rsid w:val="009111E0"/>
    <w:rsid w:val="0091120B"/>
    <w:rsid w:val="00911658"/>
    <w:rsid w:val="009116D6"/>
    <w:rsid w:val="009116DA"/>
    <w:rsid w:val="009119B8"/>
    <w:rsid w:val="00911B37"/>
    <w:rsid w:val="00911EE1"/>
    <w:rsid w:val="00911FC8"/>
    <w:rsid w:val="00911FEE"/>
    <w:rsid w:val="00912073"/>
    <w:rsid w:val="00912516"/>
    <w:rsid w:val="00912531"/>
    <w:rsid w:val="00912637"/>
    <w:rsid w:val="009126E9"/>
    <w:rsid w:val="009126FC"/>
    <w:rsid w:val="00912750"/>
    <w:rsid w:val="00912875"/>
    <w:rsid w:val="009129C4"/>
    <w:rsid w:val="00912E06"/>
    <w:rsid w:val="00912FF1"/>
    <w:rsid w:val="0091308A"/>
    <w:rsid w:val="00913146"/>
    <w:rsid w:val="00913332"/>
    <w:rsid w:val="00913474"/>
    <w:rsid w:val="00913485"/>
    <w:rsid w:val="00913620"/>
    <w:rsid w:val="009137BD"/>
    <w:rsid w:val="009138DD"/>
    <w:rsid w:val="00913B5A"/>
    <w:rsid w:val="00913C30"/>
    <w:rsid w:val="00913CFB"/>
    <w:rsid w:val="00913E0D"/>
    <w:rsid w:val="00913F46"/>
    <w:rsid w:val="0091409A"/>
    <w:rsid w:val="009140AB"/>
    <w:rsid w:val="009142CE"/>
    <w:rsid w:val="00914300"/>
    <w:rsid w:val="009143A3"/>
    <w:rsid w:val="009144CC"/>
    <w:rsid w:val="0091465C"/>
    <w:rsid w:val="009148B6"/>
    <w:rsid w:val="009148B8"/>
    <w:rsid w:val="00914BB4"/>
    <w:rsid w:val="00914C7D"/>
    <w:rsid w:val="00914EF5"/>
    <w:rsid w:val="00914F6F"/>
    <w:rsid w:val="00915163"/>
    <w:rsid w:val="009154CD"/>
    <w:rsid w:val="0091581A"/>
    <w:rsid w:val="00915A83"/>
    <w:rsid w:val="00915AA5"/>
    <w:rsid w:val="00915AD4"/>
    <w:rsid w:val="00915BEE"/>
    <w:rsid w:val="00915CEB"/>
    <w:rsid w:val="00915E9C"/>
    <w:rsid w:val="00915EC3"/>
    <w:rsid w:val="009162DA"/>
    <w:rsid w:val="00916647"/>
    <w:rsid w:val="0091670B"/>
    <w:rsid w:val="00916A39"/>
    <w:rsid w:val="00916C01"/>
    <w:rsid w:val="00916C95"/>
    <w:rsid w:val="00916D58"/>
    <w:rsid w:val="00917426"/>
    <w:rsid w:val="009176F8"/>
    <w:rsid w:val="00917709"/>
    <w:rsid w:val="009177BB"/>
    <w:rsid w:val="009178E2"/>
    <w:rsid w:val="00917D35"/>
    <w:rsid w:val="00917E9F"/>
    <w:rsid w:val="00917F3A"/>
    <w:rsid w:val="00917F85"/>
    <w:rsid w:val="00917FAF"/>
    <w:rsid w:val="0092014C"/>
    <w:rsid w:val="00920210"/>
    <w:rsid w:val="009202FF"/>
    <w:rsid w:val="00920368"/>
    <w:rsid w:val="00920607"/>
    <w:rsid w:val="009207B9"/>
    <w:rsid w:val="009207FD"/>
    <w:rsid w:val="0092090F"/>
    <w:rsid w:val="00920967"/>
    <w:rsid w:val="009210DE"/>
    <w:rsid w:val="009215F6"/>
    <w:rsid w:val="009216F6"/>
    <w:rsid w:val="00921A4C"/>
    <w:rsid w:val="00921B53"/>
    <w:rsid w:val="00921BB6"/>
    <w:rsid w:val="00921EEE"/>
    <w:rsid w:val="009220B2"/>
    <w:rsid w:val="009222AC"/>
    <w:rsid w:val="0092236B"/>
    <w:rsid w:val="00922545"/>
    <w:rsid w:val="009227FB"/>
    <w:rsid w:val="00922C82"/>
    <w:rsid w:val="00922E1B"/>
    <w:rsid w:val="00922F3F"/>
    <w:rsid w:val="009230F6"/>
    <w:rsid w:val="0092318E"/>
    <w:rsid w:val="00923292"/>
    <w:rsid w:val="009232F0"/>
    <w:rsid w:val="0092354D"/>
    <w:rsid w:val="009235D2"/>
    <w:rsid w:val="009236F8"/>
    <w:rsid w:val="0092373D"/>
    <w:rsid w:val="009237AA"/>
    <w:rsid w:val="009237DF"/>
    <w:rsid w:val="00923B99"/>
    <w:rsid w:val="00923D29"/>
    <w:rsid w:val="00923E72"/>
    <w:rsid w:val="00924036"/>
    <w:rsid w:val="009246EC"/>
    <w:rsid w:val="00924962"/>
    <w:rsid w:val="00924969"/>
    <w:rsid w:val="009249C9"/>
    <w:rsid w:val="00924E9A"/>
    <w:rsid w:val="00924F30"/>
    <w:rsid w:val="00924F70"/>
    <w:rsid w:val="00924FDE"/>
    <w:rsid w:val="009250AB"/>
    <w:rsid w:val="009251B0"/>
    <w:rsid w:val="009251CD"/>
    <w:rsid w:val="0092562B"/>
    <w:rsid w:val="00925646"/>
    <w:rsid w:val="009259B1"/>
    <w:rsid w:val="00925AA7"/>
    <w:rsid w:val="00925D24"/>
    <w:rsid w:val="00926239"/>
    <w:rsid w:val="00926484"/>
    <w:rsid w:val="00926904"/>
    <w:rsid w:val="00926AC1"/>
    <w:rsid w:val="00926DDA"/>
    <w:rsid w:val="00926F26"/>
    <w:rsid w:val="00927027"/>
    <w:rsid w:val="00927037"/>
    <w:rsid w:val="009273AF"/>
    <w:rsid w:val="009273C5"/>
    <w:rsid w:val="009274D9"/>
    <w:rsid w:val="009275DF"/>
    <w:rsid w:val="00927673"/>
    <w:rsid w:val="009276A3"/>
    <w:rsid w:val="009276C9"/>
    <w:rsid w:val="00927863"/>
    <w:rsid w:val="00927E89"/>
    <w:rsid w:val="0093013A"/>
    <w:rsid w:val="00930228"/>
    <w:rsid w:val="009302EA"/>
    <w:rsid w:val="009303E0"/>
    <w:rsid w:val="009304A2"/>
    <w:rsid w:val="009304DC"/>
    <w:rsid w:val="009304E3"/>
    <w:rsid w:val="0093068E"/>
    <w:rsid w:val="00930ACE"/>
    <w:rsid w:val="0093106B"/>
    <w:rsid w:val="009311C1"/>
    <w:rsid w:val="00931288"/>
    <w:rsid w:val="0093128A"/>
    <w:rsid w:val="0093172A"/>
    <w:rsid w:val="0093172C"/>
    <w:rsid w:val="00931752"/>
    <w:rsid w:val="00931890"/>
    <w:rsid w:val="00931B17"/>
    <w:rsid w:val="00931F81"/>
    <w:rsid w:val="00932296"/>
    <w:rsid w:val="009322EC"/>
    <w:rsid w:val="00932464"/>
    <w:rsid w:val="00932510"/>
    <w:rsid w:val="00932516"/>
    <w:rsid w:val="00932751"/>
    <w:rsid w:val="009328C1"/>
    <w:rsid w:val="00932A1A"/>
    <w:rsid w:val="00932AE6"/>
    <w:rsid w:val="00932C48"/>
    <w:rsid w:val="00933000"/>
    <w:rsid w:val="009330BA"/>
    <w:rsid w:val="009330D6"/>
    <w:rsid w:val="00933265"/>
    <w:rsid w:val="0093331C"/>
    <w:rsid w:val="009333B9"/>
    <w:rsid w:val="009333CD"/>
    <w:rsid w:val="0093345B"/>
    <w:rsid w:val="009334A1"/>
    <w:rsid w:val="009335F1"/>
    <w:rsid w:val="0093369D"/>
    <w:rsid w:val="00933896"/>
    <w:rsid w:val="009338E0"/>
    <w:rsid w:val="009339FC"/>
    <w:rsid w:val="00933AFD"/>
    <w:rsid w:val="00933B62"/>
    <w:rsid w:val="00933C01"/>
    <w:rsid w:val="00933DE0"/>
    <w:rsid w:val="00933E5C"/>
    <w:rsid w:val="00934038"/>
    <w:rsid w:val="0093427A"/>
    <w:rsid w:val="00934425"/>
    <w:rsid w:val="0093444D"/>
    <w:rsid w:val="0093475D"/>
    <w:rsid w:val="0093477A"/>
    <w:rsid w:val="00934844"/>
    <w:rsid w:val="009348DB"/>
    <w:rsid w:val="00934AF0"/>
    <w:rsid w:val="00934C0D"/>
    <w:rsid w:val="00934D2C"/>
    <w:rsid w:val="00934DE0"/>
    <w:rsid w:val="00934EA0"/>
    <w:rsid w:val="0093516D"/>
    <w:rsid w:val="009351F5"/>
    <w:rsid w:val="009356E7"/>
    <w:rsid w:val="009356FC"/>
    <w:rsid w:val="00935B27"/>
    <w:rsid w:val="00935F0F"/>
    <w:rsid w:val="00935F3F"/>
    <w:rsid w:val="00936176"/>
    <w:rsid w:val="009363D1"/>
    <w:rsid w:val="00936B05"/>
    <w:rsid w:val="00936B1D"/>
    <w:rsid w:val="00936F40"/>
    <w:rsid w:val="00936FDD"/>
    <w:rsid w:val="0093733E"/>
    <w:rsid w:val="0093743C"/>
    <w:rsid w:val="009374A8"/>
    <w:rsid w:val="00937528"/>
    <w:rsid w:val="00937742"/>
    <w:rsid w:val="0093792A"/>
    <w:rsid w:val="00937A00"/>
    <w:rsid w:val="00937B74"/>
    <w:rsid w:val="00937BE5"/>
    <w:rsid w:val="00937C6C"/>
    <w:rsid w:val="00937CDF"/>
    <w:rsid w:val="00937DB4"/>
    <w:rsid w:val="00937E3B"/>
    <w:rsid w:val="00937FA7"/>
    <w:rsid w:val="0094001A"/>
    <w:rsid w:val="00940047"/>
    <w:rsid w:val="00940116"/>
    <w:rsid w:val="009402A3"/>
    <w:rsid w:val="009403BE"/>
    <w:rsid w:val="009403E4"/>
    <w:rsid w:val="009404AD"/>
    <w:rsid w:val="00940621"/>
    <w:rsid w:val="00940759"/>
    <w:rsid w:val="009407EA"/>
    <w:rsid w:val="0094098C"/>
    <w:rsid w:val="00940CF8"/>
    <w:rsid w:val="00940D80"/>
    <w:rsid w:val="0094113B"/>
    <w:rsid w:val="009411F4"/>
    <w:rsid w:val="00941429"/>
    <w:rsid w:val="009415E1"/>
    <w:rsid w:val="0094160E"/>
    <w:rsid w:val="009417AC"/>
    <w:rsid w:val="00941969"/>
    <w:rsid w:val="00941C25"/>
    <w:rsid w:val="00941CAE"/>
    <w:rsid w:val="00942157"/>
    <w:rsid w:val="0094241B"/>
    <w:rsid w:val="009424B9"/>
    <w:rsid w:val="009424ED"/>
    <w:rsid w:val="00942658"/>
    <w:rsid w:val="009426FE"/>
    <w:rsid w:val="0094281C"/>
    <w:rsid w:val="00942912"/>
    <w:rsid w:val="00942EB5"/>
    <w:rsid w:val="00942F3B"/>
    <w:rsid w:val="009431EC"/>
    <w:rsid w:val="009432E5"/>
    <w:rsid w:val="0094340E"/>
    <w:rsid w:val="009434E4"/>
    <w:rsid w:val="009434F0"/>
    <w:rsid w:val="00943631"/>
    <w:rsid w:val="00943808"/>
    <w:rsid w:val="00943857"/>
    <w:rsid w:val="00943EAC"/>
    <w:rsid w:val="00943EBE"/>
    <w:rsid w:val="00944005"/>
    <w:rsid w:val="009442B7"/>
    <w:rsid w:val="00944346"/>
    <w:rsid w:val="0094451A"/>
    <w:rsid w:val="0094493A"/>
    <w:rsid w:val="00944B55"/>
    <w:rsid w:val="00944EA4"/>
    <w:rsid w:val="00945127"/>
    <w:rsid w:val="0094545E"/>
    <w:rsid w:val="00945642"/>
    <w:rsid w:val="009456FF"/>
    <w:rsid w:val="00945E2A"/>
    <w:rsid w:val="009460A1"/>
    <w:rsid w:val="00946147"/>
    <w:rsid w:val="0094630C"/>
    <w:rsid w:val="00946511"/>
    <w:rsid w:val="009465A9"/>
    <w:rsid w:val="009467C8"/>
    <w:rsid w:val="00946A2C"/>
    <w:rsid w:val="00946B41"/>
    <w:rsid w:val="00946BED"/>
    <w:rsid w:val="00946C3E"/>
    <w:rsid w:val="00946CD0"/>
    <w:rsid w:val="00946E7F"/>
    <w:rsid w:val="00946F33"/>
    <w:rsid w:val="009471AF"/>
    <w:rsid w:val="00947565"/>
    <w:rsid w:val="0094766F"/>
    <w:rsid w:val="0094783C"/>
    <w:rsid w:val="0094789B"/>
    <w:rsid w:val="009478A0"/>
    <w:rsid w:val="00947934"/>
    <w:rsid w:val="009479CF"/>
    <w:rsid w:val="00947C22"/>
    <w:rsid w:val="00947D20"/>
    <w:rsid w:val="00947DD2"/>
    <w:rsid w:val="00947E75"/>
    <w:rsid w:val="00947E8B"/>
    <w:rsid w:val="00947F86"/>
    <w:rsid w:val="009500BE"/>
    <w:rsid w:val="009502C2"/>
    <w:rsid w:val="00950314"/>
    <w:rsid w:val="009503FC"/>
    <w:rsid w:val="00950476"/>
    <w:rsid w:val="0095097A"/>
    <w:rsid w:val="00950B13"/>
    <w:rsid w:val="0095119B"/>
    <w:rsid w:val="009511AF"/>
    <w:rsid w:val="00951258"/>
    <w:rsid w:val="009512F3"/>
    <w:rsid w:val="009519E9"/>
    <w:rsid w:val="00951AF4"/>
    <w:rsid w:val="00951E68"/>
    <w:rsid w:val="00951F49"/>
    <w:rsid w:val="00952195"/>
    <w:rsid w:val="009522B9"/>
    <w:rsid w:val="00952339"/>
    <w:rsid w:val="009525A3"/>
    <w:rsid w:val="00952652"/>
    <w:rsid w:val="009527A1"/>
    <w:rsid w:val="009529B2"/>
    <w:rsid w:val="00952B7B"/>
    <w:rsid w:val="00952BCE"/>
    <w:rsid w:val="00952C4E"/>
    <w:rsid w:val="0095312D"/>
    <w:rsid w:val="0095322E"/>
    <w:rsid w:val="00953398"/>
    <w:rsid w:val="00953895"/>
    <w:rsid w:val="009539A3"/>
    <w:rsid w:val="00953BEC"/>
    <w:rsid w:val="00953D3E"/>
    <w:rsid w:val="00953E76"/>
    <w:rsid w:val="0095418F"/>
    <w:rsid w:val="009546B7"/>
    <w:rsid w:val="009550A8"/>
    <w:rsid w:val="009553CE"/>
    <w:rsid w:val="0095563B"/>
    <w:rsid w:val="009556C7"/>
    <w:rsid w:val="009558E5"/>
    <w:rsid w:val="00955BA3"/>
    <w:rsid w:val="00955C14"/>
    <w:rsid w:val="00955D0A"/>
    <w:rsid w:val="00956030"/>
    <w:rsid w:val="00956202"/>
    <w:rsid w:val="00956239"/>
    <w:rsid w:val="009563C4"/>
    <w:rsid w:val="00956508"/>
    <w:rsid w:val="009565C6"/>
    <w:rsid w:val="009566B5"/>
    <w:rsid w:val="009568A3"/>
    <w:rsid w:val="00956A46"/>
    <w:rsid w:val="00956C80"/>
    <w:rsid w:val="009571CB"/>
    <w:rsid w:val="009571E7"/>
    <w:rsid w:val="00957468"/>
    <w:rsid w:val="009576F8"/>
    <w:rsid w:val="00957B65"/>
    <w:rsid w:val="00957D4A"/>
    <w:rsid w:val="00960139"/>
    <w:rsid w:val="00960144"/>
    <w:rsid w:val="009602A9"/>
    <w:rsid w:val="009602B0"/>
    <w:rsid w:val="009604FC"/>
    <w:rsid w:val="00960572"/>
    <w:rsid w:val="0096070F"/>
    <w:rsid w:val="0096098C"/>
    <w:rsid w:val="00960E68"/>
    <w:rsid w:val="00960FDE"/>
    <w:rsid w:val="00961005"/>
    <w:rsid w:val="0096109A"/>
    <w:rsid w:val="00961220"/>
    <w:rsid w:val="00961B3C"/>
    <w:rsid w:val="00961D2E"/>
    <w:rsid w:val="00961D5B"/>
    <w:rsid w:val="00961E41"/>
    <w:rsid w:val="00962370"/>
    <w:rsid w:val="0096255D"/>
    <w:rsid w:val="009626C0"/>
    <w:rsid w:val="00962B54"/>
    <w:rsid w:val="00962FB6"/>
    <w:rsid w:val="0096313E"/>
    <w:rsid w:val="009631F0"/>
    <w:rsid w:val="009634C9"/>
    <w:rsid w:val="00963584"/>
    <w:rsid w:val="0096377D"/>
    <w:rsid w:val="00963953"/>
    <w:rsid w:val="00963B6A"/>
    <w:rsid w:val="00963DD5"/>
    <w:rsid w:val="00964385"/>
    <w:rsid w:val="0096459D"/>
    <w:rsid w:val="0096459F"/>
    <w:rsid w:val="00964886"/>
    <w:rsid w:val="00964E57"/>
    <w:rsid w:val="00964EC6"/>
    <w:rsid w:val="00964F5D"/>
    <w:rsid w:val="0096527A"/>
    <w:rsid w:val="0096529A"/>
    <w:rsid w:val="009652C7"/>
    <w:rsid w:val="00965386"/>
    <w:rsid w:val="009656C6"/>
    <w:rsid w:val="009657AC"/>
    <w:rsid w:val="00965D33"/>
    <w:rsid w:val="00965D43"/>
    <w:rsid w:val="00966092"/>
    <w:rsid w:val="009660B9"/>
    <w:rsid w:val="00966333"/>
    <w:rsid w:val="00966825"/>
    <w:rsid w:val="009669D4"/>
    <w:rsid w:val="00966C0F"/>
    <w:rsid w:val="00966DFD"/>
    <w:rsid w:val="00966EEF"/>
    <w:rsid w:val="00967118"/>
    <w:rsid w:val="0096745E"/>
    <w:rsid w:val="009676E0"/>
    <w:rsid w:val="009677E0"/>
    <w:rsid w:val="0096796D"/>
    <w:rsid w:val="00967AB0"/>
    <w:rsid w:val="00967D4A"/>
    <w:rsid w:val="00967E28"/>
    <w:rsid w:val="00967F8F"/>
    <w:rsid w:val="00970001"/>
    <w:rsid w:val="009703FC"/>
    <w:rsid w:val="0097045A"/>
    <w:rsid w:val="00970568"/>
    <w:rsid w:val="009706B7"/>
    <w:rsid w:val="0097097F"/>
    <w:rsid w:val="009709B4"/>
    <w:rsid w:val="00970D49"/>
    <w:rsid w:val="00970D5D"/>
    <w:rsid w:val="00970E3B"/>
    <w:rsid w:val="009714A0"/>
    <w:rsid w:val="009715A1"/>
    <w:rsid w:val="009717A2"/>
    <w:rsid w:val="00971A90"/>
    <w:rsid w:val="00971CE8"/>
    <w:rsid w:val="00971D41"/>
    <w:rsid w:val="00972128"/>
    <w:rsid w:val="00972220"/>
    <w:rsid w:val="0097223C"/>
    <w:rsid w:val="00972538"/>
    <w:rsid w:val="00972691"/>
    <w:rsid w:val="009728F1"/>
    <w:rsid w:val="00972A08"/>
    <w:rsid w:val="00972A40"/>
    <w:rsid w:val="00972D24"/>
    <w:rsid w:val="00972E86"/>
    <w:rsid w:val="00972EA7"/>
    <w:rsid w:val="00973371"/>
    <w:rsid w:val="009733F3"/>
    <w:rsid w:val="00973451"/>
    <w:rsid w:val="009734A1"/>
    <w:rsid w:val="009735B9"/>
    <w:rsid w:val="00973681"/>
    <w:rsid w:val="00973C40"/>
    <w:rsid w:val="00973D0C"/>
    <w:rsid w:val="00973E8F"/>
    <w:rsid w:val="00974235"/>
    <w:rsid w:val="00974266"/>
    <w:rsid w:val="00974287"/>
    <w:rsid w:val="00974302"/>
    <w:rsid w:val="00974310"/>
    <w:rsid w:val="00974487"/>
    <w:rsid w:val="009749F4"/>
    <w:rsid w:val="00974A06"/>
    <w:rsid w:val="00974B3D"/>
    <w:rsid w:val="0097530F"/>
    <w:rsid w:val="009755B6"/>
    <w:rsid w:val="00975780"/>
    <w:rsid w:val="009757C7"/>
    <w:rsid w:val="00975854"/>
    <w:rsid w:val="00975878"/>
    <w:rsid w:val="00975896"/>
    <w:rsid w:val="00975940"/>
    <w:rsid w:val="00975B6A"/>
    <w:rsid w:val="00975C66"/>
    <w:rsid w:val="00975CF8"/>
    <w:rsid w:val="00975D14"/>
    <w:rsid w:val="00975E70"/>
    <w:rsid w:val="0097637C"/>
    <w:rsid w:val="00976563"/>
    <w:rsid w:val="00976A29"/>
    <w:rsid w:val="00976ABA"/>
    <w:rsid w:val="00976C35"/>
    <w:rsid w:val="00976D2B"/>
    <w:rsid w:val="00976D69"/>
    <w:rsid w:val="0097702B"/>
    <w:rsid w:val="0097703C"/>
    <w:rsid w:val="0097721A"/>
    <w:rsid w:val="00977629"/>
    <w:rsid w:val="009776AC"/>
    <w:rsid w:val="00977784"/>
    <w:rsid w:val="009777E3"/>
    <w:rsid w:val="00977945"/>
    <w:rsid w:val="0097794A"/>
    <w:rsid w:val="00977B44"/>
    <w:rsid w:val="00977CEF"/>
    <w:rsid w:val="00977D7A"/>
    <w:rsid w:val="00977EBB"/>
    <w:rsid w:val="0098007F"/>
    <w:rsid w:val="00980133"/>
    <w:rsid w:val="0098029A"/>
    <w:rsid w:val="009805FE"/>
    <w:rsid w:val="009809EF"/>
    <w:rsid w:val="00980C62"/>
    <w:rsid w:val="00980CEF"/>
    <w:rsid w:val="00980D67"/>
    <w:rsid w:val="00980D82"/>
    <w:rsid w:val="00980DD1"/>
    <w:rsid w:val="00980DDD"/>
    <w:rsid w:val="00980EE4"/>
    <w:rsid w:val="0098116F"/>
    <w:rsid w:val="009811BA"/>
    <w:rsid w:val="00981319"/>
    <w:rsid w:val="0098158F"/>
    <w:rsid w:val="00981689"/>
    <w:rsid w:val="00981714"/>
    <w:rsid w:val="00981790"/>
    <w:rsid w:val="009817E4"/>
    <w:rsid w:val="00981990"/>
    <w:rsid w:val="00981B13"/>
    <w:rsid w:val="00981C2A"/>
    <w:rsid w:val="00981D8D"/>
    <w:rsid w:val="00981F6B"/>
    <w:rsid w:val="00981F8D"/>
    <w:rsid w:val="009820DA"/>
    <w:rsid w:val="00982121"/>
    <w:rsid w:val="00982188"/>
    <w:rsid w:val="00982242"/>
    <w:rsid w:val="00982250"/>
    <w:rsid w:val="0098252E"/>
    <w:rsid w:val="009826B7"/>
    <w:rsid w:val="009826F3"/>
    <w:rsid w:val="009829C5"/>
    <w:rsid w:val="00982AAE"/>
    <w:rsid w:val="00982B12"/>
    <w:rsid w:val="00982D2C"/>
    <w:rsid w:val="00982D6B"/>
    <w:rsid w:val="00982E03"/>
    <w:rsid w:val="00982E26"/>
    <w:rsid w:val="00983169"/>
    <w:rsid w:val="0098316A"/>
    <w:rsid w:val="009831A0"/>
    <w:rsid w:val="00983790"/>
    <w:rsid w:val="009837ED"/>
    <w:rsid w:val="009838F2"/>
    <w:rsid w:val="00983A9B"/>
    <w:rsid w:val="00983B60"/>
    <w:rsid w:val="00983D9B"/>
    <w:rsid w:val="00983EF6"/>
    <w:rsid w:val="009842ED"/>
    <w:rsid w:val="0098443D"/>
    <w:rsid w:val="0098444B"/>
    <w:rsid w:val="009847FB"/>
    <w:rsid w:val="00984908"/>
    <w:rsid w:val="00984986"/>
    <w:rsid w:val="00984A1D"/>
    <w:rsid w:val="00984BC6"/>
    <w:rsid w:val="00984C7A"/>
    <w:rsid w:val="00984DF5"/>
    <w:rsid w:val="009850D1"/>
    <w:rsid w:val="009854AE"/>
    <w:rsid w:val="00985528"/>
    <w:rsid w:val="009855CD"/>
    <w:rsid w:val="00985B20"/>
    <w:rsid w:val="00985C1B"/>
    <w:rsid w:val="00985C56"/>
    <w:rsid w:val="00985CC5"/>
    <w:rsid w:val="00985D64"/>
    <w:rsid w:val="00986126"/>
    <w:rsid w:val="009861E1"/>
    <w:rsid w:val="009862DF"/>
    <w:rsid w:val="0098639E"/>
    <w:rsid w:val="0098644F"/>
    <w:rsid w:val="00986511"/>
    <w:rsid w:val="009865D7"/>
    <w:rsid w:val="0098677B"/>
    <w:rsid w:val="009867CE"/>
    <w:rsid w:val="009869E4"/>
    <w:rsid w:val="00986A11"/>
    <w:rsid w:val="00986BAC"/>
    <w:rsid w:val="00986BB0"/>
    <w:rsid w:val="00986C79"/>
    <w:rsid w:val="00986E2A"/>
    <w:rsid w:val="00986EA5"/>
    <w:rsid w:val="00986F1E"/>
    <w:rsid w:val="00986F5F"/>
    <w:rsid w:val="00986F90"/>
    <w:rsid w:val="0098706A"/>
    <w:rsid w:val="00987307"/>
    <w:rsid w:val="009873D3"/>
    <w:rsid w:val="00987446"/>
    <w:rsid w:val="0098747F"/>
    <w:rsid w:val="009876CF"/>
    <w:rsid w:val="009876F4"/>
    <w:rsid w:val="00987A25"/>
    <w:rsid w:val="00987B4F"/>
    <w:rsid w:val="00987B65"/>
    <w:rsid w:val="00987B72"/>
    <w:rsid w:val="00987B79"/>
    <w:rsid w:val="00987C35"/>
    <w:rsid w:val="00987F8B"/>
    <w:rsid w:val="00990018"/>
    <w:rsid w:val="009903C8"/>
    <w:rsid w:val="00990495"/>
    <w:rsid w:val="0099056F"/>
    <w:rsid w:val="00990824"/>
    <w:rsid w:val="00990C29"/>
    <w:rsid w:val="00990C7C"/>
    <w:rsid w:val="00990E0F"/>
    <w:rsid w:val="00990FA0"/>
    <w:rsid w:val="009911E1"/>
    <w:rsid w:val="009913EF"/>
    <w:rsid w:val="0099149D"/>
    <w:rsid w:val="00991720"/>
    <w:rsid w:val="00991B26"/>
    <w:rsid w:val="00991B96"/>
    <w:rsid w:val="00991C98"/>
    <w:rsid w:val="00991F36"/>
    <w:rsid w:val="00991FE2"/>
    <w:rsid w:val="009920E0"/>
    <w:rsid w:val="009922EB"/>
    <w:rsid w:val="009924DD"/>
    <w:rsid w:val="0099251B"/>
    <w:rsid w:val="0099262D"/>
    <w:rsid w:val="00992780"/>
    <w:rsid w:val="00992812"/>
    <w:rsid w:val="00992A7E"/>
    <w:rsid w:val="00992C02"/>
    <w:rsid w:val="00992E10"/>
    <w:rsid w:val="00992E97"/>
    <w:rsid w:val="00992FA4"/>
    <w:rsid w:val="00992FF4"/>
    <w:rsid w:val="009930A7"/>
    <w:rsid w:val="00993320"/>
    <w:rsid w:val="00993569"/>
    <w:rsid w:val="0099363A"/>
    <w:rsid w:val="009936B7"/>
    <w:rsid w:val="00993930"/>
    <w:rsid w:val="00993DF2"/>
    <w:rsid w:val="00993F04"/>
    <w:rsid w:val="00993F8C"/>
    <w:rsid w:val="00993FBA"/>
    <w:rsid w:val="00994306"/>
    <w:rsid w:val="00994400"/>
    <w:rsid w:val="009945DC"/>
    <w:rsid w:val="00994631"/>
    <w:rsid w:val="00994A8F"/>
    <w:rsid w:val="00994BB1"/>
    <w:rsid w:val="00994D69"/>
    <w:rsid w:val="00995012"/>
    <w:rsid w:val="0099536D"/>
    <w:rsid w:val="009955A5"/>
    <w:rsid w:val="00995624"/>
    <w:rsid w:val="00995687"/>
    <w:rsid w:val="00995822"/>
    <w:rsid w:val="00995910"/>
    <w:rsid w:val="0099605A"/>
    <w:rsid w:val="00996096"/>
    <w:rsid w:val="0099618A"/>
    <w:rsid w:val="009962B2"/>
    <w:rsid w:val="009962DE"/>
    <w:rsid w:val="00996501"/>
    <w:rsid w:val="009966E7"/>
    <w:rsid w:val="00996909"/>
    <w:rsid w:val="00996A59"/>
    <w:rsid w:val="00997109"/>
    <w:rsid w:val="0099719B"/>
    <w:rsid w:val="00997334"/>
    <w:rsid w:val="009976F4"/>
    <w:rsid w:val="0099777C"/>
    <w:rsid w:val="009977D3"/>
    <w:rsid w:val="009977F1"/>
    <w:rsid w:val="00997953"/>
    <w:rsid w:val="009979B8"/>
    <w:rsid w:val="00997A8C"/>
    <w:rsid w:val="00997E2F"/>
    <w:rsid w:val="009A0056"/>
    <w:rsid w:val="009A02AC"/>
    <w:rsid w:val="009A02DF"/>
    <w:rsid w:val="009A0310"/>
    <w:rsid w:val="009A039F"/>
    <w:rsid w:val="009A0512"/>
    <w:rsid w:val="009A060D"/>
    <w:rsid w:val="009A0790"/>
    <w:rsid w:val="009A0956"/>
    <w:rsid w:val="009A0A6B"/>
    <w:rsid w:val="009A0B13"/>
    <w:rsid w:val="009A0B5E"/>
    <w:rsid w:val="009A0DE5"/>
    <w:rsid w:val="009A0ECB"/>
    <w:rsid w:val="009A125E"/>
    <w:rsid w:val="009A137D"/>
    <w:rsid w:val="009A16D0"/>
    <w:rsid w:val="009A1A46"/>
    <w:rsid w:val="009A1B94"/>
    <w:rsid w:val="009A1DD3"/>
    <w:rsid w:val="009A1EA1"/>
    <w:rsid w:val="009A1EB2"/>
    <w:rsid w:val="009A1F6E"/>
    <w:rsid w:val="009A1F74"/>
    <w:rsid w:val="009A2262"/>
    <w:rsid w:val="009A2459"/>
    <w:rsid w:val="009A2823"/>
    <w:rsid w:val="009A2ACB"/>
    <w:rsid w:val="009A2E57"/>
    <w:rsid w:val="009A2FDB"/>
    <w:rsid w:val="009A309F"/>
    <w:rsid w:val="009A30EA"/>
    <w:rsid w:val="009A3101"/>
    <w:rsid w:val="009A3226"/>
    <w:rsid w:val="009A32EF"/>
    <w:rsid w:val="009A3413"/>
    <w:rsid w:val="009A3693"/>
    <w:rsid w:val="009A37DC"/>
    <w:rsid w:val="009A392D"/>
    <w:rsid w:val="009A3D14"/>
    <w:rsid w:val="009A3D4F"/>
    <w:rsid w:val="009A3E71"/>
    <w:rsid w:val="009A41B3"/>
    <w:rsid w:val="009A43D0"/>
    <w:rsid w:val="009A44B4"/>
    <w:rsid w:val="009A44BF"/>
    <w:rsid w:val="009A45F8"/>
    <w:rsid w:val="009A4698"/>
    <w:rsid w:val="009A46DA"/>
    <w:rsid w:val="009A4A05"/>
    <w:rsid w:val="009A4A16"/>
    <w:rsid w:val="009A4E84"/>
    <w:rsid w:val="009A4EB8"/>
    <w:rsid w:val="009A4F05"/>
    <w:rsid w:val="009A4F24"/>
    <w:rsid w:val="009A5157"/>
    <w:rsid w:val="009A5341"/>
    <w:rsid w:val="009A53FB"/>
    <w:rsid w:val="009A5530"/>
    <w:rsid w:val="009A5552"/>
    <w:rsid w:val="009A55EC"/>
    <w:rsid w:val="009A5AF7"/>
    <w:rsid w:val="009A5DE8"/>
    <w:rsid w:val="009A60B0"/>
    <w:rsid w:val="009A60E4"/>
    <w:rsid w:val="009A629D"/>
    <w:rsid w:val="009A6312"/>
    <w:rsid w:val="009A640D"/>
    <w:rsid w:val="009A67AD"/>
    <w:rsid w:val="009A6BC2"/>
    <w:rsid w:val="009A6C9E"/>
    <w:rsid w:val="009A6F43"/>
    <w:rsid w:val="009A6FE3"/>
    <w:rsid w:val="009A7320"/>
    <w:rsid w:val="009A746E"/>
    <w:rsid w:val="009A75B9"/>
    <w:rsid w:val="009A799A"/>
    <w:rsid w:val="009A7AE2"/>
    <w:rsid w:val="009A7B6B"/>
    <w:rsid w:val="009B03E4"/>
    <w:rsid w:val="009B04CC"/>
    <w:rsid w:val="009B0552"/>
    <w:rsid w:val="009B05BE"/>
    <w:rsid w:val="009B0686"/>
    <w:rsid w:val="009B0765"/>
    <w:rsid w:val="009B0837"/>
    <w:rsid w:val="009B08FD"/>
    <w:rsid w:val="009B096F"/>
    <w:rsid w:val="009B0A40"/>
    <w:rsid w:val="009B0BF6"/>
    <w:rsid w:val="009B0CDE"/>
    <w:rsid w:val="009B0D12"/>
    <w:rsid w:val="009B0E85"/>
    <w:rsid w:val="009B0F11"/>
    <w:rsid w:val="009B10E0"/>
    <w:rsid w:val="009B117C"/>
    <w:rsid w:val="009B11DA"/>
    <w:rsid w:val="009B12A8"/>
    <w:rsid w:val="009B1606"/>
    <w:rsid w:val="009B1DB6"/>
    <w:rsid w:val="009B1E9B"/>
    <w:rsid w:val="009B1EB2"/>
    <w:rsid w:val="009B2024"/>
    <w:rsid w:val="009B230B"/>
    <w:rsid w:val="009B23AD"/>
    <w:rsid w:val="009B2408"/>
    <w:rsid w:val="009B2537"/>
    <w:rsid w:val="009B268F"/>
    <w:rsid w:val="009B27AA"/>
    <w:rsid w:val="009B28E6"/>
    <w:rsid w:val="009B2A92"/>
    <w:rsid w:val="009B2E6E"/>
    <w:rsid w:val="009B3823"/>
    <w:rsid w:val="009B38D2"/>
    <w:rsid w:val="009B3A22"/>
    <w:rsid w:val="009B3BC2"/>
    <w:rsid w:val="009B418D"/>
    <w:rsid w:val="009B41D1"/>
    <w:rsid w:val="009B41F1"/>
    <w:rsid w:val="009B4253"/>
    <w:rsid w:val="009B432A"/>
    <w:rsid w:val="009B4496"/>
    <w:rsid w:val="009B4504"/>
    <w:rsid w:val="009B47BD"/>
    <w:rsid w:val="009B4850"/>
    <w:rsid w:val="009B4A47"/>
    <w:rsid w:val="009B4AFD"/>
    <w:rsid w:val="009B4D38"/>
    <w:rsid w:val="009B4D72"/>
    <w:rsid w:val="009B4E6B"/>
    <w:rsid w:val="009B5287"/>
    <w:rsid w:val="009B534D"/>
    <w:rsid w:val="009B53EF"/>
    <w:rsid w:val="009B5440"/>
    <w:rsid w:val="009B563B"/>
    <w:rsid w:val="009B590D"/>
    <w:rsid w:val="009B5AC8"/>
    <w:rsid w:val="009B5AEB"/>
    <w:rsid w:val="009B5C17"/>
    <w:rsid w:val="009B5D53"/>
    <w:rsid w:val="009B5DA4"/>
    <w:rsid w:val="009B5E8B"/>
    <w:rsid w:val="009B5EE4"/>
    <w:rsid w:val="009B5F1D"/>
    <w:rsid w:val="009B60DC"/>
    <w:rsid w:val="009B616C"/>
    <w:rsid w:val="009B677C"/>
    <w:rsid w:val="009B68C6"/>
    <w:rsid w:val="009B6D14"/>
    <w:rsid w:val="009B6E62"/>
    <w:rsid w:val="009B700D"/>
    <w:rsid w:val="009B702F"/>
    <w:rsid w:val="009B70B3"/>
    <w:rsid w:val="009B7123"/>
    <w:rsid w:val="009B7228"/>
    <w:rsid w:val="009B725C"/>
    <w:rsid w:val="009B72E8"/>
    <w:rsid w:val="009B7358"/>
    <w:rsid w:val="009B79D7"/>
    <w:rsid w:val="009B7AE1"/>
    <w:rsid w:val="009B7F6A"/>
    <w:rsid w:val="009C00FE"/>
    <w:rsid w:val="009C0335"/>
    <w:rsid w:val="009C0413"/>
    <w:rsid w:val="009C0575"/>
    <w:rsid w:val="009C079B"/>
    <w:rsid w:val="009C0A86"/>
    <w:rsid w:val="009C0EED"/>
    <w:rsid w:val="009C1032"/>
    <w:rsid w:val="009C12FA"/>
    <w:rsid w:val="009C1608"/>
    <w:rsid w:val="009C16E2"/>
    <w:rsid w:val="009C17F4"/>
    <w:rsid w:val="009C1A2F"/>
    <w:rsid w:val="009C1A63"/>
    <w:rsid w:val="009C1AF2"/>
    <w:rsid w:val="009C22BA"/>
    <w:rsid w:val="009C245A"/>
    <w:rsid w:val="009C2968"/>
    <w:rsid w:val="009C2BB5"/>
    <w:rsid w:val="009C2D6F"/>
    <w:rsid w:val="009C2FAC"/>
    <w:rsid w:val="009C3196"/>
    <w:rsid w:val="009C3325"/>
    <w:rsid w:val="009C3345"/>
    <w:rsid w:val="009C3372"/>
    <w:rsid w:val="009C33A1"/>
    <w:rsid w:val="009C343E"/>
    <w:rsid w:val="009C35C4"/>
    <w:rsid w:val="009C378A"/>
    <w:rsid w:val="009C3960"/>
    <w:rsid w:val="009C3962"/>
    <w:rsid w:val="009C3C34"/>
    <w:rsid w:val="009C3F8C"/>
    <w:rsid w:val="009C4071"/>
    <w:rsid w:val="009C40B8"/>
    <w:rsid w:val="009C454E"/>
    <w:rsid w:val="009C482C"/>
    <w:rsid w:val="009C4862"/>
    <w:rsid w:val="009C4AF1"/>
    <w:rsid w:val="009C4DE2"/>
    <w:rsid w:val="009C4EB9"/>
    <w:rsid w:val="009C511C"/>
    <w:rsid w:val="009C52F0"/>
    <w:rsid w:val="009C560F"/>
    <w:rsid w:val="009C5849"/>
    <w:rsid w:val="009C59DB"/>
    <w:rsid w:val="009C5B75"/>
    <w:rsid w:val="009C5BFC"/>
    <w:rsid w:val="009C5C72"/>
    <w:rsid w:val="009C5D61"/>
    <w:rsid w:val="009C5FED"/>
    <w:rsid w:val="009C60BC"/>
    <w:rsid w:val="009C61A2"/>
    <w:rsid w:val="009C61AF"/>
    <w:rsid w:val="009C6283"/>
    <w:rsid w:val="009C6B73"/>
    <w:rsid w:val="009C6DC9"/>
    <w:rsid w:val="009C6FAE"/>
    <w:rsid w:val="009C767A"/>
    <w:rsid w:val="009C7874"/>
    <w:rsid w:val="009C789B"/>
    <w:rsid w:val="009C78B9"/>
    <w:rsid w:val="009C7A0F"/>
    <w:rsid w:val="009C7A98"/>
    <w:rsid w:val="009C7C4D"/>
    <w:rsid w:val="009C7CD5"/>
    <w:rsid w:val="009C7FC8"/>
    <w:rsid w:val="009D007D"/>
    <w:rsid w:val="009D011B"/>
    <w:rsid w:val="009D01E6"/>
    <w:rsid w:val="009D03BA"/>
    <w:rsid w:val="009D0615"/>
    <w:rsid w:val="009D07CB"/>
    <w:rsid w:val="009D0A35"/>
    <w:rsid w:val="009D0E6C"/>
    <w:rsid w:val="009D0EFD"/>
    <w:rsid w:val="009D10B7"/>
    <w:rsid w:val="009D10F5"/>
    <w:rsid w:val="009D1113"/>
    <w:rsid w:val="009D1274"/>
    <w:rsid w:val="009D15E5"/>
    <w:rsid w:val="009D1751"/>
    <w:rsid w:val="009D1762"/>
    <w:rsid w:val="009D1831"/>
    <w:rsid w:val="009D18D3"/>
    <w:rsid w:val="009D193C"/>
    <w:rsid w:val="009D199B"/>
    <w:rsid w:val="009D1D8A"/>
    <w:rsid w:val="009D1F8B"/>
    <w:rsid w:val="009D201E"/>
    <w:rsid w:val="009D2130"/>
    <w:rsid w:val="009D2332"/>
    <w:rsid w:val="009D24C7"/>
    <w:rsid w:val="009D290D"/>
    <w:rsid w:val="009D2A05"/>
    <w:rsid w:val="009D2AB6"/>
    <w:rsid w:val="009D2B76"/>
    <w:rsid w:val="009D2CB2"/>
    <w:rsid w:val="009D2D6C"/>
    <w:rsid w:val="009D2E5A"/>
    <w:rsid w:val="009D2FFB"/>
    <w:rsid w:val="009D3195"/>
    <w:rsid w:val="009D33A7"/>
    <w:rsid w:val="009D35C7"/>
    <w:rsid w:val="009D3768"/>
    <w:rsid w:val="009D38A7"/>
    <w:rsid w:val="009D3A32"/>
    <w:rsid w:val="009D3A35"/>
    <w:rsid w:val="009D3B2F"/>
    <w:rsid w:val="009D3CD8"/>
    <w:rsid w:val="009D3DF5"/>
    <w:rsid w:val="009D3F78"/>
    <w:rsid w:val="009D3FDF"/>
    <w:rsid w:val="009D40EB"/>
    <w:rsid w:val="009D42D6"/>
    <w:rsid w:val="009D433F"/>
    <w:rsid w:val="009D4564"/>
    <w:rsid w:val="009D45CB"/>
    <w:rsid w:val="009D4894"/>
    <w:rsid w:val="009D48DD"/>
    <w:rsid w:val="009D4973"/>
    <w:rsid w:val="009D4D19"/>
    <w:rsid w:val="009D4FFD"/>
    <w:rsid w:val="009D50BF"/>
    <w:rsid w:val="009D552C"/>
    <w:rsid w:val="009D5754"/>
    <w:rsid w:val="009D5757"/>
    <w:rsid w:val="009D57E5"/>
    <w:rsid w:val="009D57F4"/>
    <w:rsid w:val="009D594C"/>
    <w:rsid w:val="009D59BC"/>
    <w:rsid w:val="009D5ADE"/>
    <w:rsid w:val="009D5D00"/>
    <w:rsid w:val="009D5E16"/>
    <w:rsid w:val="009D5E3E"/>
    <w:rsid w:val="009D5E44"/>
    <w:rsid w:val="009D6047"/>
    <w:rsid w:val="009D60EE"/>
    <w:rsid w:val="009D6123"/>
    <w:rsid w:val="009D6219"/>
    <w:rsid w:val="009D6322"/>
    <w:rsid w:val="009D6339"/>
    <w:rsid w:val="009D6472"/>
    <w:rsid w:val="009D648C"/>
    <w:rsid w:val="009D66B6"/>
    <w:rsid w:val="009D69E2"/>
    <w:rsid w:val="009D6A96"/>
    <w:rsid w:val="009D6BC4"/>
    <w:rsid w:val="009D6C15"/>
    <w:rsid w:val="009D6F15"/>
    <w:rsid w:val="009D6F1B"/>
    <w:rsid w:val="009D749A"/>
    <w:rsid w:val="009D74E0"/>
    <w:rsid w:val="009D7760"/>
    <w:rsid w:val="009D77DD"/>
    <w:rsid w:val="009D7B55"/>
    <w:rsid w:val="009D7BBF"/>
    <w:rsid w:val="009D7BC9"/>
    <w:rsid w:val="009D7F87"/>
    <w:rsid w:val="009E058D"/>
    <w:rsid w:val="009E05DB"/>
    <w:rsid w:val="009E0693"/>
    <w:rsid w:val="009E071D"/>
    <w:rsid w:val="009E0A45"/>
    <w:rsid w:val="009E0B04"/>
    <w:rsid w:val="009E138F"/>
    <w:rsid w:val="009E1470"/>
    <w:rsid w:val="009E155C"/>
    <w:rsid w:val="009E1942"/>
    <w:rsid w:val="009E1B13"/>
    <w:rsid w:val="009E1C36"/>
    <w:rsid w:val="009E1D3A"/>
    <w:rsid w:val="009E1F17"/>
    <w:rsid w:val="009E203D"/>
    <w:rsid w:val="009E20A5"/>
    <w:rsid w:val="009E235B"/>
    <w:rsid w:val="009E236D"/>
    <w:rsid w:val="009E2507"/>
    <w:rsid w:val="009E26E9"/>
    <w:rsid w:val="009E271E"/>
    <w:rsid w:val="009E2827"/>
    <w:rsid w:val="009E2832"/>
    <w:rsid w:val="009E2B8D"/>
    <w:rsid w:val="009E2D82"/>
    <w:rsid w:val="009E31C1"/>
    <w:rsid w:val="009E3249"/>
    <w:rsid w:val="009E34FC"/>
    <w:rsid w:val="009E3518"/>
    <w:rsid w:val="009E352C"/>
    <w:rsid w:val="009E35A6"/>
    <w:rsid w:val="009E3862"/>
    <w:rsid w:val="009E39B6"/>
    <w:rsid w:val="009E3AE7"/>
    <w:rsid w:val="009E3D42"/>
    <w:rsid w:val="009E3D49"/>
    <w:rsid w:val="009E3E6D"/>
    <w:rsid w:val="009E3EBD"/>
    <w:rsid w:val="009E40A3"/>
    <w:rsid w:val="009E41EC"/>
    <w:rsid w:val="009E4204"/>
    <w:rsid w:val="009E425F"/>
    <w:rsid w:val="009E431B"/>
    <w:rsid w:val="009E43A9"/>
    <w:rsid w:val="009E4583"/>
    <w:rsid w:val="009E47C9"/>
    <w:rsid w:val="009E4817"/>
    <w:rsid w:val="009E4841"/>
    <w:rsid w:val="009E49FA"/>
    <w:rsid w:val="009E4AB0"/>
    <w:rsid w:val="009E4ADF"/>
    <w:rsid w:val="009E4D8C"/>
    <w:rsid w:val="009E4E57"/>
    <w:rsid w:val="009E5110"/>
    <w:rsid w:val="009E5322"/>
    <w:rsid w:val="009E53A4"/>
    <w:rsid w:val="009E5B8D"/>
    <w:rsid w:val="009E5C8A"/>
    <w:rsid w:val="009E5E7B"/>
    <w:rsid w:val="009E60A6"/>
    <w:rsid w:val="009E60CF"/>
    <w:rsid w:val="009E60FE"/>
    <w:rsid w:val="009E62B5"/>
    <w:rsid w:val="009E643E"/>
    <w:rsid w:val="009E6957"/>
    <w:rsid w:val="009E69A6"/>
    <w:rsid w:val="009E6BFC"/>
    <w:rsid w:val="009E6C52"/>
    <w:rsid w:val="009E6C57"/>
    <w:rsid w:val="009E6D20"/>
    <w:rsid w:val="009E6ED3"/>
    <w:rsid w:val="009E6EE7"/>
    <w:rsid w:val="009E7114"/>
    <w:rsid w:val="009E7344"/>
    <w:rsid w:val="009E74C2"/>
    <w:rsid w:val="009E7547"/>
    <w:rsid w:val="009E75DE"/>
    <w:rsid w:val="009E766A"/>
    <w:rsid w:val="009E7796"/>
    <w:rsid w:val="009E7A08"/>
    <w:rsid w:val="009E7AA4"/>
    <w:rsid w:val="009E7ADB"/>
    <w:rsid w:val="009E7C71"/>
    <w:rsid w:val="009E7CE0"/>
    <w:rsid w:val="009E7F27"/>
    <w:rsid w:val="009E7F3A"/>
    <w:rsid w:val="009E7F75"/>
    <w:rsid w:val="009F003A"/>
    <w:rsid w:val="009F0067"/>
    <w:rsid w:val="009F00DA"/>
    <w:rsid w:val="009F01A3"/>
    <w:rsid w:val="009F024C"/>
    <w:rsid w:val="009F07AA"/>
    <w:rsid w:val="009F0E8A"/>
    <w:rsid w:val="009F0FEF"/>
    <w:rsid w:val="009F1030"/>
    <w:rsid w:val="009F1141"/>
    <w:rsid w:val="009F146B"/>
    <w:rsid w:val="009F173C"/>
    <w:rsid w:val="009F17EC"/>
    <w:rsid w:val="009F19B7"/>
    <w:rsid w:val="009F1C57"/>
    <w:rsid w:val="009F1CB7"/>
    <w:rsid w:val="009F1D3A"/>
    <w:rsid w:val="009F21FD"/>
    <w:rsid w:val="009F226A"/>
    <w:rsid w:val="009F2499"/>
    <w:rsid w:val="009F24E3"/>
    <w:rsid w:val="009F2801"/>
    <w:rsid w:val="009F2858"/>
    <w:rsid w:val="009F29BC"/>
    <w:rsid w:val="009F2BAC"/>
    <w:rsid w:val="009F2FE1"/>
    <w:rsid w:val="009F30C0"/>
    <w:rsid w:val="009F32A7"/>
    <w:rsid w:val="009F34D7"/>
    <w:rsid w:val="009F35B1"/>
    <w:rsid w:val="009F3963"/>
    <w:rsid w:val="009F3A8A"/>
    <w:rsid w:val="009F3CAD"/>
    <w:rsid w:val="009F3CD5"/>
    <w:rsid w:val="009F3D49"/>
    <w:rsid w:val="009F403E"/>
    <w:rsid w:val="009F4147"/>
    <w:rsid w:val="009F42C1"/>
    <w:rsid w:val="009F42DF"/>
    <w:rsid w:val="009F43DA"/>
    <w:rsid w:val="009F44D5"/>
    <w:rsid w:val="009F45D5"/>
    <w:rsid w:val="009F48B3"/>
    <w:rsid w:val="009F4953"/>
    <w:rsid w:val="009F4A98"/>
    <w:rsid w:val="009F4C7A"/>
    <w:rsid w:val="009F4D1C"/>
    <w:rsid w:val="009F4DB7"/>
    <w:rsid w:val="009F504E"/>
    <w:rsid w:val="009F5376"/>
    <w:rsid w:val="009F58B7"/>
    <w:rsid w:val="009F5E8A"/>
    <w:rsid w:val="009F6112"/>
    <w:rsid w:val="009F614E"/>
    <w:rsid w:val="009F6160"/>
    <w:rsid w:val="009F62C5"/>
    <w:rsid w:val="009F65F9"/>
    <w:rsid w:val="009F697F"/>
    <w:rsid w:val="009F6B0E"/>
    <w:rsid w:val="009F6C38"/>
    <w:rsid w:val="009F6C63"/>
    <w:rsid w:val="009F6CE5"/>
    <w:rsid w:val="009F6ED3"/>
    <w:rsid w:val="009F6EDC"/>
    <w:rsid w:val="009F6F95"/>
    <w:rsid w:val="009F74F0"/>
    <w:rsid w:val="009F7543"/>
    <w:rsid w:val="009F7550"/>
    <w:rsid w:val="009F759F"/>
    <w:rsid w:val="009F75D5"/>
    <w:rsid w:val="009F7792"/>
    <w:rsid w:val="009F7A7B"/>
    <w:rsid w:val="009F7CE3"/>
    <w:rsid w:val="009F7D10"/>
    <w:rsid w:val="009F7F37"/>
    <w:rsid w:val="009F7F4D"/>
    <w:rsid w:val="009F7F6E"/>
    <w:rsid w:val="009F7FDC"/>
    <w:rsid w:val="009F7FF6"/>
    <w:rsid w:val="00A001E2"/>
    <w:rsid w:val="00A00611"/>
    <w:rsid w:val="00A006E0"/>
    <w:rsid w:val="00A00FCB"/>
    <w:rsid w:val="00A01085"/>
    <w:rsid w:val="00A011C7"/>
    <w:rsid w:val="00A0123F"/>
    <w:rsid w:val="00A0132E"/>
    <w:rsid w:val="00A0156C"/>
    <w:rsid w:val="00A01572"/>
    <w:rsid w:val="00A015CA"/>
    <w:rsid w:val="00A01662"/>
    <w:rsid w:val="00A01D4F"/>
    <w:rsid w:val="00A01E75"/>
    <w:rsid w:val="00A01EE8"/>
    <w:rsid w:val="00A01F03"/>
    <w:rsid w:val="00A0234A"/>
    <w:rsid w:val="00A023BD"/>
    <w:rsid w:val="00A02402"/>
    <w:rsid w:val="00A02556"/>
    <w:rsid w:val="00A025C9"/>
    <w:rsid w:val="00A0284E"/>
    <w:rsid w:val="00A02B3A"/>
    <w:rsid w:val="00A0335A"/>
    <w:rsid w:val="00A034E1"/>
    <w:rsid w:val="00A038AB"/>
    <w:rsid w:val="00A038AF"/>
    <w:rsid w:val="00A038C5"/>
    <w:rsid w:val="00A03CE8"/>
    <w:rsid w:val="00A040F2"/>
    <w:rsid w:val="00A04430"/>
    <w:rsid w:val="00A0447E"/>
    <w:rsid w:val="00A045E5"/>
    <w:rsid w:val="00A0469A"/>
    <w:rsid w:val="00A04745"/>
    <w:rsid w:val="00A047DD"/>
    <w:rsid w:val="00A04B1E"/>
    <w:rsid w:val="00A0528B"/>
    <w:rsid w:val="00A0578B"/>
    <w:rsid w:val="00A05978"/>
    <w:rsid w:val="00A05B30"/>
    <w:rsid w:val="00A05C32"/>
    <w:rsid w:val="00A05CBD"/>
    <w:rsid w:val="00A05D02"/>
    <w:rsid w:val="00A05D16"/>
    <w:rsid w:val="00A05E00"/>
    <w:rsid w:val="00A05F7B"/>
    <w:rsid w:val="00A061FF"/>
    <w:rsid w:val="00A06415"/>
    <w:rsid w:val="00A0658F"/>
    <w:rsid w:val="00A06867"/>
    <w:rsid w:val="00A06B8A"/>
    <w:rsid w:val="00A06C60"/>
    <w:rsid w:val="00A06F7D"/>
    <w:rsid w:val="00A0716A"/>
    <w:rsid w:val="00A073B1"/>
    <w:rsid w:val="00A07574"/>
    <w:rsid w:val="00A0786B"/>
    <w:rsid w:val="00A0787D"/>
    <w:rsid w:val="00A07897"/>
    <w:rsid w:val="00A078C9"/>
    <w:rsid w:val="00A07E26"/>
    <w:rsid w:val="00A10245"/>
    <w:rsid w:val="00A10297"/>
    <w:rsid w:val="00A104BD"/>
    <w:rsid w:val="00A106EC"/>
    <w:rsid w:val="00A10724"/>
    <w:rsid w:val="00A107B4"/>
    <w:rsid w:val="00A107DF"/>
    <w:rsid w:val="00A108B2"/>
    <w:rsid w:val="00A10A0E"/>
    <w:rsid w:val="00A10A45"/>
    <w:rsid w:val="00A10B29"/>
    <w:rsid w:val="00A10C22"/>
    <w:rsid w:val="00A10D15"/>
    <w:rsid w:val="00A10FAA"/>
    <w:rsid w:val="00A11061"/>
    <w:rsid w:val="00A1122D"/>
    <w:rsid w:val="00A1129D"/>
    <w:rsid w:val="00A1135C"/>
    <w:rsid w:val="00A114C4"/>
    <w:rsid w:val="00A11C6D"/>
    <w:rsid w:val="00A11CCE"/>
    <w:rsid w:val="00A1206C"/>
    <w:rsid w:val="00A1208D"/>
    <w:rsid w:val="00A12634"/>
    <w:rsid w:val="00A12937"/>
    <w:rsid w:val="00A1299B"/>
    <w:rsid w:val="00A12B03"/>
    <w:rsid w:val="00A12C24"/>
    <w:rsid w:val="00A12CD8"/>
    <w:rsid w:val="00A13249"/>
    <w:rsid w:val="00A1359A"/>
    <w:rsid w:val="00A1376F"/>
    <w:rsid w:val="00A13BA1"/>
    <w:rsid w:val="00A13C54"/>
    <w:rsid w:val="00A13FD9"/>
    <w:rsid w:val="00A142A7"/>
    <w:rsid w:val="00A142ED"/>
    <w:rsid w:val="00A14365"/>
    <w:rsid w:val="00A14442"/>
    <w:rsid w:val="00A144F2"/>
    <w:rsid w:val="00A1458D"/>
    <w:rsid w:val="00A1460E"/>
    <w:rsid w:val="00A148DB"/>
    <w:rsid w:val="00A14A4B"/>
    <w:rsid w:val="00A14DF6"/>
    <w:rsid w:val="00A14EB7"/>
    <w:rsid w:val="00A152B9"/>
    <w:rsid w:val="00A15C82"/>
    <w:rsid w:val="00A15C84"/>
    <w:rsid w:val="00A15CF8"/>
    <w:rsid w:val="00A15DD0"/>
    <w:rsid w:val="00A15FBB"/>
    <w:rsid w:val="00A16045"/>
    <w:rsid w:val="00A16275"/>
    <w:rsid w:val="00A162CF"/>
    <w:rsid w:val="00A163F6"/>
    <w:rsid w:val="00A16652"/>
    <w:rsid w:val="00A1688E"/>
    <w:rsid w:val="00A169D2"/>
    <w:rsid w:val="00A16A19"/>
    <w:rsid w:val="00A16C43"/>
    <w:rsid w:val="00A172B2"/>
    <w:rsid w:val="00A174FF"/>
    <w:rsid w:val="00A1760C"/>
    <w:rsid w:val="00A17A1D"/>
    <w:rsid w:val="00A17CDB"/>
    <w:rsid w:val="00A20330"/>
    <w:rsid w:val="00A2042F"/>
    <w:rsid w:val="00A20662"/>
    <w:rsid w:val="00A2071B"/>
    <w:rsid w:val="00A20744"/>
    <w:rsid w:val="00A208C0"/>
    <w:rsid w:val="00A20ADF"/>
    <w:rsid w:val="00A20C52"/>
    <w:rsid w:val="00A212D3"/>
    <w:rsid w:val="00A213F2"/>
    <w:rsid w:val="00A21753"/>
    <w:rsid w:val="00A2177F"/>
    <w:rsid w:val="00A219C8"/>
    <w:rsid w:val="00A21B57"/>
    <w:rsid w:val="00A21B73"/>
    <w:rsid w:val="00A21EFE"/>
    <w:rsid w:val="00A22013"/>
    <w:rsid w:val="00A220C2"/>
    <w:rsid w:val="00A2222F"/>
    <w:rsid w:val="00A223AC"/>
    <w:rsid w:val="00A22526"/>
    <w:rsid w:val="00A2273C"/>
    <w:rsid w:val="00A229CA"/>
    <w:rsid w:val="00A22B1A"/>
    <w:rsid w:val="00A22B37"/>
    <w:rsid w:val="00A22BB1"/>
    <w:rsid w:val="00A22C20"/>
    <w:rsid w:val="00A22EDC"/>
    <w:rsid w:val="00A22F2F"/>
    <w:rsid w:val="00A2329C"/>
    <w:rsid w:val="00A23310"/>
    <w:rsid w:val="00A23359"/>
    <w:rsid w:val="00A2339A"/>
    <w:rsid w:val="00A2358B"/>
    <w:rsid w:val="00A23709"/>
    <w:rsid w:val="00A2375D"/>
    <w:rsid w:val="00A2380D"/>
    <w:rsid w:val="00A23958"/>
    <w:rsid w:val="00A23CEC"/>
    <w:rsid w:val="00A23EA2"/>
    <w:rsid w:val="00A23F3D"/>
    <w:rsid w:val="00A24101"/>
    <w:rsid w:val="00A24121"/>
    <w:rsid w:val="00A24201"/>
    <w:rsid w:val="00A2460A"/>
    <w:rsid w:val="00A2463B"/>
    <w:rsid w:val="00A247D8"/>
    <w:rsid w:val="00A248F0"/>
    <w:rsid w:val="00A24B31"/>
    <w:rsid w:val="00A24D44"/>
    <w:rsid w:val="00A24E34"/>
    <w:rsid w:val="00A24F87"/>
    <w:rsid w:val="00A24FD5"/>
    <w:rsid w:val="00A25134"/>
    <w:rsid w:val="00A25283"/>
    <w:rsid w:val="00A25341"/>
    <w:rsid w:val="00A25814"/>
    <w:rsid w:val="00A26191"/>
    <w:rsid w:val="00A26363"/>
    <w:rsid w:val="00A26628"/>
    <w:rsid w:val="00A26716"/>
    <w:rsid w:val="00A267FB"/>
    <w:rsid w:val="00A268DB"/>
    <w:rsid w:val="00A2695C"/>
    <w:rsid w:val="00A269EE"/>
    <w:rsid w:val="00A26A43"/>
    <w:rsid w:val="00A26B00"/>
    <w:rsid w:val="00A26C93"/>
    <w:rsid w:val="00A26D48"/>
    <w:rsid w:val="00A26DEA"/>
    <w:rsid w:val="00A2705D"/>
    <w:rsid w:val="00A2714A"/>
    <w:rsid w:val="00A27287"/>
    <w:rsid w:val="00A27430"/>
    <w:rsid w:val="00A27589"/>
    <w:rsid w:val="00A27809"/>
    <w:rsid w:val="00A27ABC"/>
    <w:rsid w:val="00A27ACD"/>
    <w:rsid w:val="00A27AE5"/>
    <w:rsid w:val="00A27CAB"/>
    <w:rsid w:val="00A27D2B"/>
    <w:rsid w:val="00A27DE9"/>
    <w:rsid w:val="00A27F12"/>
    <w:rsid w:val="00A27F72"/>
    <w:rsid w:val="00A3023E"/>
    <w:rsid w:val="00A303FC"/>
    <w:rsid w:val="00A3059E"/>
    <w:rsid w:val="00A307AE"/>
    <w:rsid w:val="00A30B9A"/>
    <w:rsid w:val="00A30C28"/>
    <w:rsid w:val="00A30D78"/>
    <w:rsid w:val="00A30DDB"/>
    <w:rsid w:val="00A30E19"/>
    <w:rsid w:val="00A30F73"/>
    <w:rsid w:val="00A314B5"/>
    <w:rsid w:val="00A315AA"/>
    <w:rsid w:val="00A315E5"/>
    <w:rsid w:val="00A3174F"/>
    <w:rsid w:val="00A31BB7"/>
    <w:rsid w:val="00A31D1B"/>
    <w:rsid w:val="00A31DE0"/>
    <w:rsid w:val="00A31EDC"/>
    <w:rsid w:val="00A3212E"/>
    <w:rsid w:val="00A3215D"/>
    <w:rsid w:val="00A32249"/>
    <w:rsid w:val="00A32657"/>
    <w:rsid w:val="00A32727"/>
    <w:rsid w:val="00A32E96"/>
    <w:rsid w:val="00A33677"/>
    <w:rsid w:val="00A33803"/>
    <w:rsid w:val="00A3381D"/>
    <w:rsid w:val="00A33973"/>
    <w:rsid w:val="00A33992"/>
    <w:rsid w:val="00A339E3"/>
    <w:rsid w:val="00A339E5"/>
    <w:rsid w:val="00A33A47"/>
    <w:rsid w:val="00A33EFF"/>
    <w:rsid w:val="00A33FFF"/>
    <w:rsid w:val="00A34187"/>
    <w:rsid w:val="00A341EC"/>
    <w:rsid w:val="00A3431D"/>
    <w:rsid w:val="00A3441E"/>
    <w:rsid w:val="00A344DA"/>
    <w:rsid w:val="00A344EC"/>
    <w:rsid w:val="00A3473E"/>
    <w:rsid w:val="00A3489B"/>
    <w:rsid w:val="00A34C51"/>
    <w:rsid w:val="00A34CAA"/>
    <w:rsid w:val="00A34CD1"/>
    <w:rsid w:val="00A34D36"/>
    <w:rsid w:val="00A34DB3"/>
    <w:rsid w:val="00A34ED2"/>
    <w:rsid w:val="00A34EDF"/>
    <w:rsid w:val="00A35200"/>
    <w:rsid w:val="00A3521E"/>
    <w:rsid w:val="00A355FB"/>
    <w:rsid w:val="00A356C7"/>
    <w:rsid w:val="00A35856"/>
    <w:rsid w:val="00A35B96"/>
    <w:rsid w:val="00A35C12"/>
    <w:rsid w:val="00A35D18"/>
    <w:rsid w:val="00A35E0F"/>
    <w:rsid w:val="00A360D3"/>
    <w:rsid w:val="00A363B9"/>
    <w:rsid w:val="00A363D9"/>
    <w:rsid w:val="00A3646E"/>
    <w:rsid w:val="00A365F5"/>
    <w:rsid w:val="00A36849"/>
    <w:rsid w:val="00A36AE0"/>
    <w:rsid w:val="00A36B01"/>
    <w:rsid w:val="00A36FC8"/>
    <w:rsid w:val="00A37101"/>
    <w:rsid w:val="00A371F5"/>
    <w:rsid w:val="00A3727A"/>
    <w:rsid w:val="00A3729B"/>
    <w:rsid w:val="00A372AD"/>
    <w:rsid w:val="00A3741C"/>
    <w:rsid w:val="00A375C6"/>
    <w:rsid w:val="00A37622"/>
    <w:rsid w:val="00A37C11"/>
    <w:rsid w:val="00A37DDF"/>
    <w:rsid w:val="00A37E43"/>
    <w:rsid w:val="00A37EEB"/>
    <w:rsid w:val="00A400DC"/>
    <w:rsid w:val="00A401A0"/>
    <w:rsid w:val="00A401D2"/>
    <w:rsid w:val="00A40266"/>
    <w:rsid w:val="00A403DA"/>
    <w:rsid w:val="00A405D1"/>
    <w:rsid w:val="00A40A4A"/>
    <w:rsid w:val="00A40A73"/>
    <w:rsid w:val="00A40BBB"/>
    <w:rsid w:val="00A40E82"/>
    <w:rsid w:val="00A40EDF"/>
    <w:rsid w:val="00A410AF"/>
    <w:rsid w:val="00A410BF"/>
    <w:rsid w:val="00A411ED"/>
    <w:rsid w:val="00A41326"/>
    <w:rsid w:val="00A41631"/>
    <w:rsid w:val="00A41673"/>
    <w:rsid w:val="00A419BB"/>
    <w:rsid w:val="00A41D92"/>
    <w:rsid w:val="00A41E1A"/>
    <w:rsid w:val="00A41E4C"/>
    <w:rsid w:val="00A41E6E"/>
    <w:rsid w:val="00A41FCA"/>
    <w:rsid w:val="00A42125"/>
    <w:rsid w:val="00A422C4"/>
    <w:rsid w:val="00A42403"/>
    <w:rsid w:val="00A42445"/>
    <w:rsid w:val="00A424FF"/>
    <w:rsid w:val="00A42B5A"/>
    <w:rsid w:val="00A43494"/>
    <w:rsid w:val="00A43700"/>
    <w:rsid w:val="00A43A69"/>
    <w:rsid w:val="00A43A84"/>
    <w:rsid w:val="00A43CD4"/>
    <w:rsid w:val="00A443AC"/>
    <w:rsid w:val="00A443F1"/>
    <w:rsid w:val="00A445B9"/>
    <w:rsid w:val="00A4465B"/>
    <w:rsid w:val="00A4466A"/>
    <w:rsid w:val="00A448CB"/>
    <w:rsid w:val="00A44934"/>
    <w:rsid w:val="00A44BFA"/>
    <w:rsid w:val="00A44C9E"/>
    <w:rsid w:val="00A44DC6"/>
    <w:rsid w:val="00A44FF3"/>
    <w:rsid w:val="00A454C1"/>
    <w:rsid w:val="00A454DB"/>
    <w:rsid w:val="00A4553E"/>
    <w:rsid w:val="00A455B0"/>
    <w:rsid w:val="00A45762"/>
    <w:rsid w:val="00A45953"/>
    <w:rsid w:val="00A4597B"/>
    <w:rsid w:val="00A459B0"/>
    <w:rsid w:val="00A45DFA"/>
    <w:rsid w:val="00A45E00"/>
    <w:rsid w:val="00A45EC7"/>
    <w:rsid w:val="00A46037"/>
    <w:rsid w:val="00A46222"/>
    <w:rsid w:val="00A464F3"/>
    <w:rsid w:val="00A465DE"/>
    <w:rsid w:val="00A465DF"/>
    <w:rsid w:val="00A46B9A"/>
    <w:rsid w:val="00A46B9E"/>
    <w:rsid w:val="00A46ED3"/>
    <w:rsid w:val="00A46EDD"/>
    <w:rsid w:val="00A4703B"/>
    <w:rsid w:val="00A471A0"/>
    <w:rsid w:val="00A474BE"/>
    <w:rsid w:val="00A47910"/>
    <w:rsid w:val="00A47ACD"/>
    <w:rsid w:val="00A47C0C"/>
    <w:rsid w:val="00A47CE7"/>
    <w:rsid w:val="00A47E3A"/>
    <w:rsid w:val="00A47F72"/>
    <w:rsid w:val="00A47FD0"/>
    <w:rsid w:val="00A50001"/>
    <w:rsid w:val="00A50110"/>
    <w:rsid w:val="00A50222"/>
    <w:rsid w:val="00A5042C"/>
    <w:rsid w:val="00A50814"/>
    <w:rsid w:val="00A5085C"/>
    <w:rsid w:val="00A5097B"/>
    <w:rsid w:val="00A50A01"/>
    <w:rsid w:val="00A50BF9"/>
    <w:rsid w:val="00A50C61"/>
    <w:rsid w:val="00A50D79"/>
    <w:rsid w:val="00A50E2A"/>
    <w:rsid w:val="00A50EBC"/>
    <w:rsid w:val="00A5100F"/>
    <w:rsid w:val="00A511AB"/>
    <w:rsid w:val="00A511D4"/>
    <w:rsid w:val="00A512B2"/>
    <w:rsid w:val="00A51572"/>
    <w:rsid w:val="00A51848"/>
    <w:rsid w:val="00A51932"/>
    <w:rsid w:val="00A51A2F"/>
    <w:rsid w:val="00A51A75"/>
    <w:rsid w:val="00A51F97"/>
    <w:rsid w:val="00A52013"/>
    <w:rsid w:val="00A52480"/>
    <w:rsid w:val="00A52883"/>
    <w:rsid w:val="00A5290E"/>
    <w:rsid w:val="00A52A68"/>
    <w:rsid w:val="00A52B0A"/>
    <w:rsid w:val="00A52C86"/>
    <w:rsid w:val="00A52D40"/>
    <w:rsid w:val="00A52D80"/>
    <w:rsid w:val="00A52EB4"/>
    <w:rsid w:val="00A5318A"/>
    <w:rsid w:val="00A53295"/>
    <w:rsid w:val="00A53319"/>
    <w:rsid w:val="00A5339A"/>
    <w:rsid w:val="00A533E8"/>
    <w:rsid w:val="00A5354A"/>
    <w:rsid w:val="00A535C0"/>
    <w:rsid w:val="00A535FA"/>
    <w:rsid w:val="00A53683"/>
    <w:rsid w:val="00A5368D"/>
    <w:rsid w:val="00A53882"/>
    <w:rsid w:val="00A53D18"/>
    <w:rsid w:val="00A53D47"/>
    <w:rsid w:val="00A53E4B"/>
    <w:rsid w:val="00A53F4E"/>
    <w:rsid w:val="00A540FE"/>
    <w:rsid w:val="00A541C5"/>
    <w:rsid w:val="00A545A7"/>
    <w:rsid w:val="00A54C34"/>
    <w:rsid w:val="00A54FE9"/>
    <w:rsid w:val="00A551F9"/>
    <w:rsid w:val="00A55228"/>
    <w:rsid w:val="00A55300"/>
    <w:rsid w:val="00A554FA"/>
    <w:rsid w:val="00A55508"/>
    <w:rsid w:val="00A55BD1"/>
    <w:rsid w:val="00A55D28"/>
    <w:rsid w:val="00A55EF4"/>
    <w:rsid w:val="00A562D1"/>
    <w:rsid w:val="00A568E6"/>
    <w:rsid w:val="00A56CD4"/>
    <w:rsid w:val="00A56DBC"/>
    <w:rsid w:val="00A57113"/>
    <w:rsid w:val="00A57182"/>
    <w:rsid w:val="00A5738A"/>
    <w:rsid w:val="00A573E7"/>
    <w:rsid w:val="00A57958"/>
    <w:rsid w:val="00A57965"/>
    <w:rsid w:val="00A57B68"/>
    <w:rsid w:val="00A57BA1"/>
    <w:rsid w:val="00A57BC7"/>
    <w:rsid w:val="00A57CC1"/>
    <w:rsid w:val="00A57E3C"/>
    <w:rsid w:val="00A57FEF"/>
    <w:rsid w:val="00A60043"/>
    <w:rsid w:val="00A600E0"/>
    <w:rsid w:val="00A600EB"/>
    <w:rsid w:val="00A603FD"/>
    <w:rsid w:val="00A6040C"/>
    <w:rsid w:val="00A6054C"/>
    <w:rsid w:val="00A60971"/>
    <w:rsid w:val="00A60A32"/>
    <w:rsid w:val="00A60A6C"/>
    <w:rsid w:val="00A60B2D"/>
    <w:rsid w:val="00A60C2A"/>
    <w:rsid w:val="00A60C64"/>
    <w:rsid w:val="00A60C8B"/>
    <w:rsid w:val="00A60DB9"/>
    <w:rsid w:val="00A60FFC"/>
    <w:rsid w:val="00A610B0"/>
    <w:rsid w:val="00A61369"/>
    <w:rsid w:val="00A61372"/>
    <w:rsid w:val="00A61399"/>
    <w:rsid w:val="00A61404"/>
    <w:rsid w:val="00A6140A"/>
    <w:rsid w:val="00A61609"/>
    <w:rsid w:val="00A61664"/>
    <w:rsid w:val="00A617F6"/>
    <w:rsid w:val="00A61809"/>
    <w:rsid w:val="00A61A90"/>
    <w:rsid w:val="00A61AA8"/>
    <w:rsid w:val="00A61BFB"/>
    <w:rsid w:val="00A62026"/>
    <w:rsid w:val="00A6210C"/>
    <w:rsid w:val="00A62209"/>
    <w:rsid w:val="00A62259"/>
    <w:rsid w:val="00A6276A"/>
    <w:rsid w:val="00A6295F"/>
    <w:rsid w:val="00A62997"/>
    <w:rsid w:val="00A62D31"/>
    <w:rsid w:val="00A62EEB"/>
    <w:rsid w:val="00A62F69"/>
    <w:rsid w:val="00A63344"/>
    <w:rsid w:val="00A6343E"/>
    <w:rsid w:val="00A63659"/>
    <w:rsid w:val="00A63712"/>
    <w:rsid w:val="00A638B9"/>
    <w:rsid w:val="00A63944"/>
    <w:rsid w:val="00A6398F"/>
    <w:rsid w:val="00A639E1"/>
    <w:rsid w:val="00A63E0F"/>
    <w:rsid w:val="00A63EA0"/>
    <w:rsid w:val="00A63EC6"/>
    <w:rsid w:val="00A64298"/>
    <w:rsid w:val="00A64486"/>
    <w:rsid w:val="00A644D6"/>
    <w:rsid w:val="00A6465E"/>
    <w:rsid w:val="00A64838"/>
    <w:rsid w:val="00A64A59"/>
    <w:rsid w:val="00A64A64"/>
    <w:rsid w:val="00A64A6D"/>
    <w:rsid w:val="00A64F5D"/>
    <w:rsid w:val="00A65052"/>
    <w:rsid w:val="00A65065"/>
    <w:rsid w:val="00A651C8"/>
    <w:rsid w:val="00A65326"/>
    <w:rsid w:val="00A6541E"/>
    <w:rsid w:val="00A65427"/>
    <w:rsid w:val="00A65609"/>
    <w:rsid w:val="00A656D3"/>
    <w:rsid w:val="00A6570E"/>
    <w:rsid w:val="00A6578D"/>
    <w:rsid w:val="00A65C1E"/>
    <w:rsid w:val="00A65EAB"/>
    <w:rsid w:val="00A65F0A"/>
    <w:rsid w:val="00A66222"/>
    <w:rsid w:val="00A66253"/>
    <w:rsid w:val="00A66349"/>
    <w:rsid w:val="00A664A1"/>
    <w:rsid w:val="00A6655A"/>
    <w:rsid w:val="00A66609"/>
    <w:rsid w:val="00A66617"/>
    <w:rsid w:val="00A666B2"/>
    <w:rsid w:val="00A666EC"/>
    <w:rsid w:val="00A66790"/>
    <w:rsid w:val="00A6686B"/>
    <w:rsid w:val="00A66A3A"/>
    <w:rsid w:val="00A66AA0"/>
    <w:rsid w:val="00A66CF6"/>
    <w:rsid w:val="00A66DC4"/>
    <w:rsid w:val="00A67073"/>
    <w:rsid w:val="00A6708C"/>
    <w:rsid w:val="00A670B1"/>
    <w:rsid w:val="00A6712A"/>
    <w:rsid w:val="00A673B4"/>
    <w:rsid w:val="00A67433"/>
    <w:rsid w:val="00A67570"/>
    <w:rsid w:val="00A675C7"/>
    <w:rsid w:val="00A676AC"/>
    <w:rsid w:val="00A67798"/>
    <w:rsid w:val="00A67A20"/>
    <w:rsid w:val="00A67A62"/>
    <w:rsid w:val="00A67BFC"/>
    <w:rsid w:val="00A67C5D"/>
    <w:rsid w:val="00A67DCF"/>
    <w:rsid w:val="00A700B8"/>
    <w:rsid w:val="00A704D9"/>
    <w:rsid w:val="00A7051D"/>
    <w:rsid w:val="00A70668"/>
    <w:rsid w:val="00A707BB"/>
    <w:rsid w:val="00A707BF"/>
    <w:rsid w:val="00A708A3"/>
    <w:rsid w:val="00A70BEA"/>
    <w:rsid w:val="00A70D3D"/>
    <w:rsid w:val="00A70DFC"/>
    <w:rsid w:val="00A70E50"/>
    <w:rsid w:val="00A7104C"/>
    <w:rsid w:val="00A7130E"/>
    <w:rsid w:val="00A7143B"/>
    <w:rsid w:val="00A715F6"/>
    <w:rsid w:val="00A716C3"/>
    <w:rsid w:val="00A71A44"/>
    <w:rsid w:val="00A71A75"/>
    <w:rsid w:val="00A71BAD"/>
    <w:rsid w:val="00A71D75"/>
    <w:rsid w:val="00A71E62"/>
    <w:rsid w:val="00A71EA4"/>
    <w:rsid w:val="00A71FA3"/>
    <w:rsid w:val="00A720FB"/>
    <w:rsid w:val="00A721F4"/>
    <w:rsid w:val="00A7221A"/>
    <w:rsid w:val="00A7265D"/>
    <w:rsid w:val="00A7269E"/>
    <w:rsid w:val="00A7276D"/>
    <w:rsid w:val="00A727E1"/>
    <w:rsid w:val="00A72876"/>
    <w:rsid w:val="00A7298A"/>
    <w:rsid w:val="00A729FD"/>
    <w:rsid w:val="00A72B54"/>
    <w:rsid w:val="00A72C35"/>
    <w:rsid w:val="00A72C65"/>
    <w:rsid w:val="00A72C6C"/>
    <w:rsid w:val="00A72F33"/>
    <w:rsid w:val="00A7302D"/>
    <w:rsid w:val="00A734D0"/>
    <w:rsid w:val="00A73678"/>
    <w:rsid w:val="00A73694"/>
    <w:rsid w:val="00A7386A"/>
    <w:rsid w:val="00A7395C"/>
    <w:rsid w:val="00A73B3A"/>
    <w:rsid w:val="00A73B96"/>
    <w:rsid w:val="00A73D61"/>
    <w:rsid w:val="00A73D93"/>
    <w:rsid w:val="00A73DC8"/>
    <w:rsid w:val="00A73F48"/>
    <w:rsid w:val="00A7408C"/>
    <w:rsid w:val="00A74260"/>
    <w:rsid w:val="00A743F5"/>
    <w:rsid w:val="00A74624"/>
    <w:rsid w:val="00A74884"/>
    <w:rsid w:val="00A74D7E"/>
    <w:rsid w:val="00A74DBD"/>
    <w:rsid w:val="00A75484"/>
    <w:rsid w:val="00A755EC"/>
    <w:rsid w:val="00A75685"/>
    <w:rsid w:val="00A7590F"/>
    <w:rsid w:val="00A75B69"/>
    <w:rsid w:val="00A75C59"/>
    <w:rsid w:val="00A75D8D"/>
    <w:rsid w:val="00A760EA"/>
    <w:rsid w:val="00A7622B"/>
    <w:rsid w:val="00A76275"/>
    <w:rsid w:val="00A7627C"/>
    <w:rsid w:val="00A7647C"/>
    <w:rsid w:val="00A765B0"/>
    <w:rsid w:val="00A765F5"/>
    <w:rsid w:val="00A76950"/>
    <w:rsid w:val="00A76BA2"/>
    <w:rsid w:val="00A76C64"/>
    <w:rsid w:val="00A76CF3"/>
    <w:rsid w:val="00A76D9F"/>
    <w:rsid w:val="00A76E71"/>
    <w:rsid w:val="00A76FB4"/>
    <w:rsid w:val="00A77680"/>
    <w:rsid w:val="00A7785A"/>
    <w:rsid w:val="00A77884"/>
    <w:rsid w:val="00A77C48"/>
    <w:rsid w:val="00A77C50"/>
    <w:rsid w:val="00A77C8D"/>
    <w:rsid w:val="00A77CD8"/>
    <w:rsid w:val="00A80206"/>
    <w:rsid w:val="00A804BB"/>
    <w:rsid w:val="00A8066B"/>
    <w:rsid w:val="00A80756"/>
    <w:rsid w:val="00A80765"/>
    <w:rsid w:val="00A8090E"/>
    <w:rsid w:val="00A809B2"/>
    <w:rsid w:val="00A80B91"/>
    <w:rsid w:val="00A80BF6"/>
    <w:rsid w:val="00A80DF8"/>
    <w:rsid w:val="00A80E63"/>
    <w:rsid w:val="00A811BE"/>
    <w:rsid w:val="00A8145D"/>
    <w:rsid w:val="00A81580"/>
    <w:rsid w:val="00A81586"/>
    <w:rsid w:val="00A816A6"/>
    <w:rsid w:val="00A816B4"/>
    <w:rsid w:val="00A8181D"/>
    <w:rsid w:val="00A8182F"/>
    <w:rsid w:val="00A81AE6"/>
    <w:rsid w:val="00A81DE4"/>
    <w:rsid w:val="00A81EDE"/>
    <w:rsid w:val="00A82477"/>
    <w:rsid w:val="00A82598"/>
    <w:rsid w:val="00A826F9"/>
    <w:rsid w:val="00A827BB"/>
    <w:rsid w:val="00A828EC"/>
    <w:rsid w:val="00A829E0"/>
    <w:rsid w:val="00A82BBC"/>
    <w:rsid w:val="00A82EF5"/>
    <w:rsid w:val="00A82F26"/>
    <w:rsid w:val="00A83605"/>
    <w:rsid w:val="00A836B0"/>
    <w:rsid w:val="00A83803"/>
    <w:rsid w:val="00A83865"/>
    <w:rsid w:val="00A839A5"/>
    <w:rsid w:val="00A83A28"/>
    <w:rsid w:val="00A83AB0"/>
    <w:rsid w:val="00A83D02"/>
    <w:rsid w:val="00A83D8F"/>
    <w:rsid w:val="00A83FC4"/>
    <w:rsid w:val="00A8407D"/>
    <w:rsid w:val="00A84311"/>
    <w:rsid w:val="00A84399"/>
    <w:rsid w:val="00A84542"/>
    <w:rsid w:val="00A845CA"/>
    <w:rsid w:val="00A8467F"/>
    <w:rsid w:val="00A846A5"/>
    <w:rsid w:val="00A847EF"/>
    <w:rsid w:val="00A84B97"/>
    <w:rsid w:val="00A84C78"/>
    <w:rsid w:val="00A84E3D"/>
    <w:rsid w:val="00A84F1C"/>
    <w:rsid w:val="00A84F31"/>
    <w:rsid w:val="00A85043"/>
    <w:rsid w:val="00A850F2"/>
    <w:rsid w:val="00A85311"/>
    <w:rsid w:val="00A85501"/>
    <w:rsid w:val="00A85794"/>
    <w:rsid w:val="00A85871"/>
    <w:rsid w:val="00A85A4F"/>
    <w:rsid w:val="00A85B83"/>
    <w:rsid w:val="00A86229"/>
    <w:rsid w:val="00A8638B"/>
    <w:rsid w:val="00A86584"/>
    <w:rsid w:val="00A86742"/>
    <w:rsid w:val="00A86897"/>
    <w:rsid w:val="00A86942"/>
    <w:rsid w:val="00A86DA0"/>
    <w:rsid w:val="00A86EB0"/>
    <w:rsid w:val="00A8727D"/>
    <w:rsid w:val="00A8749C"/>
    <w:rsid w:val="00A87854"/>
    <w:rsid w:val="00A878DF"/>
    <w:rsid w:val="00A87A46"/>
    <w:rsid w:val="00A87B45"/>
    <w:rsid w:val="00A87C9D"/>
    <w:rsid w:val="00A87D65"/>
    <w:rsid w:val="00A87E2D"/>
    <w:rsid w:val="00A87ECF"/>
    <w:rsid w:val="00A90236"/>
    <w:rsid w:val="00A90261"/>
    <w:rsid w:val="00A90401"/>
    <w:rsid w:val="00A90434"/>
    <w:rsid w:val="00A9061F"/>
    <w:rsid w:val="00A906B0"/>
    <w:rsid w:val="00A90B6D"/>
    <w:rsid w:val="00A90D75"/>
    <w:rsid w:val="00A90E1B"/>
    <w:rsid w:val="00A91083"/>
    <w:rsid w:val="00A91166"/>
    <w:rsid w:val="00A913A0"/>
    <w:rsid w:val="00A914D4"/>
    <w:rsid w:val="00A915CC"/>
    <w:rsid w:val="00A91722"/>
    <w:rsid w:val="00A91795"/>
    <w:rsid w:val="00A9187C"/>
    <w:rsid w:val="00A91C5C"/>
    <w:rsid w:val="00A91D18"/>
    <w:rsid w:val="00A9228F"/>
    <w:rsid w:val="00A925A0"/>
    <w:rsid w:val="00A928C6"/>
    <w:rsid w:val="00A928FF"/>
    <w:rsid w:val="00A92995"/>
    <w:rsid w:val="00A92AFC"/>
    <w:rsid w:val="00A92E7D"/>
    <w:rsid w:val="00A932DB"/>
    <w:rsid w:val="00A934DA"/>
    <w:rsid w:val="00A93685"/>
    <w:rsid w:val="00A936F7"/>
    <w:rsid w:val="00A93736"/>
    <w:rsid w:val="00A93881"/>
    <w:rsid w:val="00A93891"/>
    <w:rsid w:val="00A93914"/>
    <w:rsid w:val="00A93954"/>
    <w:rsid w:val="00A939A4"/>
    <w:rsid w:val="00A93A80"/>
    <w:rsid w:val="00A93D5B"/>
    <w:rsid w:val="00A93E59"/>
    <w:rsid w:val="00A93EA7"/>
    <w:rsid w:val="00A93FF3"/>
    <w:rsid w:val="00A94308"/>
    <w:rsid w:val="00A943B3"/>
    <w:rsid w:val="00A943EE"/>
    <w:rsid w:val="00A9462C"/>
    <w:rsid w:val="00A948B2"/>
    <w:rsid w:val="00A94A1A"/>
    <w:rsid w:val="00A94AE3"/>
    <w:rsid w:val="00A94B3D"/>
    <w:rsid w:val="00A94EFC"/>
    <w:rsid w:val="00A9519B"/>
    <w:rsid w:val="00A951E5"/>
    <w:rsid w:val="00A9556B"/>
    <w:rsid w:val="00A95AFA"/>
    <w:rsid w:val="00A95B78"/>
    <w:rsid w:val="00A95CA5"/>
    <w:rsid w:val="00A95E3C"/>
    <w:rsid w:val="00A9637F"/>
    <w:rsid w:val="00A963CF"/>
    <w:rsid w:val="00A96634"/>
    <w:rsid w:val="00A966BD"/>
    <w:rsid w:val="00A968F1"/>
    <w:rsid w:val="00A96C4B"/>
    <w:rsid w:val="00A96DD8"/>
    <w:rsid w:val="00A96F00"/>
    <w:rsid w:val="00A96F66"/>
    <w:rsid w:val="00A96F69"/>
    <w:rsid w:val="00A972A6"/>
    <w:rsid w:val="00A975FD"/>
    <w:rsid w:val="00A9785A"/>
    <w:rsid w:val="00A97891"/>
    <w:rsid w:val="00A97904"/>
    <w:rsid w:val="00A97B4C"/>
    <w:rsid w:val="00A97BAF"/>
    <w:rsid w:val="00A97CD9"/>
    <w:rsid w:val="00AA0365"/>
    <w:rsid w:val="00AA04D6"/>
    <w:rsid w:val="00AA0551"/>
    <w:rsid w:val="00AA06A7"/>
    <w:rsid w:val="00AA0910"/>
    <w:rsid w:val="00AA09B1"/>
    <w:rsid w:val="00AA0A21"/>
    <w:rsid w:val="00AA0BCE"/>
    <w:rsid w:val="00AA1223"/>
    <w:rsid w:val="00AA12CE"/>
    <w:rsid w:val="00AA1322"/>
    <w:rsid w:val="00AA153C"/>
    <w:rsid w:val="00AA1922"/>
    <w:rsid w:val="00AA19B8"/>
    <w:rsid w:val="00AA1A22"/>
    <w:rsid w:val="00AA20D3"/>
    <w:rsid w:val="00AA2200"/>
    <w:rsid w:val="00AA2361"/>
    <w:rsid w:val="00AA24FF"/>
    <w:rsid w:val="00AA25B3"/>
    <w:rsid w:val="00AA2660"/>
    <w:rsid w:val="00AA2B17"/>
    <w:rsid w:val="00AA2B97"/>
    <w:rsid w:val="00AA2C7B"/>
    <w:rsid w:val="00AA2CD1"/>
    <w:rsid w:val="00AA2D3D"/>
    <w:rsid w:val="00AA2E0E"/>
    <w:rsid w:val="00AA2EEB"/>
    <w:rsid w:val="00AA3016"/>
    <w:rsid w:val="00AA3222"/>
    <w:rsid w:val="00AA341E"/>
    <w:rsid w:val="00AA346F"/>
    <w:rsid w:val="00AA37D2"/>
    <w:rsid w:val="00AA38EE"/>
    <w:rsid w:val="00AA3F82"/>
    <w:rsid w:val="00AA4093"/>
    <w:rsid w:val="00AA4740"/>
    <w:rsid w:val="00AA490D"/>
    <w:rsid w:val="00AA4A30"/>
    <w:rsid w:val="00AA4CE8"/>
    <w:rsid w:val="00AA4FF2"/>
    <w:rsid w:val="00AA5097"/>
    <w:rsid w:val="00AA50E0"/>
    <w:rsid w:val="00AA51CA"/>
    <w:rsid w:val="00AA5285"/>
    <w:rsid w:val="00AA5368"/>
    <w:rsid w:val="00AA596D"/>
    <w:rsid w:val="00AA5BBA"/>
    <w:rsid w:val="00AA5C35"/>
    <w:rsid w:val="00AA5D42"/>
    <w:rsid w:val="00AA5E9A"/>
    <w:rsid w:val="00AA5ED0"/>
    <w:rsid w:val="00AA60FA"/>
    <w:rsid w:val="00AA621E"/>
    <w:rsid w:val="00AA6887"/>
    <w:rsid w:val="00AA68ED"/>
    <w:rsid w:val="00AA693D"/>
    <w:rsid w:val="00AA6964"/>
    <w:rsid w:val="00AA696C"/>
    <w:rsid w:val="00AA69F1"/>
    <w:rsid w:val="00AA6A93"/>
    <w:rsid w:val="00AA6AC8"/>
    <w:rsid w:val="00AA6BEC"/>
    <w:rsid w:val="00AA6CF5"/>
    <w:rsid w:val="00AA6F5E"/>
    <w:rsid w:val="00AA7519"/>
    <w:rsid w:val="00AA7549"/>
    <w:rsid w:val="00AA779C"/>
    <w:rsid w:val="00AA79EB"/>
    <w:rsid w:val="00AA7B09"/>
    <w:rsid w:val="00AA7C4B"/>
    <w:rsid w:val="00AA7D70"/>
    <w:rsid w:val="00AB01C5"/>
    <w:rsid w:val="00AB0402"/>
    <w:rsid w:val="00AB0673"/>
    <w:rsid w:val="00AB07AB"/>
    <w:rsid w:val="00AB0CA9"/>
    <w:rsid w:val="00AB1026"/>
    <w:rsid w:val="00AB1CDF"/>
    <w:rsid w:val="00AB1D36"/>
    <w:rsid w:val="00AB1E04"/>
    <w:rsid w:val="00AB2056"/>
    <w:rsid w:val="00AB24D6"/>
    <w:rsid w:val="00AB2670"/>
    <w:rsid w:val="00AB268A"/>
    <w:rsid w:val="00AB26BB"/>
    <w:rsid w:val="00AB29D8"/>
    <w:rsid w:val="00AB2AAB"/>
    <w:rsid w:val="00AB2B3E"/>
    <w:rsid w:val="00AB2B6D"/>
    <w:rsid w:val="00AB2BB1"/>
    <w:rsid w:val="00AB2D35"/>
    <w:rsid w:val="00AB3373"/>
    <w:rsid w:val="00AB33E3"/>
    <w:rsid w:val="00AB34EC"/>
    <w:rsid w:val="00AB37BB"/>
    <w:rsid w:val="00AB387F"/>
    <w:rsid w:val="00AB3AEB"/>
    <w:rsid w:val="00AB3D4C"/>
    <w:rsid w:val="00AB3E34"/>
    <w:rsid w:val="00AB3E95"/>
    <w:rsid w:val="00AB3F3C"/>
    <w:rsid w:val="00AB41E4"/>
    <w:rsid w:val="00AB432B"/>
    <w:rsid w:val="00AB434E"/>
    <w:rsid w:val="00AB447B"/>
    <w:rsid w:val="00AB4624"/>
    <w:rsid w:val="00AB4694"/>
    <w:rsid w:val="00AB4737"/>
    <w:rsid w:val="00AB49A3"/>
    <w:rsid w:val="00AB4A54"/>
    <w:rsid w:val="00AB4B2C"/>
    <w:rsid w:val="00AB4F52"/>
    <w:rsid w:val="00AB5128"/>
    <w:rsid w:val="00AB5293"/>
    <w:rsid w:val="00AB54D6"/>
    <w:rsid w:val="00AB55A9"/>
    <w:rsid w:val="00AB564F"/>
    <w:rsid w:val="00AB593C"/>
    <w:rsid w:val="00AB5C19"/>
    <w:rsid w:val="00AB5C45"/>
    <w:rsid w:val="00AB607B"/>
    <w:rsid w:val="00AB6087"/>
    <w:rsid w:val="00AB61CC"/>
    <w:rsid w:val="00AB6299"/>
    <w:rsid w:val="00AB6472"/>
    <w:rsid w:val="00AB65F3"/>
    <w:rsid w:val="00AB670F"/>
    <w:rsid w:val="00AB67E8"/>
    <w:rsid w:val="00AB68C1"/>
    <w:rsid w:val="00AB6911"/>
    <w:rsid w:val="00AB6A85"/>
    <w:rsid w:val="00AB6B4C"/>
    <w:rsid w:val="00AB6BD2"/>
    <w:rsid w:val="00AB6D10"/>
    <w:rsid w:val="00AB6F07"/>
    <w:rsid w:val="00AB7068"/>
    <w:rsid w:val="00AB7602"/>
    <w:rsid w:val="00AB7820"/>
    <w:rsid w:val="00AB791D"/>
    <w:rsid w:val="00AB7CC4"/>
    <w:rsid w:val="00AB7E69"/>
    <w:rsid w:val="00AC002D"/>
    <w:rsid w:val="00AC00DA"/>
    <w:rsid w:val="00AC03C3"/>
    <w:rsid w:val="00AC0461"/>
    <w:rsid w:val="00AC0599"/>
    <w:rsid w:val="00AC07FD"/>
    <w:rsid w:val="00AC086D"/>
    <w:rsid w:val="00AC089F"/>
    <w:rsid w:val="00AC0C15"/>
    <w:rsid w:val="00AC0D35"/>
    <w:rsid w:val="00AC0D5D"/>
    <w:rsid w:val="00AC1154"/>
    <w:rsid w:val="00AC1369"/>
    <w:rsid w:val="00AC1380"/>
    <w:rsid w:val="00AC13EE"/>
    <w:rsid w:val="00AC1630"/>
    <w:rsid w:val="00AC17B3"/>
    <w:rsid w:val="00AC1963"/>
    <w:rsid w:val="00AC1AB3"/>
    <w:rsid w:val="00AC1AE1"/>
    <w:rsid w:val="00AC1C89"/>
    <w:rsid w:val="00AC1E7E"/>
    <w:rsid w:val="00AC23BB"/>
    <w:rsid w:val="00AC24E3"/>
    <w:rsid w:val="00AC25CB"/>
    <w:rsid w:val="00AC2725"/>
    <w:rsid w:val="00AC28E2"/>
    <w:rsid w:val="00AC2939"/>
    <w:rsid w:val="00AC2AE4"/>
    <w:rsid w:val="00AC2B09"/>
    <w:rsid w:val="00AC2C70"/>
    <w:rsid w:val="00AC2C84"/>
    <w:rsid w:val="00AC2D64"/>
    <w:rsid w:val="00AC2E30"/>
    <w:rsid w:val="00AC2FA1"/>
    <w:rsid w:val="00AC3128"/>
    <w:rsid w:val="00AC3208"/>
    <w:rsid w:val="00AC32B5"/>
    <w:rsid w:val="00AC35C5"/>
    <w:rsid w:val="00AC362C"/>
    <w:rsid w:val="00AC3657"/>
    <w:rsid w:val="00AC3693"/>
    <w:rsid w:val="00AC3812"/>
    <w:rsid w:val="00AC3B3E"/>
    <w:rsid w:val="00AC3F2E"/>
    <w:rsid w:val="00AC3F32"/>
    <w:rsid w:val="00AC41B5"/>
    <w:rsid w:val="00AC4372"/>
    <w:rsid w:val="00AC4B17"/>
    <w:rsid w:val="00AC4B8B"/>
    <w:rsid w:val="00AC4BCC"/>
    <w:rsid w:val="00AC4CD8"/>
    <w:rsid w:val="00AC5050"/>
    <w:rsid w:val="00AC5180"/>
    <w:rsid w:val="00AC5C53"/>
    <w:rsid w:val="00AC5C6C"/>
    <w:rsid w:val="00AC60DF"/>
    <w:rsid w:val="00AC63A0"/>
    <w:rsid w:val="00AC64AA"/>
    <w:rsid w:val="00AC665E"/>
    <w:rsid w:val="00AC66A6"/>
    <w:rsid w:val="00AC66A8"/>
    <w:rsid w:val="00AC6915"/>
    <w:rsid w:val="00AC697A"/>
    <w:rsid w:val="00AC698A"/>
    <w:rsid w:val="00AC6B00"/>
    <w:rsid w:val="00AC6B35"/>
    <w:rsid w:val="00AC6E7C"/>
    <w:rsid w:val="00AC6FAF"/>
    <w:rsid w:val="00AC6FFF"/>
    <w:rsid w:val="00AC712A"/>
    <w:rsid w:val="00AC71FE"/>
    <w:rsid w:val="00AC7278"/>
    <w:rsid w:val="00AC72BD"/>
    <w:rsid w:val="00AC769C"/>
    <w:rsid w:val="00AC77E5"/>
    <w:rsid w:val="00AC79C2"/>
    <w:rsid w:val="00AC7C68"/>
    <w:rsid w:val="00AC7DB3"/>
    <w:rsid w:val="00AC7DC2"/>
    <w:rsid w:val="00AC7E96"/>
    <w:rsid w:val="00AD042F"/>
    <w:rsid w:val="00AD0573"/>
    <w:rsid w:val="00AD05CC"/>
    <w:rsid w:val="00AD0C3D"/>
    <w:rsid w:val="00AD0DA6"/>
    <w:rsid w:val="00AD0E12"/>
    <w:rsid w:val="00AD0F90"/>
    <w:rsid w:val="00AD1057"/>
    <w:rsid w:val="00AD1266"/>
    <w:rsid w:val="00AD1425"/>
    <w:rsid w:val="00AD1457"/>
    <w:rsid w:val="00AD1545"/>
    <w:rsid w:val="00AD166A"/>
    <w:rsid w:val="00AD17D6"/>
    <w:rsid w:val="00AD17DD"/>
    <w:rsid w:val="00AD1A6D"/>
    <w:rsid w:val="00AD1A75"/>
    <w:rsid w:val="00AD1D30"/>
    <w:rsid w:val="00AD1EF7"/>
    <w:rsid w:val="00AD1F11"/>
    <w:rsid w:val="00AD20FA"/>
    <w:rsid w:val="00AD2330"/>
    <w:rsid w:val="00AD23F5"/>
    <w:rsid w:val="00AD2676"/>
    <w:rsid w:val="00AD285C"/>
    <w:rsid w:val="00AD2991"/>
    <w:rsid w:val="00AD2A9D"/>
    <w:rsid w:val="00AD2AE8"/>
    <w:rsid w:val="00AD2B45"/>
    <w:rsid w:val="00AD2B6B"/>
    <w:rsid w:val="00AD2BF3"/>
    <w:rsid w:val="00AD302D"/>
    <w:rsid w:val="00AD3343"/>
    <w:rsid w:val="00AD338A"/>
    <w:rsid w:val="00AD347E"/>
    <w:rsid w:val="00AD3694"/>
    <w:rsid w:val="00AD388B"/>
    <w:rsid w:val="00AD3A7D"/>
    <w:rsid w:val="00AD3DE6"/>
    <w:rsid w:val="00AD4245"/>
    <w:rsid w:val="00AD43E4"/>
    <w:rsid w:val="00AD44BB"/>
    <w:rsid w:val="00AD45C8"/>
    <w:rsid w:val="00AD4667"/>
    <w:rsid w:val="00AD48D0"/>
    <w:rsid w:val="00AD48F1"/>
    <w:rsid w:val="00AD4B76"/>
    <w:rsid w:val="00AD4C22"/>
    <w:rsid w:val="00AD4C61"/>
    <w:rsid w:val="00AD4C9C"/>
    <w:rsid w:val="00AD4CFA"/>
    <w:rsid w:val="00AD4E3B"/>
    <w:rsid w:val="00AD4E93"/>
    <w:rsid w:val="00AD4F31"/>
    <w:rsid w:val="00AD5245"/>
    <w:rsid w:val="00AD52F9"/>
    <w:rsid w:val="00AD53C4"/>
    <w:rsid w:val="00AD554C"/>
    <w:rsid w:val="00AD5850"/>
    <w:rsid w:val="00AD59BA"/>
    <w:rsid w:val="00AD5B54"/>
    <w:rsid w:val="00AD5C1E"/>
    <w:rsid w:val="00AD5C98"/>
    <w:rsid w:val="00AD5DAD"/>
    <w:rsid w:val="00AD6018"/>
    <w:rsid w:val="00AD61A1"/>
    <w:rsid w:val="00AD64B7"/>
    <w:rsid w:val="00AD658F"/>
    <w:rsid w:val="00AD65AA"/>
    <w:rsid w:val="00AD65F1"/>
    <w:rsid w:val="00AD67BB"/>
    <w:rsid w:val="00AD6813"/>
    <w:rsid w:val="00AD69F8"/>
    <w:rsid w:val="00AD6A28"/>
    <w:rsid w:val="00AD70D9"/>
    <w:rsid w:val="00AD7236"/>
    <w:rsid w:val="00AD734D"/>
    <w:rsid w:val="00AD754C"/>
    <w:rsid w:val="00AD7569"/>
    <w:rsid w:val="00AD7729"/>
    <w:rsid w:val="00AD78FB"/>
    <w:rsid w:val="00AD7910"/>
    <w:rsid w:val="00AD7998"/>
    <w:rsid w:val="00AD7A78"/>
    <w:rsid w:val="00AD7AFA"/>
    <w:rsid w:val="00AD7C72"/>
    <w:rsid w:val="00AD7D39"/>
    <w:rsid w:val="00AD7D90"/>
    <w:rsid w:val="00AD7DD8"/>
    <w:rsid w:val="00AE01F0"/>
    <w:rsid w:val="00AE0413"/>
    <w:rsid w:val="00AE1017"/>
    <w:rsid w:val="00AE113B"/>
    <w:rsid w:val="00AE11E8"/>
    <w:rsid w:val="00AE1435"/>
    <w:rsid w:val="00AE16F4"/>
    <w:rsid w:val="00AE1960"/>
    <w:rsid w:val="00AE1FE4"/>
    <w:rsid w:val="00AE24CE"/>
    <w:rsid w:val="00AE28AB"/>
    <w:rsid w:val="00AE29A7"/>
    <w:rsid w:val="00AE29B0"/>
    <w:rsid w:val="00AE2BCA"/>
    <w:rsid w:val="00AE2D9B"/>
    <w:rsid w:val="00AE31D1"/>
    <w:rsid w:val="00AE3259"/>
    <w:rsid w:val="00AE3334"/>
    <w:rsid w:val="00AE36D2"/>
    <w:rsid w:val="00AE39A7"/>
    <w:rsid w:val="00AE3B91"/>
    <w:rsid w:val="00AE3BC1"/>
    <w:rsid w:val="00AE4300"/>
    <w:rsid w:val="00AE4409"/>
    <w:rsid w:val="00AE46F4"/>
    <w:rsid w:val="00AE490C"/>
    <w:rsid w:val="00AE4951"/>
    <w:rsid w:val="00AE4AD7"/>
    <w:rsid w:val="00AE4E28"/>
    <w:rsid w:val="00AE5155"/>
    <w:rsid w:val="00AE55FF"/>
    <w:rsid w:val="00AE56DB"/>
    <w:rsid w:val="00AE5D9A"/>
    <w:rsid w:val="00AE5E14"/>
    <w:rsid w:val="00AE616C"/>
    <w:rsid w:val="00AE62C7"/>
    <w:rsid w:val="00AE6441"/>
    <w:rsid w:val="00AE655B"/>
    <w:rsid w:val="00AE663C"/>
    <w:rsid w:val="00AE67E7"/>
    <w:rsid w:val="00AE68CB"/>
    <w:rsid w:val="00AE68D4"/>
    <w:rsid w:val="00AE6995"/>
    <w:rsid w:val="00AE6A85"/>
    <w:rsid w:val="00AE6B54"/>
    <w:rsid w:val="00AE6D12"/>
    <w:rsid w:val="00AE6DFF"/>
    <w:rsid w:val="00AE71F0"/>
    <w:rsid w:val="00AE7308"/>
    <w:rsid w:val="00AE7314"/>
    <w:rsid w:val="00AE7348"/>
    <w:rsid w:val="00AE737B"/>
    <w:rsid w:val="00AE7393"/>
    <w:rsid w:val="00AE74BD"/>
    <w:rsid w:val="00AE7712"/>
    <w:rsid w:val="00AE7799"/>
    <w:rsid w:val="00AE7A10"/>
    <w:rsid w:val="00AE7B04"/>
    <w:rsid w:val="00AE7CC4"/>
    <w:rsid w:val="00AE7E73"/>
    <w:rsid w:val="00AE7E8A"/>
    <w:rsid w:val="00AF0068"/>
    <w:rsid w:val="00AF0275"/>
    <w:rsid w:val="00AF0379"/>
    <w:rsid w:val="00AF037E"/>
    <w:rsid w:val="00AF03EA"/>
    <w:rsid w:val="00AF05BD"/>
    <w:rsid w:val="00AF0739"/>
    <w:rsid w:val="00AF07EB"/>
    <w:rsid w:val="00AF0A20"/>
    <w:rsid w:val="00AF0B78"/>
    <w:rsid w:val="00AF0CEA"/>
    <w:rsid w:val="00AF0D86"/>
    <w:rsid w:val="00AF0DC9"/>
    <w:rsid w:val="00AF0F1E"/>
    <w:rsid w:val="00AF0F21"/>
    <w:rsid w:val="00AF0FE1"/>
    <w:rsid w:val="00AF11A7"/>
    <w:rsid w:val="00AF12F4"/>
    <w:rsid w:val="00AF179F"/>
    <w:rsid w:val="00AF18A3"/>
    <w:rsid w:val="00AF1F58"/>
    <w:rsid w:val="00AF1FC3"/>
    <w:rsid w:val="00AF21DD"/>
    <w:rsid w:val="00AF238D"/>
    <w:rsid w:val="00AF23A7"/>
    <w:rsid w:val="00AF24C0"/>
    <w:rsid w:val="00AF2C3D"/>
    <w:rsid w:val="00AF2EBB"/>
    <w:rsid w:val="00AF346E"/>
    <w:rsid w:val="00AF3524"/>
    <w:rsid w:val="00AF3544"/>
    <w:rsid w:val="00AF35C1"/>
    <w:rsid w:val="00AF37ED"/>
    <w:rsid w:val="00AF389C"/>
    <w:rsid w:val="00AF399F"/>
    <w:rsid w:val="00AF3AFC"/>
    <w:rsid w:val="00AF3BA8"/>
    <w:rsid w:val="00AF3CD5"/>
    <w:rsid w:val="00AF3D3F"/>
    <w:rsid w:val="00AF4230"/>
    <w:rsid w:val="00AF449F"/>
    <w:rsid w:val="00AF44E7"/>
    <w:rsid w:val="00AF4C4B"/>
    <w:rsid w:val="00AF4C7E"/>
    <w:rsid w:val="00AF4CEB"/>
    <w:rsid w:val="00AF4D44"/>
    <w:rsid w:val="00AF4EDD"/>
    <w:rsid w:val="00AF4F2A"/>
    <w:rsid w:val="00AF522F"/>
    <w:rsid w:val="00AF592E"/>
    <w:rsid w:val="00AF5BA7"/>
    <w:rsid w:val="00AF5F93"/>
    <w:rsid w:val="00AF60A2"/>
    <w:rsid w:val="00AF61B5"/>
    <w:rsid w:val="00AF61D1"/>
    <w:rsid w:val="00AF6378"/>
    <w:rsid w:val="00AF6379"/>
    <w:rsid w:val="00AF637D"/>
    <w:rsid w:val="00AF6399"/>
    <w:rsid w:val="00AF6558"/>
    <w:rsid w:val="00AF66E5"/>
    <w:rsid w:val="00AF6843"/>
    <w:rsid w:val="00AF68EA"/>
    <w:rsid w:val="00AF6D49"/>
    <w:rsid w:val="00AF6F5A"/>
    <w:rsid w:val="00AF7061"/>
    <w:rsid w:val="00AF7179"/>
    <w:rsid w:val="00AF721B"/>
    <w:rsid w:val="00AF736C"/>
    <w:rsid w:val="00AF741E"/>
    <w:rsid w:val="00AF7437"/>
    <w:rsid w:val="00AF744E"/>
    <w:rsid w:val="00AF74E3"/>
    <w:rsid w:val="00AF762B"/>
    <w:rsid w:val="00AF7908"/>
    <w:rsid w:val="00AF7AB3"/>
    <w:rsid w:val="00AF7B59"/>
    <w:rsid w:val="00AF7C57"/>
    <w:rsid w:val="00AF7C6B"/>
    <w:rsid w:val="00AF7ECD"/>
    <w:rsid w:val="00AF7F3E"/>
    <w:rsid w:val="00B0012C"/>
    <w:rsid w:val="00B00221"/>
    <w:rsid w:val="00B00446"/>
    <w:rsid w:val="00B00540"/>
    <w:rsid w:val="00B0056B"/>
    <w:rsid w:val="00B005B2"/>
    <w:rsid w:val="00B0078F"/>
    <w:rsid w:val="00B00AE8"/>
    <w:rsid w:val="00B00E21"/>
    <w:rsid w:val="00B010D2"/>
    <w:rsid w:val="00B014AC"/>
    <w:rsid w:val="00B0196B"/>
    <w:rsid w:val="00B01A50"/>
    <w:rsid w:val="00B01A62"/>
    <w:rsid w:val="00B01DDE"/>
    <w:rsid w:val="00B01EA4"/>
    <w:rsid w:val="00B020A3"/>
    <w:rsid w:val="00B02111"/>
    <w:rsid w:val="00B02313"/>
    <w:rsid w:val="00B026B5"/>
    <w:rsid w:val="00B02B3C"/>
    <w:rsid w:val="00B02D1A"/>
    <w:rsid w:val="00B03533"/>
    <w:rsid w:val="00B037AE"/>
    <w:rsid w:val="00B03B42"/>
    <w:rsid w:val="00B03BCC"/>
    <w:rsid w:val="00B0452F"/>
    <w:rsid w:val="00B04709"/>
    <w:rsid w:val="00B0472A"/>
    <w:rsid w:val="00B04D0F"/>
    <w:rsid w:val="00B04FCF"/>
    <w:rsid w:val="00B05058"/>
    <w:rsid w:val="00B051E0"/>
    <w:rsid w:val="00B05247"/>
    <w:rsid w:val="00B05550"/>
    <w:rsid w:val="00B0572D"/>
    <w:rsid w:val="00B0580E"/>
    <w:rsid w:val="00B059B0"/>
    <w:rsid w:val="00B059F3"/>
    <w:rsid w:val="00B05C1F"/>
    <w:rsid w:val="00B05CAC"/>
    <w:rsid w:val="00B05CD6"/>
    <w:rsid w:val="00B05F04"/>
    <w:rsid w:val="00B05F93"/>
    <w:rsid w:val="00B05FCA"/>
    <w:rsid w:val="00B061D3"/>
    <w:rsid w:val="00B06266"/>
    <w:rsid w:val="00B06560"/>
    <w:rsid w:val="00B06592"/>
    <w:rsid w:val="00B065AB"/>
    <w:rsid w:val="00B06798"/>
    <w:rsid w:val="00B06799"/>
    <w:rsid w:val="00B0679A"/>
    <w:rsid w:val="00B0687D"/>
    <w:rsid w:val="00B06882"/>
    <w:rsid w:val="00B06B2B"/>
    <w:rsid w:val="00B0740B"/>
    <w:rsid w:val="00B07481"/>
    <w:rsid w:val="00B07531"/>
    <w:rsid w:val="00B07692"/>
    <w:rsid w:val="00B07828"/>
    <w:rsid w:val="00B0785F"/>
    <w:rsid w:val="00B07C63"/>
    <w:rsid w:val="00B1022A"/>
    <w:rsid w:val="00B1029F"/>
    <w:rsid w:val="00B102CA"/>
    <w:rsid w:val="00B104A6"/>
    <w:rsid w:val="00B1087A"/>
    <w:rsid w:val="00B1089C"/>
    <w:rsid w:val="00B10BA7"/>
    <w:rsid w:val="00B10C1E"/>
    <w:rsid w:val="00B10D5A"/>
    <w:rsid w:val="00B1113E"/>
    <w:rsid w:val="00B112A7"/>
    <w:rsid w:val="00B113E1"/>
    <w:rsid w:val="00B11556"/>
    <w:rsid w:val="00B11686"/>
    <w:rsid w:val="00B1176C"/>
    <w:rsid w:val="00B1186B"/>
    <w:rsid w:val="00B1194C"/>
    <w:rsid w:val="00B119B3"/>
    <w:rsid w:val="00B11B9B"/>
    <w:rsid w:val="00B11D1D"/>
    <w:rsid w:val="00B11D20"/>
    <w:rsid w:val="00B11D74"/>
    <w:rsid w:val="00B11ECC"/>
    <w:rsid w:val="00B12358"/>
    <w:rsid w:val="00B123B0"/>
    <w:rsid w:val="00B125EA"/>
    <w:rsid w:val="00B1263A"/>
    <w:rsid w:val="00B12B00"/>
    <w:rsid w:val="00B12D13"/>
    <w:rsid w:val="00B12DEE"/>
    <w:rsid w:val="00B12F1A"/>
    <w:rsid w:val="00B12FA5"/>
    <w:rsid w:val="00B1340A"/>
    <w:rsid w:val="00B13726"/>
    <w:rsid w:val="00B1383E"/>
    <w:rsid w:val="00B139A6"/>
    <w:rsid w:val="00B13B80"/>
    <w:rsid w:val="00B13CDD"/>
    <w:rsid w:val="00B13D30"/>
    <w:rsid w:val="00B13F71"/>
    <w:rsid w:val="00B141C9"/>
    <w:rsid w:val="00B142AE"/>
    <w:rsid w:val="00B14358"/>
    <w:rsid w:val="00B14372"/>
    <w:rsid w:val="00B14399"/>
    <w:rsid w:val="00B143D8"/>
    <w:rsid w:val="00B14477"/>
    <w:rsid w:val="00B147DC"/>
    <w:rsid w:val="00B14A9C"/>
    <w:rsid w:val="00B14AD9"/>
    <w:rsid w:val="00B14B39"/>
    <w:rsid w:val="00B14B6E"/>
    <w:rsid w:val="00B14C00"/>
    <w:rsid w:val="00B14E28"/>
    <w:rsid w:val="00B14E83"/>
    <w:rsid w:val="00B14F5F"/>
    <w:rsid w:val="00B154CA"/>
    <w:rsid w:val="00B15604"/>
    <w:rsid w:val="00B15B27"/>
    <w:rsid w:val="00B15B97"/>
    <w:rsid w:val="00B15CA8"/>
    <w:rsid w:val="00B15DB2"/>
    <w:rsid w:val="00B1612C"/>
    <w:rsid w:val="00B1679C"/>
    <w:rsid w:val="00B1688C"/>
    <w:rsid w:val="00B16905"/>
    <w:rsid w:val="00B16DA7"/>
    <w:rsid w:val="00B17032"/>
    <w:rsid w:val="00B170EC"/>
    <w:rsid w:val="00B171DD"/>
    <w:rsid w:val="00B17322"/>
    <w:rsid w:val="00B1733B"/>
    <w:rsid w:val="00B17555"/>
    <w:rsid w:val="00B178E7"/>
    <w:rsid w:val="00B17A40"/>
    <w:rsid w:val="00B17C79"/>
    <w:rsid w:val="00B17CA1"/>
    <w:rsid w:val="00B17D52"/>
    <w:rsid w:val="00B17E91"/>
    <w:rsid w:val="00B17EEC"/>
    <w:rsid w:val="00B20172"/>
    <w:rsid w:val="00B2047C"/>
    <w:rsid w:val="00B205D5"/>
    <w:rsid w:val="00B20625"/>
    <w:rsid w:val="00B2065D"/>
    <w:rsid w:val="00B20941"/>
    <w:rsid w:val="00B20C1F"/>
    <w:rsid w:val="00B20C58"/>
    <w:rsid w:val="00B20D12"/>
    <w:rsid w:val="00B20DC3"/>
    <w:rsid w:val="00B20DFF"/>
    <w:rsid w:val="00B20E55"/>
    <w:rsid w:val="00B20E72"/>
    <w:rsid w:val="00B20EFA"/>
    <w:rsid w:val="00B20F83"/>
    <w:rsid w:val="00B211F8"/>
    <w:rsid w:val="00B212E8"/>
    <w:rsid w:val="00B2145E"/>
    <w:rsid w:val="00B214CC"/>
    <w:rsid w:val="00B21541"/>
    <w:rsid w:val="00B21649"/>
    <w:rsid w:val="00B21826"/>
    <w:rsid w:val="00B21B06"/>
    <w:rsid w:val="00B21C79"/>
    <w:rsid w:val="00B2224C"/>
    <w:rsid w:val="00B222A1"/>
    <w:rsid w:val="00B227A6"/>
    <w:rsid w:val="00B227A8"/>
    <w:rsid w:val="00B22A68"/>
    <w:rsid w:val="00B22D5D"/>
    <w:rsid w:val="00B22D61"/>
    <w:rsid w:val="00B22ECA"/>
    <w:rsid w:val="00B23068"/>
    <w:rsid w:val="00B2308A"/>
    <w:rsid w:val="00B23095"/>
    <w:rsid w:val="00B231E3"/>
    <w:rsid w:val="00B231F3"/>
    <w:rsid w:val="00B23238"/>
    <w:rsid w:val="00B2364E"/>
    <w:rsid w:val="00B237A7"/>
    <w:rsid w:val="00B23938"/>
    <w:rsid w:val="00B23CAA"/>
    <w:rsid w:val="00B23CD2"/>
    <w:rsid w:val="00B23D9A"/>
    <w:rsid w:val="00B23EEE"/>
    <w:rsid w:val="00B2407E"/>
    <w:rsid w:val="00B24088"/>
    <w:rsid w:val="00B2444B"/>
    <w:rsid w:val="00B244E9"/>
    <w:rsid w:val="00B24683"/>
    <w:rsid w:val="00B24839"/>
    <w:rsid w:val="00B2491B"/>
    <w:rsid w:val="00B24B97"/>
    <w:rsid w:val="00B24C93"/>
    <w:rsid w:val="00B24F02"/>
    <w:rsid w:val="00B24F6A"/>
    <w:rsid w:val="00B2501B"/>
    <w:rsid w:val="00B253EE"/>
    <w:rsid w:val="00B2549F"/>
    <w:rsid w:val="00B25A52"/>
    <w:rsid w:val="00B25A55"/>
    <w:rsid w:val="00B25C70"/>
    <w:rsid w:val="00B25FC3"/>
    <w:rsid w:val="00B25FFB"/>
    <w:rsid w:val="00B2626B"/>
    <w:rsid w:val="00B26367"/>
    <w:rsid w:val="00B26758"/>
    <w:rsid w:val="00B2676D"/>
    <w:rsid w:val="00B26A7B"/>
    <w:rsid w:val="00B26C98"/>
    <w:rsid w:val="00B26FA0"/>
    <w:rsid w:val="00B27544"/>
    <w:rsid w:val="00B27783"/>
    <w:rsid w:val="00B277A8"/>
    <w:rsid w:val="00B278AD"/>
    <w:rsid w:val="00B278F8"/>
    <w:rsid w:val="00B27AC2"/>
    <w:rsid w:val="00B27B11"/>
    <w:rsid w:val="00B27C33"/>
    <w:rsid w:val="00B27CD8"/>
    <w:rsid w:val="00B27D83"/>
    <w:rsid w:val="00B27E2A"/>
    <w:rsid w:val="00B27EC1"/>
    <w:rsid w:val="00B300F8"/>
    <w:rsid w:val="00B300F9"/>
    <w:rsid w:val="00B3013A"/>
    <w:rsid w:val="00B30168"/>
    <w:rsid w:val="00B30251"/>
    <w:rsid w:val="00B3050A"/>
    <w:rsid w:val="00B305A5"/>
    <w:rsid w:val="00B3062D"/>
    <w:rsid w:val="00B3065A"/>
    <w:rsid w:val="00B3086C"/>
    <w:rsid w:val="00B309B7"/>
    <w:rsid w:val="00B30B21"/>
    <w:rsid w:val="00B30F75"/>
    <w:rsid w:val="00B30F9C"/>
    <w:rsid w:val="00B31300"/>
    <w:rsid w:val="00B31870"/>
    <w:rsid w:val="00B31C0C"/>
    <w:rsid w:val="00B31C54"/>
    <w:rsid w:val="00B3216D"/>
    <w:rsid w:val="00B32308"/>
    <w:rsid w:val="00B324ED"/>
    <w:rsid w:val="00B32530"/>
    <w:rsid w:val="00B32578"/>
    <w:rsid w:val="00B3289C"/>
    <w:rsid w:val="00B32976"/>
    <w:rsid w:val="00B32A97"/>
    <w:rsid w:val="00B32CC1"/>
    <w:rsid w:val="00B32F63"/>
    <w:rsid w:val="00B33085"/>
    <w:rsid w:val="00B33799"/>
    <w:rsid w:val="00B33841"/>
    <w:rsid w:val="00B339A9"/>
    <w:rsid w:val="00B33A63"/>
    <w:rsid w:val="00B33B84"/>
    <w:rsid w:val="00B33C14"/>
    <w:rsid w:val="00B33C83"/>
    <w:rsid w:val="00B33D28"/>
    <w:rsid w:val="00B33FA6"/>
    <w:rsid w:val="00B34191"/>
    <w:rsid w:val="00B3479D"/>
    <w:rsid w:val="00B347CD"/>
    <w:rsid w:val="00B3498F"/>
    <w:rsid w:val="00B34993"/>
    <w:rsid w:val="00B34A64"/>
    <w:rsid w:val="00B34BC5"/>
    <w:rsid w:val="00B34EF2"/>
    <w:rsid w:val="00B34F82"/>
    <w:rsid w:val="00B3511E"/>
    <w:rsid w:val="00B352E3"/>
    <w:rsid w:val="00B3533E"/>
    <w:rsid w:val="00B353B4"/>
    <w:rsid w:val="00B3586D"/>
    <w:rsid w:val="00B35E81"/>
    <w:rsid w:val="00B35EA4"/>
    <w:rsid w:val="00B36043"/>
    <w:rsid w:val="00B36096"/>
    <w:rsid w:val="00B362FF"/>
    <w:rsid w:val="00B36432"/>
    <w:rsid w:val="00B3663A"/>
    <w:rsid w:val="00B366D1"/>
    <w:rsid w:val="00B36853"/>
    <w:rsid w:val="00B36993"/>
    <w:rsid w:val="00B36AEC"/>
    <w:rsid w:val="00B36B74"/>
    <w:rsid w:val="00B36BE8"/>
    <w:rsid w:val="00B36CBE"/>
    <w:rsid w:val="00B37140"/>
    <w:rsid w:val="00B37254"/>
    <w:rsid w:val="00B374F0"/>
    <w:rsid w:val="00B3757B"/>
    <w:rsid w:val="00B37594"/>
    <w:rsid w:val="00B375FD"/>
    <w:rsid w:val="00B37702"/>
    <w:rsid w:val="00B37958"/>
    <w:rsid w:val="00B37BBE"/>
    <w:rsid w:val="00B37CA9"/>
    <w:rsid w:val="00B37CF9"/>
    <w:rsid w:val="00B37EB6"/>
    <w:rsid w:val="00B402F4"/>
    <w:rsid w:val="00B404B3"/>
    <w:rsid w:val="00B4081F"/>
    <w:rsid w:val="00B40862"/>
    <w:rsid w:val="00B4096A"/>
    <w:rsid w:val="00B40A52"/>
    <w:rsid w:val="00B40D4B"/>
    <w:rsid w:val="00B40FDF"/>
    <w:rsid w:val="00B4103A"/>
    <w:rsid w:val="00B410EA"/>
    <w:rsid w:val="00B416E4"/>
    <w:rsid w:val="00B4175C"/>
    <w:rsid w:val="00B4199A"/>
    <w:rsid w:val="00B41D3F"/>
    <w:rsid w:val="00B41E23"/>
    <w:rsid w:val="00B41FD5"/>
    <w:rsid w:val="00B420D1"/>
    <w:rsid w:val="00B420DE"/>
    <w:rsid w:val="00B4222A"/>
    <w:rsid w:val="00B423CD"/>
    <w:rsid w:val="00B423F0"/>
    <w:rsid w:val="00B42540"/>
    <w:rsid w:val="00B4274A"/>
    <w:rsid w:val="00B42AFF"/>
    <w:rsid w:val="00B430D6"/>
    <w:rsid w:val="00B43171"/>
    <w:rsid w:val="00B431DC"/>
    <w:rsid w:val="00B433B6"/>
    <w:rsid w:val="00B436F1"/>
    <w:rsid w:val="00B437C2"/>
    <w:rsid w:val="00B438B0"/>
    <w:rsid w:val="00B43A91"/>
    <w:rsid w:val="00B43C6F"/>
    <w:rsid w:val="00B43CC2"/>
    <w:rsid w:val="00B43CDF"/>
    <w:rsid w:val="00B43D87"/>
    <w:rsid w:val="00B44036"/>
    <w:rsid w:val="00B44368"/>
    <w:rsid w:val="00B44504"/>
    <w:rsid w:val="00B44598"/>
    <w:rsid w:val="00B445DB"/>
    <w:rsid w:val="00B448C2"/>
    <w:rsid w:val="00B448E9"/>
    <w:rsid w:val="00B449BD"/>
    <w:rsid w:val="00B44A44"/>
    <w:rsid w:val="00B44A87"/>
    <w:rsid w:val="00B44B2D"/>
    <w:rsid w:val="00B44B90"/>
    <w:rsid w:val="00B44E39"/>
    <w:rsid w:val="00B4502A"/>
    <w:rsid w:val="00B451F4"/>
    <w:rsid w:val="00B45201"/>
    <w:rsid w:val="00B453AF"/>
    <w:rsid w:val="00B454C8"/>
    <w:rsid w:val="00B4554C"/>
    <w:rsid w:val="00B45625"/>
    <w:rsid w:val="00B45832"/>
    <w:rsid w:val="00B45AE4"/>
    <w:rsid w:val="00B45E72"/>
    <w:rsid w:val="00B45E90"/>
    <w:rsid w:val="00B45FD4"/>
    <w:rsid w:val="00B460AB"/>
    <w:rsid w:val="00B4614A"/>
    <w:rsid w:val="00B46481"/>
    <w:rsid w:val="00B468FB"/>
    <w:rsid w:val="00B46A4A"/>
    <w:rsid w:val="00B46A6F"/>
    <w:rsid w:val="00B46C62"/>
    <w:rsid w:val="00B46CC8"/>
    <w:rsid w:val="00B46D86"/>
    <w:rsid w:val="00B47352"/>
    <w:rsid w:val="00B4760A"/>
    <w:rsid w:val="00B47760"/>
    <w:rsid w:val="00B47A96"/>
    <w:rsid w:val="00B47D42"/>
    <w:rsid w:val="00B47E53"/>
    <w:rsid w:val="00B47FA7"/>
    <w:rsid w:val="00B5028E"/>
    <w:rsid w:val="00B503E1"/>
    <w:rsid w:val="00B5050D"/>
    <w:rsid w:val="00B50560"/>
    <w:rsid w:val="00B5094C"/>
    <w:rsid w:val="00B509E3"/>
    <w:rsid w:val="00B50ADB"/>
    <w:rsid w:val="00B50B3D"/>
    <w:rsid w:val="00B50CEB"/>
    <w:rsid w:val="00B50D2E"/>
    <w:rsid w:val="00B50E8C"/>
    <w:rsid w:val="00B50EFC"/>
    <w:rsid w:val="00B510E1"/>
    <w:rsid w:val="00B5112B"/>
    <w:rsid w:val="00B5116E"/>
    <w:rsid w:val="00B51206"/>
    <w:rsid w:val="00B5128A"/>
    <w:rsid w:val="00B5134D"/>
    <w:rsid w:val="00B51419"/>
    <w:rsid w:val="00B51552"/>
    <w:rsid w:val="00B51587"/>
    <w:rsid w:val="00B51654"/>
    <w:rsid w:val="00B517B2"/>
    <w:rsid w:val="00B51825"/>
    <w:rsid w:val="00B519FC"/>
    <w:rsid w:val="00B51C93"/>
    <w:rsid w:val="00B51D2D"/>
    <w:rsid w:val="00B51ED6"/>
    <w:rsid w:val="00B51EE7"/>
    <w:rsid w:val="00B51EF2"/>
    <w:rsid w:val="00B5212F"/>
    <w:rsid w:val="00B52428"/>
    <w:rsid w:val="00B5299C"/>
    <w:rsid w:val="00B52A3D"/>
    <w:rsid w:val="00B52B91"/>
    <w:rsid w:val="00B52F08"/>
    <w:rsid w:val="00B52F67"/>
    <w:rsid w:val="00B52FDC"/>
    <w:rsid w:val="00B530F5"/>
    <w:rsid w:val="00B53106"/>
    <w:rsid w:val="00B5318E"/>
    <w:rsid w:val="00B53287"/>
    <w:rsid w:val="00B534A9"/>
    <w:rsid w:val="00B534B4"/>
    <w:rsid w:val="00B5365D"/>
    <w:rsid w:val="00B53C79"/>
    <w:rsid w:val="00B53D16"/>
    <w:rsid w:val="00B53F0D"/>
    <w:rsid w:val="00B54256"/>
    <w:rsid w:val="00B54403"/>
    <w:rsid w:val="00B547B9"/>
    <w:rsid w:val="00B54C3C"/>
    <w:rsid w:val="00B54CC1"/>
    <w:rsid w:val="00B54F68"/>
    <w:rsid w:val="00B5501F"/>
    <w:rsid w:val="00B5504E"/>
    <w:rsid w:val="00B55075"/>
    <w:rsid w:val="00B55167"/>
    <w:rsid w:val="00B5518C"/>
    <w:rsid w:val="00B5567A"/>
    <w:rsid w:val="00B55712"/>
    <w:rsid w:val="00B55A0E"/>
    <w:rsid w:val="00B55A7B"/>
    <w:rsid w:val="00B55AA1"/>
    <w:rsid w:val="00B55B39"/>
    <w:rsid w:val="00B55CB0"/>
    <w:rsid w:val="00B55CEC"/>
    <w:rsid w:val="00B55D44"/>
    <w:rsid w:val="00B55E8B"/>
    <w:rsid w:val="00B55EEA"/>
    <w:rsid w:val="00B55EF8"/>
    <w:rsid w:val="00B5628A"/>
    <w:rsid w:val="00B56594"/>
    <w:rsid w:val="00B565D9"/>
    <w:rsid w:val="00B56631"/>
    <w:rsid w:val="00B567E9"/>
    <w:rsid w:val="00B56947"/>
    <w:rsid w:val="00B56A1F"/>
    <w:rsid w:val="00B56E36"/>
    <w:rsid w:val="00B56E47"/>
    <w:rsid w:val="00B56ECC"/>
    <w:rsid w:val="00B57195"/>
    <w:rsid w:val="00B571F0"/>
    <w:rsid w:val="00B574B6"/>
    <w:rsid w:val="00B5752A"/>
    <w:rsid w:val="00B5777F"/>
    <w:rsid w:val="00B57B58"/>
    <w:rsid w:val="00B57BA7"/>
    <w:rsid w:val="00B57D4C"/>
    <w:rsid w:val="00B57E09"/>
    <w:rsid w:val="00B57EEA"/>
    <w:rsid w:val="00B57F83"/>
    <w:rsid w:val="00B6012D"/>
    <w:rsid w:val="00B60257"/>
    <w:rsid w:val="00B602EE"/>
    <w:rsid w:val="00B604FF"/>
    <w:rsid w:val="00B60910"/>
    <w:rsid w:val="00B609AA"/>
    <w:rsid w:val="00B60B68"/>
    <w:rsid w:val="00B60C98"/>
    <w:rsid w:val="00B60F8A"/>
    <w:rsid w:val="00B611F6"/>
    <w:rsid w:val="00B612B3"/>
    <w:rsid w:val="00B61A2F"/>
    <w:rsid w:val="00B61D84"/>
    <w:rsid w:val="00B61E02"/>
    <w:rsid w:val="00B62194"/>
    <w:rsid w:val="00B62441"/>
    <w:rsid w:val="00B624BD"/>
    <w:rsid w:val="00B6250C"/>
    <w:rsid w:val="00B62580"/>
    <w:rsid w:val="00B62654"/>
    <w:rsid w:val="00B6294A"/>
    <w:rsid w:val="00B62992"/>
    <w:rsid w:val="00B62A31"/>
    <w:rsid w:val="00B62A67"/>
    <w:rsid w:val="00B62D20"/>
    <w:rsid w:val="00B62EF0"/>
    <w:rsid w:val="00B62F4C"/>
    <w:rsid w:val="00B62F63"/>
    <w:rsid w:val="00B63206"/>
    <w:rsid w:val="00B63219"/>
    <w:rsid w:val="00B6341A"/>
    <w:rsid w:val="00B634CA"/>
    <w:rsid w:val="00B63867"/>
    <w:rsid w:val="00B63A09"/>
    <w:rsid w:val="00B63B8D"/>
    <w:rsid w:val="00B645A0"/>
    <w:rsid w:val="00B64A76"/>
    <w:rsid w:val="00B64AD1"/>
    <w:rsid w:val="00B64B5A"/>
    <w:rsid w:val="00B64D0C"/>
    <w:rsid w:val="00B64D68"/>
    <w:rsid w:val="00B64FF9"/>
    <w:rsid w:val="00B65151"/>
    <w:rsid w:val="00B6529B"/>
    <w:rsid w:val="00B652FD"/>
    <w:rsid w:val="00B653D3"/>
    <w:rsid w:val="00B6560D"/>
    <w:rsid w:val="00B6575D"/>
    <w:rsid w:val="00B6582E"/>
    <w:rsid w:val="00B65854"/>
    <w:rsid w:val="00B6590F"/>
    <w:rsid w:val="00B65A37"/>
    <w:rsid w:val="00B65B4E"/>
    <w:rsid w:val="00B65BE5"/>
    <w:rsid w:val="00B65CB2"/>
    <w:rsid w:val="00B65DFA"/>
    <w:rsid w:val="00B65E90"/>
    <w:rsid w:val="00B66026"/>
    <w:rsid w:val="00B661AB"/>
    <w:rsid w:val="00B661F7"/>
    <w:rsid w:val="00B6625F"/>
    <w:rsid w:val="00B66410"/>
    <w:rsid w:val="00B66451"/>
    <w:rsid w:val="00B664A5"/>
    <w:rsid w:val="00B664C5"/>
    <w:rsid w:val="00B667C8"/>
    <w:rsid w:val="00B66863"/>
    <w:rsid w:val="00B66967"/>
    <w:rsid w:val="00B66C7E"/>
    <w:rsid w:val="00B66EAB"/>
    <w:rsid w:val="00B6701E"/>
    <w:rsid w:val="00B67052"/>
    <w:rsid w:val="00B6736D"/>
    <w:rsid w:val="00B67396"/>
    <w:rsid w:val="00B67658"/>
    <w:rsid w:val="00B67971"/>
    <w:rsid w:val="00B67EBC"/>
    <w:rsid w:val="00B67F4D"/>
    <w:rsid w:val="00B67FD4"/>
    <w:rsid w:val="00B70204"/>
    <w:rsid w:val="00B703D9"/>
    <w:rsid w:val="00B70521"/>
    <w:rsid w:val="00B70574"/>
    <w:rsid w:val="00B70585"/>
    <w:rsid w:val="00B705BB"/>
    <w:rsid w:val="00B7062D"/>
    <w:rsid w:val="00B70A25"/>
    <w:rsid w:val="00B70D5F"/>
    <w:rsid w:val="00B71563"/>
    <w:rsid w:val="00B7157E"/>
    <w:rsid w:val="00B7170C"/>
    <w:rsid w:val="00B7187F"/>
    <w:rsid w:val="00B718D4"/>
    <w:rsid w:val="00B71C49"/>
    <w:rsid w:val="00B71C4D"/>
    <w:rsid w:val="00B71F09"/>
    <w:rsid w:val="00B72030"/>
    <w:rsid w:val="00B720F1"/>
    <w:rsid w:val="00B72214"/>
    <w:rsid w:val="00B72327"/>
    <w:rsid w:val="00B723E4"/>
    <w:rsid w:val="00B724FC"/>
    <w:rsid w:val="00B72594"/>
    <w:rsid w:val="00B72B85"/>
    <w:rsid w:val="00B72BAF"/>
    <w:rsid w:val="00B72C2D"/>
    <w:rsid w:val="00B72DF7"/>
    <w:rsid w:val="00B72F8D"/>
    <w:rsid w:val="00B73181"/>
    <w:rsid w:val="00B73529"/>
    <w:rsid w:val="00B735E7"/>
    <w:rsid w:val="00B735F9"/>
    <w:rsid w:val="00B73973"/>
    <w:rsid w:val="00B73BF8"/>
    <w:rsid w:val="00B73BFA"/>
    <w:rsid w:val="00B73FEB"/>
    <w:rsid w:val="00B740B1"/>
    <w:rsid w:val="00B7421F"/>
    <w:rsid w:val="00B747A0"/>
    <w:rsid w:val="00B748F2"/>
    <w:rsid w:val="00B74979"/>
    <w:rsid w:val="00B7498D"/>
    <w:rsid w:val="00B749FF"/>
    <w:rsid w:val="00B74A4E"/>
    <w:rsid w:val="00B74BD3"/>
    <w:rsid w:val="00B74CB8"/>
    <w:rsid w:val="00B75010"/>
    <w:rsid w:val="00B75116"/>
    <w:rsid w:val="00B7519D"/>
    <w:rsid w:val="00B753CC"/>
    <w:rsid w:val="00B7553A"/>
    <w:rsid w:val="00B756BC"/>
    <w:rsid w:val="00B75C29"/>
    <w:rsid w:val="00B75CD3"/>
    <w:rsid w:val="00B75CD6"/>
    <w:rsid w:val="00B76142"/>
    <w:rsid w:val="00B76200"/>
    <w:rsid w:val="00B7636A"/>
    <w:rsid w:val="00B763E7"/>
    <w:rsid w:val="00B764D5"/>
    <w:rsid w:val="00B76868"/>
    <w:rsid w:val="00B76953"/>
    <w:rsid w:val="00B76C54"/>
    <w:rsid w:val="00B76CC5"/>
    <w:rsid w:val="00B76E41"/>
    <w:rsid w:val="00B7717E"/>
    <w:rsid w:val="00B77433"/>
    <w:rsid w:val="00B77490"/>
    <w:rsid w:val="00B774A6"/>
    <w:rsid w:val="00B77519"/>
    <w:rsid w:val="00B7756D"/>
    <w:rsid w:val="00B775E1"/>
    <w:rsid w:val="00B776CD"/>
    <w:rsid w:val="00B77B0E"/>
    <w:rsid w:val="00B77C35"/>
    <w:rsid w:val="00B77CF6"/>
    <w:rsid w:val="00B77EC1"/>
    <w:rsid w:val="00B77F11"/>
    <w:rsid w:val="00B8000B"/>
    <w:rsid w:val="00B8017F"/>
    <w:rsid w:val="00B8040C"/>
    <w:rsid w:val="00B804BE"/>
    <w:rsid w:val="00B80608"/>
    <w:rsid w:val="00B8061D"/>
    <w:rsid w:val="00B806CF"/>
    <w:rsid w:val="00B80A2A"/>
    <w:rsid w:val="00B80D10"/>
    <w:rsid w:val="00B80DF4"/>
    <w:rsid w:val="00B80EB5"/>
    <w:rsid w:val="00B80ED4"/>
    <w:rsid w:val="00B80EEB"/>
    <w:rsid w:val="00B810D8"/>
    <w:rsid w:val="00B8126B"/>
    <w:rsid w:val="00B812AF"/>
    <w:rsid w:val="00B8131A"/>
    <w:rsid w:val="00B813AB"/>
    <w:rsid w:val="00B8143C"/>
    <w:rsid w:val="00B816A1"/>
    <w:rsid w:val="00B816B4"/>
    <w:rsid w:val="00B81756"/>
    <w:rsid w:val="00B81775"/>
    <w:rsid w:val="00B81813"/>
    <w:rsid w:val="00B81A45"/>
    <w:rsid w:val="00B81C75"/>
    <w:rsid w:val="00B81E58"/>
    <w:rsid w:val="00B81EEE"/>
    <w:rsid w:val="00B82072"/>
    <w:rsid w:val="00B822B1"/>
    <w:rsid w:val="00B8233D"/>
    <w:rsid w:val="00B8275F"/>
    <w:rsid w:val="00B828E9"/>
    <w:rsid w:val="00B82919"/>
    <w:rsid w:val="00B82B38"/>
    <w:rsid w:val="00B82B77"/>
    <w:rsid w:val="00B8335C"/>
    <w:rsid w:val="00B83522"/>
    <w:rsid w:val="00B83565"/>
    <w:rsid w:val="00B838D2"/>
    <w:rsid w:val="00B83AFB"/>
    <w:rsid w:val="00B83B96"/>
    <w:rsid w:val="00B83BE6"/>
    <w:rsid w:val="00B83D33"/>
    <w:rsid w:val="00B83FF9"/>
    <w:rsid w:val="00B840EE"/>
    <w:rsid w:val="00B8429E"/>
    <w:rsid w:val="00B842EE"/>
    <w:rsid w:val="00B84529"/>
    <w:rsid w:val="00B846D7"/>
    <w:rsid w:val="00B8476F"/>
    <w:rsid w:val="00B84C4C"/>
    <w:rsid w:val="00B84CDF"/>
    <w:rsid w:val="00B84D62"/>
    <w:rsid w:val="00B84D9F"/>
    <w:rsid w:val="00B84F56"/>
    <w:rsid w:val="00B84F6D"/>
    <w:rsid w:val="00B84F8E"/>
    <w:rsid w:val="00B851F8"/>
    <w:rsid w:val="00B85245"/>
    <w:rsid w:val="00B8534A"/>
    <w:rsid w:val="00B853B5"/>
    <w:rsid w:val="00B85509"/>
    <w:rsid w:val="00B8596F"/>
    <w:rsid w:val="00B85A09"/>
    <w:rsid w:val="00B85C5C"/>
    <w:rsid w:val="00B85D07"/>
    <w:rsid w:val="00B85E54"/>
    <w:rsid w:val="00B85FD9"/>
    <w:rsid w:val="00B86212"/>
    <w:rsid w:val="00B8657F"/>
    <w:rsid w:val="00B86723"/>
    <w:rsid w:val="00B867D6"/>
    <w:rsid w:val="00B86890"/>
    <w:rsid w:val="00B869D8"/>
    <w:rsid w:val="00B86AC5"/>
    <w:rsid w:val="00B86CB7"/>
    <w:rsid w:val="00B86D5B"/>
    <w:rsid w:val="00B86DE9"/>
    <w:rsid w:val="00B86E14"/>
    <w:rsid w:val="00B8710D"/>
    <w:rsid w:val="00B87227"/>
    <w:rsid w:val="00B87304"/>
    <w:rsid w:val="00B87610"/>
    <w:rsid w:val="00B877D6"/>
    <w:rsid w:val="00B8793F"/>
    <w:rsid w:val="00B87A3B"/>
    <w:rsid w:val="00B90028"/>
    <w:rsid w:val="00B90316"/>
    <w:rsid w:val="00B9037E"/>
    <w:rsid w:val="00B9037F"/>
    <w:rsid w:val="00B9045B"/>
    <w:rsid w:val="00B9076E"/>
    <w:rsid w:val="00B90DA8"/>
    <w:rsid w:val="00B90E7D"/>
    <w:rsid w:val="00B90EB2"/>
    <w:rsid w:val="00B91223"/>
    <w:rsid w:val="00B9130E"/>
    <w:rsid w:val="00B9132B"/>
    <w:rsid w:val="00B91446"/>
    <w:rsid w:val="00B91949"/>
    <w:rsid w:val="00B9196C"/>
    <w:rsid w:val="00B91ABD"/>
    <w:rsid w:val="00B91B5C"/>
    <w:rsid w:val="00B91D3C"/>
    <w:rsid w:val="00B91DC3"/>
    <w:rsid w:val="00B91F68"/>
    <w:rsid w:val="00B91FA9"/>
    <w:rsid w:val="00B9232C"/>
    <w:rsid w:val="00B92540"/>
    <w:rsid w:val="00B925FC"/>
    <w:rsid w:val="00B928E3"/>
    <w:rsid w:val="00B92991"/>
    <w:rsid w:val="00B92A27"/>
    <w:rsid w:val="00B92A5D"/>
    <w:rsid w:val="00B92C23"/>
    <w:rsid w:val="00B930D2"/>
    <w:rsid w:val="00B93159"/>
    <w:rsid w:val="00B931DE"/>
    <w:rsid w:val="00B932B3"/>
    <w:rsid w:val="00B93582"/>
    <w:rsid w:val="00B9366A"/>
    <w:rsid w:val="00B93677"/>
    <w:rsid w:val="00B93837"/>
    <w:rsid w:val="00B938E5"/>
    <w:rsid w:val="00B93AC5"/>
    <w:rsid w:val="00B93BB8"/>
    <w:rsid w:val="00B93EA2"/>
    <w:rsid w:val="00B93F4A"/>
    <w:rsid w:val="00B93F61"/>
    <w:rsid w:val="00B94039"/>
    <w:rsid w:val="00B940EC"/>
    <w:rsid w:val="00B944FD"/>
    <w:rsid w:val="00B9459A"/>
    <w:rsid w:val="00B947CF"/>
    <w:rsid w:val="00B9496E"/>
    <w:rsid w:val="00B949E9"/>
    <w:rsid w:val="00B94A30"/>
    <w:rsid w:val="00B94ACF"/>
    <w:rsid w:val="00B94B5D"/>
    <w:rsid w:val="00B94E4F"/>
    <w:rsid w:val="00B94FA8"/>
    <w:rsid w:val="00B95282"/>
    <w:rsid w:val="00B952CD"/>
    <w:rsid w:val="00B954F2"/>
    <w:rsid w:val="00B95523"/>
    <w:rsid w:val="00B957D5"/>
    <w:rsid w:val="00B95824"/>
    <w:rsid w:val="00B95837"/>
    <w:rsid w:val="00B9584B"/>
    <w:rsid w:val="00B95BF1"/>
    <w:rsid w:val="00B95ED8"/>
    <w:rsid w:val="00B9607B"/>
    <w:rsid w:val="00B96446"/>
    <w:rsid w:val="00B96792"/>
    <w:rsid w:val="00B96E6A"/>
    <w:rsid w:val="00B9715E"/>
    <w:rsid w:val="00B97185"/>
    <w:rsid w:val="00B97197"/>
    <w:rsid w:val="00B971F0"/>
    <w:rsid w:val="00B97227"/>
    <w:rsid w:val="00B97693"/>
    <w:rsid w:val="00B976A5"/>
    <w:rsid w:val="00B9780D"/>
    <w:rsid w:val="00B978B3"/>
    <w:rsid w:val="00B9797B"/>
    <w:rsid w:val="00B97B26"/>
    <w:rsid w:val="00B97DE0"/>
    <w:rsid w:val="00B97EA3"/>
    <w:rsid w:val="00B97EB3"/>
    <w:rsid w:val="00B97EDD"/>
    <w:rsid w:val="00BA06AD"/>
    <w:rsid w:val="00BA0838"/>
    <w:rsid w:val="00BA0898"/>
    <w:rsid w:val="00BA08FD"/>
    <w:rsid w:val="00BA0932"/>
    <w:rsid w:val="00BA0C0A"/>
    <w:rsid w:val="00BA0D34"/>
    <w:rsid w:val="00BA0F62"/>
    <w:rsid w:val="00BA0F85"/>
    <w:rsid w:val="00BA10BA"/>
    <w:rsid w:val="00BA1114"/>
    <w:rsid w:val="00BA1195"/>
    <w:rsid w:val="00BA1235"/>
    <w:rsid w:val="00BA1238"/>
    <w:rsid w:val="00BA1254"/>
    <w:rsid w:val="00BA12A0"/>
    <w:rsid w:val="00BA14AF"/>
    <w:rsid w:val="00BA1805"/>
    <w:rsid w:val="00BA1A87"/>
    <w:rsid w:val="00BA1C8E"/>
    <w:rsid w:val="00BA1D6C"/>
    <w:rsid w:val="00BA1E29"/>
    <w:rsid w:val="00BA1EB1"/>
    <w:rsid w:val="00BA1F06"/>
    <w:rsid w:val="00BA20B4"/>
    <w:rsid w:val="00BA228B"/>
    <w:rsid w:val="00BA24CC"/>
    <w:rsid w:val="00BA24F1"/>
    <w:rsid w:val="00BA26C6"/>
    <w:rsid w:val="00BA2715"/>
    <w:rsid w:val="00BA2A53"/>
    <w:rsid w:val="00BA2AC4"/>
    <w:rsid w:val="00BA2B9F"/>
    <w:rsid w:val="00BA2C90"/>
    <w:rsid w:val="00BA2DF0"/>
    <w:rsid w:val="00BA30FC"/>
    <w:rsid w:val="00BA32FD"/>
    <w:rsid w:val="00BA349D"/>
    <w:rsid w:val="00BA39B4"/>
    <w:rsid w:val="00BA3B21"/>
    <w:rsid w:val="00BA3E2F"/>
    <w:rsid w:val="00BA40B7"/>
    <w:rsid w:val="00BA434E"/>
    <w:rsid w:val="00BA4411"/>
    <w:rsid w:val="00BA450E"/>
    <w:rsid w:val="00BA451B"/>
    <w:rsid w:val="00BA4631"/>
    <w:rsid w:val="00BA46FB"/>
    <w:rsid w:val="00BA4AA0"/>
    <w:rsid w:val="00BA4AB6"/>
    <w:rsid w:val="00BA4D2B"/>
    <w:rsid w:val="00BA4EFC"/>
    <w:rsid w:val="00BA51CD"/>
    <w:rsid w:val="00BA553E"/>
    <w:rsid w:val="00BA578F"/>
    <w:rsid w:val="00BA57FD"/>
    <w:rsid w:val="00BA5CB8"/>
    <w:rsid w:val="00BA5E53"/>
    <w:rsid w:val="00BA5F65"/>
    <w:rsid w:val="00BA60CA"/>
    <w:rsid w:val="00BA6268"/>
    <w:rsid w:val="00BA62CC"/>
    <w:rsid w:val="00BA636B"/>
    <w:rsid w:val="00BA63FE"/>
    <w:rsid w:val="00BA695B"/>
    <w:rsid w:val="00BA6985"/>
    <w:rsid w:val="00BA6A97"/>
    <w:rsid w:val="00BA6A9B"/>
    <w:rsid w:val="00BA6C0A"/>
    <w:rsid w:val="00BA7223"/>
    <w:rsid w:val="00BA7678"/>
    <w:rsid w:val="00BA7C93"/>
    <w:rsid w:val="00BA7F1E"/>
    <w:rsid w:val="00BA7F98"/>
    <w:rsid w:val="00BA7FE5"/>
    <w:rsid w:val="00BB0028"/>
    <w:rsid w:val="00BB00D1"/>
    <w:rsid w:val="00BB00E3"/>
    <w:rsid w:val="00BB01D9"/>
    <w:rsid w:val="00BB02E7"/>
    <w:rsid w:val="00BB050F"/>
    <w:rsid w:val="00BB0634"/>
    <w:rsid w:val="00BB0796"/>
    <w:rsid w:val="00BB08E5"/>
    <w:rsid w:val="00BB08E6"/>
    <w:rsid w:val="00BB09AD"/>
    <w:rsid w:val="00BB0B3C"/>
    <w:rsid w:val="00BB0DA1"/>
    <w:rsid w:val="00BB0EDE"/>
    <w:rsid w:val="00BB0F2A"/>
    <w:rsid w:val="00BB0FAC"/>
    <w:rsid w:val="00BB10ED"/>
    <w:rsid w:val="00BB14EE"/>
    <w:rsid w:val="00BB16CA"/>
    <w:rsid w:val="00BB1B31"/>
    <w:rsid w:val="00BB1E91"/>
    <w:rsid w:val="00BB2093"/>
    <w:rsid w:val="00BB2202"/>
    <w:rsid w:val="00BB22E7"/>
    <w:rsid w:val="00BB253C"/>
    <w:rsid w:val="00BB2614"/>
    <w:rsid w:val="00BB2A38"/>
    <w:rsid w:val="00BB2A40"/>
    <w:rsid w:val="00BB2C1D"/>
    <w:rsid w:val="00BB2CA0"/>
    <w:rsid w:val="00BB2CAA"/>
    <w:rsid w:val="00BB3366"/>
    <w:rsid w:val="00BB3443"/>
    <w:rsid w:val="00BB3562"/>
    <w:rsid w:val="00BB37F9"/>
    <w:rsid w:val="00BB38ED"/>
    <w:rsid w:val="00BB3960"/>
    <w:rsid w:val="00BB399F"/>
    <w:rsid w:val="00BB3A6A"/>
    <w:rsid w:val="00BB3A9F"/>
    <w:rsid w:val="00BB3AD1"/>
    <w:rsid w:val="00BB4206"/>
    <w:rsid w:val="00BB4312"/>
    <w:rsid w:val="00BB43B2"/>
    <w:rsid w:val="00BB46CB"/>
    <w:rsid w:val="00BB4946"/>
    <w:rsid w:val="00BB4D49"/>
    <w:rsid w:val="00BB4D9C"/>
    <w:rsid w:val="00BB4E33"/>
    <w:rsid w:val="00BB4FDB"/>
    <w:rsid w:val="00BB5313"/>
    <w:rsid w:val="00BB5458"/>
    <w:rsid w:val="00BB5687"/>
    <w:rsid w:val="00BB57D7"/>
    <w:rsid w:val="00BB58D7"/>
    <w:rsid w:val="00BB595E"/>
    <w:rsid w:val="00BB5A15"/>
    <w:rsid w:val="00BB5A76"/>
    <w:rsid w:val="00BB5A77"/>
    <w:rsid w:val="00BB5B0F"/>
    <w:rsid w:val="00BB5C54"/>
    <w:rsid w:val="00BB5D4A"/>
    <w:rsid w:val="00BB6080"/>
    <w:rsid w:val="00BB6181"/>
    <w:rsid w:val="00BB62FE"/>
    <w:rsid w:val="00BB633E"/>
    <w:rsid w:val="00BB666C"/>
    <w:rsid w:val="00BB66A1"/>
    <w:rsid w:val="00BB689D"/>
    <w:rsid w:val="00BB68D5"/>
    <w:rsid w:val="00BB697D"/>
    <w:rsid w:val="00BB6A87"/>
    <w:rsid w:val="00BB6BC9"/>
    <w:rsid w:val="00BB6D67"/>
    <w:rsid w:val="00BB6E61"/>
    <w:rsid w:val="00BB7043"/>
    <w:rsid w:val="00BB720A"/>
    <w:rsid w:val="00BB7294"/>
    <w:rsid w:val="00BB75B3"/>
    <w:rsid w:val="00BB7A29"/>
    <w:rsid w:val="00BB7A38"/>
    <w:rsid w:val="00BB7D20"/>
    <w:rsid w:val="00BB7E3D"/>
    <w:rsid w:val="00BB7F1B"/>
    <w:rsid w:val="00BB7FB6"/>
    <w:rsid w:val="00BC0209"/>
    <w:rsid w:val="00BC024A"/>
    <w:rsid w:val="00BC0254"/>
    <w:rsid w:val="00BC0275"/>
    <w:rsid w:val="00BC05F7"/>
    <w:rsid w:val="00BC089D"/>
    <w:rsid w:val="00BC09B1"/>
    <w:rsid w:val="00BC0BFA"/>
    <w:rsid w:val="00BC0C05"/>
    <w:rsid w:val="00BC0DD5"/>
    <w:rsid w:val="00BC0DD9"/>
    <w:rsid w:val="00BC0E06"/>
    <w:rsid w:val="00BC0E6B"/>
    <w:rsid w:val="00BC186A"/>
    <w:rsid w:val="00BC1B85"/>
    <w:rsid w:val="00BC20F0"/>
    <w:rsid w:val="00BC2389"/>
    <w:rsid w:val="00BC248C"/>
    <w:rsid w:val="00BC2A4C"/>
    <w:rsid w:val="00BC2C80"/>
    <w:rsid w:val="00BC2DE8"/>
    <w:rsid w:val="00BC2DFA"/>
    <w:rsid w:val="00BC2E2D"/>
    <w:rsid w:val="00BC2F0F"/>
    <w:rsid w:val="00BC2FE4"/>
    <w:rsid w:val="00BC30D9"/>
    <w:rsid w:val="00BC3285"/>
    <w:rsid w:val="00BC338D"/>
    <w:rsid w:val="00BC356F"/>
    <w:rsid w:val="00BC366C"/>
    <w:rsid w:val="00BC3AF4"/>
    <w:rsid w:val="00BC3B45"/>
    <w:rsid w:val="00BC3BD1"/>
    <w:rsid w:val="00BC3C3E"/>
    <w:rsid w:val="00BC3C7E"/>
    <w:rsid w:val="00BC3E85"/>
    <w:rsid w:val="00BC3ED6"/>
    <w:rsid w:val="00BC3F3B"/>
    <w:rsid w:val="00BC3F9F"/>
    <w:rsid w:val="00BC4049"/>
    <w:rsid w:val="00BC47AA"/>
    <w:rsid w:val="00BC47F3"/>
    <w:rsid w:val="00BC4828"/>
    <w:rsid w:val="00BC4961"/>
    <w:rsid w:val="00BC4C72"/>
    <w:rsid w:val="00BC4D12"/>
    <w:rsid w:val="00BC54BA"/>
    <w:rsid w:val="00BC571A"/>
    <w:rsid w:val="00BC59AF"/>
    <w:rsid w:val="00BC59CD"/>
    <w:rsid w:val="00BC5CD8"/>
    <w:rsid w:val="00BC5DDF"/>
    <w:rsid w:val="00BC5E3A"/>
    <w:rsid w:val="00BC5EF1"/>
    <w:rsid w:val="00BC5F3D"/>
    <w:rsid w:val="00BC6396"/>
    <w:rsid w:val="00BC63E0"/>
    <w:rsid w:val="00BC651D"/>
    <w:rsid w:val="00BC688D"/>
    <w:rsid w:val="00BC6ABA"/>
    <w:rsid w:val="00BC6B2D"/>
    <w:rsid w:val="00BC6BAC"/>
    <w:rsid w:val="00BC6C15"/>
    <w:rsid w:val="00BC6C8B"/>
    <w:rsid w:val="00BC6CE6"/>
    <w:rsid w:val="00BC6D15"/>
    <w:rsid w:val="00BC6E78"/>
    <w:rsid w:val="00BC6FD4"/>
    <w:rsid w:val="00BC6FE2"/>
    <w:rsid w:val="00BC7299"/>
    <w:rsid w:val="00BC73A0"/>
    <w:rsid w:val="00BC746C"/>
    <w:rsid w:val="00BC797E"/>
    <w:rsid w:val="00BC7ADF"/>
    <w:rsid w:val="00BC7BAC"/>
    <w:rsid w:val="00BC7C98"/>
    <w:rsid w:val="00BC7FF0"/>
    <w:rsid w:val="00BD0177"/>
    <w:rsid w:val="00BD044C"/>
    <w:rsid w:val="00BD0568"/>
    <w:rsid w:val="00BD0926"/>
    <w:rsid w:val="00BD09BA"/>
    <w:rsid w:val="00BD0B99"/>
    <w:rsid w:val="00BD0BDC"/>
    <w:rsid w:val="00BD1086"/>
    <w:rsid w:val="00BD1163"/>
    <w:rsid w:val="00BD1253"/>
    <w:rsid w:val="00BD13DB"/>
    <w:rsid w:val="00BD15D4"/>
    <w:rsid w:val="00BD1612"/>
    <w:rsid w:val="00BD1646"/>
    <w:rsid w:val="00BD1C8B"/>
    <w:rsid w:val="00BD1EB7"/>
    <w:rsid w:val="00BD236F"/>
    <w:rsid w:val="00BD2769"/>
    <w:rsid w:val="00BD2B2E"/>
    <w:rsid w:val="00BD2BF4"/>
    <w:rsid w:val="00BD3061"/>
    <w:rsid w:val="00BD30E2"/>
    <w:rsid w:val="00BD31FB"/>
    <w:rsid w:val="00BD32EF"/>
    <w:rsid w:val="00BD34A6"/>
    <w:rsid w:val="00BD353D"/>
    <w:rsid w:val="00BD368E"/>
    <w:rsid w:val="00BD3D59"/>
    <w:rsid w:val="00BD3FFD"/>
    <w:rsid w:val="00BD40F6"/>
    <w:rsid w:val="00BD41BD"/>
    <w:rsid w:val="00BD43AB"/>
    <w:rsid w:val="00BD4472"/>
    <w:rsid w:val="00BD4571"/>
    <w:rsid w:val="00BD4A04"/>
    <w:rsid w:val="00BD4ACB"/>
    <w:rsid w:val="00BD4E0D"/>
    <w:rsid w:val="00BD4F5C"/>
    <w:rsid w:val="00BD4F5F"/>
    <w:rsid w:val="00BD50F4"/>
    <w:rsid w:val="00BD51D5"/>
    <w:rsid w:val="00BD51D7"/>
    <w:rsid w:val="00BD5289"/>
    <w:rsid w:val="00BD54FF"/>
    <w:rsid w:val="00BD555F"/>
    <w:rsid w:val="00BD5608"/>
    <w:rsid w:val="00BD561E"/>
    <w:rsid w:val="00BD5673"/>
    <w:rsid w:val="00BD5694"/>
    <w:rsid w:val="00BD5730"/>
    <w:rsid w:val="00BD5768"/>
    <w:rsid w:val="00BD576C"/>
    <w:rsid w:val="00BD5898"/>
    <w:rsid w:val="00BD589B"/>
    <w:rsid w:val="00BD58DD"/>
    <w:rsid w:val="00BD59C9"/>
    <w:rsid w:val="00BD5B2F"/>
    <w:rsid w:val="00BD5B48"/>
    <w:rsid w:val="00BD5C47"/>
    <w:rsid w:val="00BD5DE5"/>
    <w:rsid w:val="00BD5E17"/>
    <w:rsid w:val="00BD5E27"/>
    <w:rsid w:val="00BD5FA8"/>
    <w:rsid w:val="00BD602D"/>
    <w:rsid w:val="00BD6280"/>
    <w:rsid w:val="00BD62C8"/>
    <w:rsid w:val="00BD638A"/>
    <w:rsid w:val="00BD65E2"/>
    <w:rsid w:val="00BD67D2"/>
    <w:rsid w:val="00BD68C2"/>
    <w:rsid w:val="00BD6A34"/>
    <w:rsid w:val="00BD6CFF"/>
    <w:rsid w:val="00BD6D76"/>
    <w:rsid w:val="00BD6D82"/>
    <w:rsid w:val="00BD715C"/>
    <w:rsid w:val="00BD7407"/>
    <w:rsid w:val="00BD7444"/>
    <w:rsid w:val="00BD752C"/>
    <w:rsid w:val="00BD755D"/>
    <w:rsid w:val="00BD757F"/>
    <w:rsid w:val="00BD76EA"/>
    <w:rsid w:val="00BD778E"/>
    <w:rsid w:val="00BD7950"/>
    <w:rsid w:val="00BD79C9"/>
    <w:rsid w:val="00BD7D90"/>
    <w:rsid w:val="00BD7ED4"/>
    <w:rsid w:val="00BD7F33"/>
    <w:rsid w:val="00BE030F"/>
    <w:rsid w:val="00BE049C"/>
    <w:rsid w:val="00BE04A8"/>
    <w:rsid w:val="00BE0567"/>
    <w:rsid w:val="00BE0C07"/>
    <w:rsid w:val="00BE0C98"/>
    <w:rsid w:val="00BE0F9A"/>
    <w:rsid w:val="00BE110B"/>
    <w:rsid w:val="00BE15A9"/>
    <w:rsid w:val="00BE1845"/>
    <w:rsid w:val="00BE1CD9"/>
    <w:rsid w:val="00BE1D6E"/>
    <w:rsid w:val="00BE1FFD"/>
    <w:rsid w:val="00BE22E0"/>
    <w:rsid w:val="00BE2428"/>
    <w:rsid w:val="00BE251F"/>
    <w:rsid w:val="00BE25FA"/>
    <w:rsid w:val="00BE2912"/>
    <w:rsid w:val="00BE2D97"/>
    <w:rsid w:val="00BE2F60"/>
    <w:rsid w:val="00BE2F89"/>
    <w:rsid w:val="00BE3032"/>
    <w:rsid w:val="00BE30C0"/>
    <w:rsid w:val="00BE33D2"/>
    <w:rsid w:val="00BE371F"/>
    <w:rsid w:val="00BE372B"/>
    <w:rsid w:val="00BE3923"/>
    <w:rsid w:val="00BE3A2F"/>
    <w:rsid w:val="00BE3B59"/>
    <w:rsid w:val="00BE3C12"/>
    <w:rsid w:val="00BE3E41"/>
    <w:rsid w:val="00BE41F3"/>
    <w:rsid w:val="00BE425B"/>
    <w:rsid w:val="00BE4363"/>
    <w:rsid w:val="00BE456D"/>
    <w:rsid w:val="00BE491F"/>
    <w:rsid w:val="00BE4C36"/>
    <w:rsid w:val="00BE4DEA"/>
    <w:rsid w:val="00BE5209"/>
    <w:rsid w:val="00BE5262"/>
    <w:rsid w:val="00BE54C3"/>
    <w:rsid w:val="00BE5645"/>
    <w:rsid w:val="00BE5699"/>
    <w:rsid w:val="00BE5891"/>
    <w:rsid w:val="00BE58CE"/>
    <w:rsid w:val="00BE5FA8"/>
    <w:rsid w:val="00BE5FCC"/>
    <w:rsid w:val="00BE60AE"/>
    <w:rsid w:val="00BE6230"/>
    <w:rsid w:val="00BE6270"/>
    <w:rsid w:val="00BE64B1"/>
    <w:rsid w:val="00BE675A"/>
    <w:rsid w:val="00BE6791"/>
    <w:rsid w:val="00BE6A5E"/>
    <w:rsid w:val="00BE6B06"/>
    <w:rsid w:val="00BE6D0E"/>
    <w:rsid w:val="00BE6D1C"/>
    <w:rsid w:val="00BE74C0"/>
    <w:rsid w:val="00BE767B"/>
    <w:rsid w:val="00BE76B5"/>
    <w:rsid w:val="00BE77B5"/>
    <w:rsid w:val="00BE78E9"/>
    <w:rsid w:val="00BE7A91"/>
    <w:rsid w:val="00BF05B4"/>
    <w:rsid w:val="00BF083C"/>
    <w:rsid w:val="00BF0896"/>
    <w:rsid w:val="00BF08B8"/>
    <w:rsid w:val="00BF08D1"/>
    <w:rsid w:val="00BF08D8"/>
    <w:rsid w:val="00BF0A80"/>
    <w:rsid w:val="00BF0ABA"/>
    <w:rsid w:val="00BF0C29"/>
    <w:rsid w:val="00BF0D4C"/>
    <w:rsid w:val="00BF0DF9"/>
    <w:rsid w:val="00BF0ED5"/>
    <w:rsid w:val="00BF0F25"/>
    <w:rsid w:val="00BF15D9"/>
    <w:rsid w:val="00BF179F"/>
    <w:rsid w:val="00BF1A8C"/>
    <w:rsid w:val="00BF1DE0"/>
    <w:rsid w:val="00BF2089"/>
    <w:rsid w:val="00BF21F3"/>
    <w:rsid w:val="00BF240E"/>
    <w:rsid w:val="00BF2466"/>
    <w:rsid w:val="00BF24B3"/>
    <w:rsid w:val="00BF2867"/>
    <w:rsid w:val="00BF2889"/>
    <w:rsid w:val="00BF2B83"/>
    <w:rsid w:val="00BF2E22"/>
    <w:rsid w:val="00BF2E96"/>
    <w:rsid w:val="00BF2FB7"/>
    <w:rsid w:val="00BF3028"/>
    <w:rsid w:val="00BF30E5"/>
    <w:rsid w:val="00BF3250"/>
    <w:rsid w:val="00BF3528"/>
    <w:rsid w:val="00BF37B9"/>
    <w:rsid w:val="00BF3A00"/>
    <w:rsid w:val="00BF3A9A"/>
    <w:rsid w:val="00BF3B2E"/>
    <w:rsid w:val="00BF3C36"/>
    <w:rsid w:val="00BF3C3C"/>
    <w:rsid w:val="00BF3CB9"/>
    <w:rsid w:val="00BF3F96"/>
    <w:rsid w:val="00BF404E"/>
    <w:rsid w:val="00BF40A0"/>
    <w:rsid w:val="00BF4347"/>
    <w:rsid w:val="00BF47B4"/>
    <w:rsid w:val="00BF4857"/>
    <w:rsid w:val="00BF4B29"/>
    <w:rsid w:val="00BF4B49"/>
    <w:rsid w:val="00BF4B69"/>
    <w:rsid w:val="00BF4C76"/>
    <w:rsid w:val="00BF56A2"/>
    <w:rsid w:val="00BF5758"/>
    <w:rsid w:val="00BF57FB"/>
    <w:rsid w:val="00BF599C"/>
    <w:rsid w:val="00BF5AC3"/>
    <w:rsid w:val="00BF5BCD"/>
    <w:rsid w:val="00BF5BF1"/>
    <w:rsid w:val="00BF5D6C"/>
    <w:rsid w:val="00BF5EF6"/>
    <w:rsid w:val="00BF5F4C"/>
    <w:rsid w:val="00BF5F5E"/>
    <w:rsid w:val="00BF5FD7"/>
    <w:rsid w:val="00BF6133"/>
    <w:rsid w:val="00BF6298"/>
    <w:rsid w:val="00BF635F"/>
    <w:rsid w:val="00BF655F"/>
    <w:rsid w:val="00BF665F"/>
    <w:rsid w:val="00BF669E"/>
    <w:rsid w:val="00BF68A3"/>
    <w:rsid w:val="00BF69D1"/>
    <w:rsid w:val="00BF6B02"/>
    <w:rsid w:val="00BF6E4D"/>
    <w:rsid w:val="00BF7068"/>
    <w:rsid w:val="00BF7143"/>
    <w:rsid w:val="00BF7161"/>
    <w:rsid w:val="00BF71FC"/>
    <w:rsid w:val="00BF75BA"/>
    <w:rsid w:val="00BF7728"/>
    <w:rsid w:val="00BF77F9"/>
    <w:rsid w:val="00BF786C"/>
    <w:rsid w:val="00BF7A20"/>
    <w:rsid w:val="00BF7D22"/>
    <w:rsid w:val="00C002A9"/>
    <w:rsid w:val="00C00585"/>
    <w:rsid w:val="00C0071B"/>
    <w:rsid w:val="00C00A55"/>
    <w:rsid w:val="00C00B14"/>
    <w:rsid w:val="00C00B44"/>
    <w:rsid w:val="00C00BCD"/>
    <w:rsid w:val="00C00E34"/>
    <w:rsid w:val="00C0121C"/>
    <w:rsid w:val="00C015D5"/>
    <w:rsid w:val="00C0160E"/>
    <w:rsid w:val="00C018E2"/>
    <w:rsid w:val="00C01957"/>
    <w:rsid w:val="00C01A19"/>
    <w:rsid w:val="00C01A33"/>
    <w:rsid w:val="00C01A41"/>
    <w:rsid w:val="00C01C74"/>
    <w:rsid w:val="00C01CB1"/>
    <w:rsid w:val="00C01F3D"/>
    <w:rsid w:val="00C0210E"/>
    <w:rsid w:val="00C02119"/>
    <w:rsid w:val="00C02502"/>
    <w:rsid w:val="00C028AF"/>
    <w:rsid w:val="00C02914"/>
    <w:rsid w:val="00C029F4"/>
    <w:rsid w:val="00C02A6C"/>
    <w:rsid w:val="00C02C90"/>
    <w:rsid w:val="00C02C9E"/>
    <w:rsid w:val="00C02CC1"/>
    <w:rsid w:val="00C02D71"/>
    <w:rsid w:val="00C02E17"/>
    <w:rsid w:val="00C02F26"/>
    <w:rsid w:val="00C02FCB"/>
    <w:rsid w:val="00C03054"/>
    <w:rsid w:val="00C03261"/>
    <w:rsid w:val="00C03353"/>
    <w:rsid w:val="00C03610"/>
    <w:rsid w:val="00C036F7"/>
    <w:rsid w:val="00C0389F"/>
    <w:rsid w:val="00C038DA"/>
    <w:rsid w:val="00C03B37"/>
    <w:rsid w:val="00C041BD"/>
    <w:rsid w:val="00C04258"/>
    <w:rsid w:val="00C042BD"/>
    <w:rsid w:val="00C04519"/>
    <w:rsid w:val="00C04A70"/>
    <w:rsid w:val="00C05016"/>
    <w:rsid w:val="00C05039"/>
    <w:rsid w:val="00C052FA"/>
    <w:rsid w:val="00C053E7"/>
    <w:rsid w:val="00C05411"/>
    <w:rsid w:val="00C0541C"/>
    <w:rsid w:val="00C057C9"/>
    <w:rsid w:val="00C057E3"/>
    <w:rsid w:val="00C0588A"/>
    <w:rsid w:val="00C058C5"/>
    <w:rsid w:val="00C05BE7"/>
    <w:rsid w:val="00C05D49"/>
    <w:rsid w:val="00C05E12"/>
    <w:rsid w:val="00C06031"/>
    <w:rsid w:val="00C060A2"/>
    <w:rsid w:val="00C061EE"/>
    <w:rsid w:val="00C06428"/>
    <w:rsid w:val="00C064F9"/>
    <w:rsid w:val="00C06564"/>
    <w:rsid w:val="00C06626"/>
    <w:rsid w:val="00C06739"/>
    <w:rsid w:val="00C0681F"/>
    <w:rsid w:val="00C06F83"/>
    <w:rsid w:val="00C070D6"/>
    <w:rsid w:val="00C0715E"/>
    <w:rsid w:val="00C07242"/>
    <w:rsid w:val="00C07550"/>
    <w:rsid w:val="00C0762B"/>
    <w:rsid w:val="00C07757"/>
    <w:rsid w:val="00C07AB0"/>
    <w:rsid w:val="00C07B82"/>
    <w:rsid w:val="00C07CF6"/>
    <w:rsid w:val="00C07D0D"/>
    <w:rsid w:val="00C07EDB"/>
    <w:rsid w:val="00C10008"/>
    <w:rsid w:val="00C10175"/>
    <w:rsid w:val="00C10355"/>
    <w:rsid w:val="00C104B2"/>
    <w:rsid w:val="00C1059C"/>
    <w:rsid w:val="00C107D1"/>
    <w:rsid w:val="00C10996"/>
    <w:rsid w:val="00C10A36"/>
    <w:rsid w:val="00C10AA1"/>
    <w:rsid w:val="00C10B09"/>
    <w:rsid w:val="00C10D0F"/>
    <w:rsid w:val="00C11379"/>
    <w:rsid w:val="00C114CA"/>
    <w:rsid w:val="00C117EA"/>
    <w:rsid w:val="00C1194D"/>
    <w:rsid w:val="00C11B02"/>
    <w:rsid w:val="00C11CB2"/>
    <w:rsid w:val="00C11DB4"/>
    <w:rsid w:val="00C1230E"/>
    <w:rsid w:val="00C1234F"/>
    <w:rsid w:val="00C12418"/>
    <w:rsid w:val="00C1254F"/>
    <w:rsid w:val="00C1265F"/>
    <w:rsid w:val="00C127D2"/>
    <w:rsid w:val="00C1295C"/>
    <w:rsid w:val="00C12A5E"/>
    <w:rsid w:val="00C12B95"/>
    <w:rsid w:val="00C12C51"/>
    <w:rsid w:val="00C12E50"/>
    <w:rsid w:val="00C13049"/>
    <w:rsid w:val="00C1317B"/>
    <w:rsid w:val="00C132BF"/>
    <w:rsid w:val="00C132C5"/>
    <w:rsid w:val="00C13344"/>
    <w:rsid w:val="00C133CF"/>
    <w:rsid w:val="00C133E9"/>
    <w:rsid w:val="00C13544"/>
    <w:rsid w:val="00C1360B"/>
    <w:rsid w:val="00C13674"/>
    <w:rsid w:val="00C13711"/>
    <w:rsid w:val="00C1378E"/>
    <w:rsid w:val="00C13812"/>
    <w:rsid w:val="00C13886"/>
    <w:rsid w:val="00C138E2"/>
    <w:rsid w:val="00C13B3A"/>
    <w:rsid w:val="00C14576"/>
    <w:rsid w:val="00C14692"/>
    <w:rsid w:val="00C14721"/>
    <w:rsid w:val="00C1481D"/>
    <w:rsid w:val="00C14B21"/>
    <w:rsid w:val="00C14D99"/>
    <w:rsid w:val="00C14E88"/>
    <w:rsid w:val="00C14EAA"/>
    <w:rsid w:val="00C15193"/>
    <w:rsid w:val="00C151C1"/>
    <w:rsid w:val="00C154B1"/>
    <w:rsid w:val="00C15732"/>
    <w:rsid w:val="00C15740"/>
    <w:rsid w:val="00C159E7"/>
    <w:rsid w:val="00C15F7E"/>
    <w:rsid w:val="00C1605D"/>
    <w:rsid w:val="00C160D0"/>
    <w:rsid w:val="00C161FC"/>
    <w:rsid w:val="00C16258"/>
    <w:rsid w:val="00C162CA"/>
    <w:rsid w:val="00C16305"/>
    <w:rsid w:val="00C16392"/>
    <w:rsid w:val="00C164F0"/>
    <w:rsid w:val="00C16BBB"/>
    <w:rsid w:val="00C16C44"/>
    <w:rsid w:val="00C16D4C"/>
    <w:rsid w:val="00C16E67"/>
    <w:rsid w:val="00C170FA"/>
    <w:rsid w:val="00C17117"/>
    <w:rsid w:val="00C1713F"/>
    <w:rsid w:val="00C17390"/>
    <w:rsid w:val="00C17413"/>
    <w:rsid w:val="00C174A8"/>
    <w:rsid w:val="00C175BB"/>
    <w:rsid w:val="00C177FA"/>
    <w:rsid w:val="00C17A94"/>
    <w:rsid w:val="00C17C1C"/>
    <w:rsid w:val="00C17D24"/>
    <w:rsid w:val="00C17E04"/>
    <w:rsid w:val="00C17F0E"/>
    <w:rsid w:val="00C20075"/>
    <w:rsid w:val="00C20181"/>
    <w:rsid w:val="00C202BE"/>
    <w:rsid w:val="00C204F4"/>
    <w:rsid w:val="00C2063E"/>
    <w:rsid w:val="00C2067E"/>
    <w:rsid w:val="00C206D9"/>
    <w:rsid w:val="00C20709"/>
    <w:rsid w:val="00C20B37"/>
    <w:rsid w:val="00C20B53"/>
    <w:rsid w:val="00C20FBC"/>
    <w:rsid w:val="00C21074"/>
    <w:rsid w:val="00C2114E"/>
    <w:rsid w:val="00C212A7"/>
    <w:rsid w:val="00C21362"/>
    <w:rsid w:val="00C216B5"/>
    <w:rsid w:val="00C217D1"/>
    <w:rsid w:val="00C21844"/>
    <w:rsid w:val="00C21904"/>
    <w:rsid w:val="00C21972"/>
    <w:rsid w:val="00C21A3E"/>
    <w:rsid w:val="00C21CB6"/>
    <w:rsid w:val="00C21FE4"/>
    <w:rsid w:val="00C22070"/>
    <w:rsid w:val="00C220B5"/>
    <w:rsid w:val="00C221A3"/>
    <w:rsid w:val="00C22373"/>
    <w:rsid w:val="00C2246F"/>
    <w:rsid w:val="00C22481"/>
    <w:rsid w:val="00C224E7"/>
    <w:rsid w:val="00C225E2"/>
    <w:rsid w:val="00C22698"/>
    <w:rsid w:val="00C22AFA"/>
    <w:rsid w:val="00C22B15"/>
    <w:rsid w:val="00C22BDB"/>
    <w:rsid w:val="00C22D5A"/>
    <w:rsid w:val="00C22E86"/>
    <w:rsid w:val="00C22E8D"/>
    <w:rsid w:val="00C23A22"/>
    <w:rsid w:val="00C23A8B"/>
    <w:rsid w:val="00C24141"/>
    <w:rsid w:val="00C242B8"/>
    <w:rsid w:val="00C2438B"/>
    <w:rsid w:val="00C24553"/>
    <w:rsid w:val="00C247D7"/>
    <w:rsid w:val="00C249F9"/>
    <w:rsid w:val="00C24A14"/>
    <w:rsid w:val="00C24A7C"/>
    <w:rsid w:val="00C24A85"/>
    <w:rsid w:val="00C24A91"/>
    <w:rsid w:val="00C24B13"/>
    <w:rsid w:val="00C24CDF"/>
    <w:rsid w:val="00C256A7"/>
    <w:rsid w:val="00C2576B"/>
    <w:rsid w:val="00C259B7"/>
    <w:rsid w:val="00C25A57"/>
    <w:rsid w:val="00C25BE2"/>
    <w:rsid w:val="00C25BE5"/>
    <w:rsid w:val="00C25F3F"/>
    <w:rsid w:val="00C25F5C"/>
    <w:rsid w:val="00C2600F"/>
    <w:rsid w:val="00C262F8"/>
    <w:rsid w:val="00C268AC"/>
    <w:rsid w:val="00C26D24"/>
    <w:rsid w:val="00C27193"/>
    <w:rsid w:val="00C272E7"/>
    <w:rsid w:val="00C274AC"/>
    <w:rsid w:val="00C27647"/>
    <w:rsid w:val="00C276BC"/>
    <w:rsid w:val="00C276FB"/>
    <w:rsid w:val="00C2776A"/>
    <w:rsid w:val="00C2785F"/>
    <w:rsid w:val="00C2799F"/>
    <w:rsid w:val="00C27A61"/>
    <w:rsid w:val="00C27AE3"/>
    <w:rsid w:val="00C27CD1"/>
    <w:rsid w:val="00C27F28"/>
    <w:rsid w:val="00C300A3"/>
    <w:rsid w:val="00C3012F"/>
    <w:rsid w:val="00C30130"/>
    <w:rsid w:val="00C303A1"/>
    <w:rsid w:val="00C303C9"/>
    <w:rsid w:val="00C303E2"/>
    <w:rsid w:val="00C30655"/>
    <w:rsid w:val="00C309E6"/>
    <w:rsid w:val="00C30B41"/>
    <w:rsid w:val="00C30BCB"/>
    <w:rsid w:val="00C30E1C"/>
    <w:rsid w:val="00C30EBD"/>
    <w:rsid w:val="00C31002"/>
    <w:rsid w:val="00C3102F"/>
    <w:rsid w:val="00C31067"/>
    <w:rsid w:val="00C31152"/>
    <w:rsid w:val="00C3115C"/>
    <w:rsid w:val="00C31269"/>
    <w:rsid w:val="00C312FF"/>
    <w:rsid w:val="00C3151A"/>
    <w:rsid w:val="00C315F5"/>
    <w:rsid w:val="00C31AB3"/>
    <w:rsid w:val="00C31E7B"/>
    <w:rsid w:val="00C31EE3"/>
    <w:rsid w:val="00C322BC"/>
    <w:rsid w:val="00C323D1"/>
    <w:rsid w:val="00C3273E"/>
    <w:rsid w:val="00C32961"/>
    <w:rsid w:val="00C32AD5"/>
    <w:rsid w:val="00C32BA5"/>
    <w:rsid w:val="00C32BD9"/>
    <w:rsid w:val="00C32CDF"/>
    <w:rsid w:val="00C32CFB"/>
    <w:rsid w:val="00C3304D"/>
    <w:rsid w:val="00C33070"/>
    <w:rsid w:val="00C33181"/>
    <w:rsid w:val="00C33232"/>
    <w:rsid w:val="00C33592"/>
    <w:rsid w:val="00C33992"/>
    <w:rsid w:val="00C33A0A"/>
    <w:rsid w:val="00C33DA1"/>
    <w:rsid w:val="00C33F51"/>
    <w:rsid w:val="00C341BF"/>
    <w:rsid w:val="00C3422D"/>
    <w:rsid w:val="00C3460C"/>
    <w:rsid w:val="00C34880"/>
    <w:rsid w:val="00C349A5"/>
    <w:rsid w:val="00C34AF1"/>
    <w:rsid w:val="00C34B09"/>
    <w:rsid w:val="00C34BAF"/>
    <w:rsid w:val="00C34CC3"/>
    <w:rsid w:val="00C35012"/>
    <w:rsid w:val="00C35186"/>
    <w:rsid w:val="00C35246"/>
    <w:rsid w:val="00C35335"/>
    <w:rsid w:val="00C35373"/>
    <w:rsid w:val="00C353BF"/>
    <w:rsid w:val="00C354AA"/>
    <w:rsid w:val="00C354EF"/>
    <w:rsid w:val="00C35AE2"/>
    <w:rsid w:val="00C35CAD"/>
    <w:rsid w:val="00C36046"/>
    <w:rsid w:val="00C36051"/>
    <w:rsid w:val="00C3615E"/>
    <w:rsid w:val="00C36171"/>
    <w:rsid w:val="00C3626F"/>
    <w:rsid w:val="00C36373"/>
    <w:rsid w:val="00C36479"/>
    <w:rsid w:val="00C36577"/>
    <w:rsid w:val="00C36642"/>
    <w:rsid w:val="00C36717"/>
    <w:rsid w:val="00C367BC"/>
    <w:rsid w:val="00C36909"/>
    <w:rsid w:val="00C36F00"/>
    <w:rsid w:val="00C36F96"/>
    <w:rsid w:val="00C37063"/>
    <w:rsid w:val="00C37277"/>
    <w:rsid w:val="00C37355"/>
    <w:rsid w:val="00C373B7"/>
    <w:rsid w:val="00C37851"/>
    <w:rsid w:val="00C3791C"/>
    <w:rsid w:val="00C379A2"/>
    <w:rsid w:val="00C37C58"/>
    <w:rsid w:val="00C37E64"/>
    <w:rsid w:val="00C4030D"/>
    <w:rsid w:val="00C40455"/>
    <w:rsid w:val="00C40969"/>
    <w:rsid w:val="00C40C8B"/>
    <w:rsid w:val="00C4103B"/>
    <w:rsid w:val="00C410C1"/>
    <w:rsid w:val="00C41188"/>
    <w:rsid w:val="00C41232"/>
    <w:rsid w:val="00C413B4"/>
    <w:rsid w:val="00C4140E"/>
    <w:rsid w:val="00C41750"/>
    <w:rsid w:val="00C4195D"/>
    <w:rsid w:val="00C419C7"/>
    <w:rsid w:val="00C41F36"/>
    <w:rsid w:val="00C4208B"/>
    <w:rsid w:val="00C4208E"/>
    <w:rsid w:val="00C422D8"/>
    <w:rsid w:val="00C42488"/>
    <w:rsid w:val="00C4264F"/>
    <w:rsid w:val="00C426C7"/>
    <w:rsid w:val="00C42869"/>
    <w:rsid w:val="00C4287C"/>
    <w:rsid w:val="00C42886"/>
    <w:rsid w:val="00C42BD5"/>
    <w:rsid w:val="00C42C19"/>
    <w:rsid w:val="00C42D6E"/>
    <w:rsid w:val="00C4332B"/>
    <w:rsid w:val="00C4365A"/>
    <w:rsid w:val="00C43B8B"/>
    <w:rsid w:val="00C43BF2"/>
    <w:rsid w:val="00C43C01"/>
    <w:rsid w:val="00C43E73"/>
    <w:rsid w:val="00C4405D"/>
    <w:rsid w:val="00C441DF"/>
    <w:rsid w:val="00C443E3"/>
    <w:rsid w:val="00C443EE"/>
    <w:rsid w:val="00C44476"/>
    <w:rsid w:val="00C4449E"/>
    <w:rsid w:val="00C44551"/>
    <w:rsid w:val="00C445A0"/>
    <w:rsid w:val="00C446B0"/>
    <w:rsid w:val="00C44AAA"/>
    <w:rsid w:val="00C44B73"/>
    <w:rsid w:val="00C44D89"/>
    <w:rsid w:val="00C44F5D"/>
    <w:rsid w:val="00C44FCD"/>
    <w:rsid w:val="00C44FE9"/>
    <w:rsid w:val="00C4501C"/>
    <w:rsid w:val="00C45230"/>
    <w:rsid w:val="00C45285"/>
    <w:rsid w:val="00C45364"/>
    <w:rsid w:val="00C4540C"/>
    <w:rsid w:val="00C454C3"/>
    <w:rsid w:val="00C455AB"/>
    <w:rsid w:val="00C456C3"/>
    <w:rsid w:val="00C4571D"/>
    <w:rsid w:val="00C45A7C"/>
    <w:rsid w:val="00C45B63"/>
    <w:rsid w:val="00C45C4B"/>
    <w:rsid w:val="00C45D3D"/>
    <w:rsid w:val="00C45DCD"/>
    <w:rsid w:val="00C45EFF"/>
    <w:rsid w:val="00C46423"/>
    <w:rsid w:val="00C466E1"/>
    <w:rsid w:val="00C467B2"/>
    <w:rsid w:val="00C4695E"/>
    <w:rsid w:val="00C4697F"/>
    <w:rsid w:val="00C46992"/>
    <w:rsid w:val="00C46BF5"/>
    <w:rsid w:val="00C46C89"/>
    <w:rsid w:val="00C470DB"/>
    <w:rsid w:val="00C47316"/>
    <w:rsid w:val="00C4732F"/>
    <w:rsid w:val="00C4734A"/>
    <w:rsid w:val="00C476FA"/>
    <w:rsid w:val="00C47A7A"/>
    <w:rsid w:val="00C47A97"/>
    <w:rsid w:val="00C47F8B"/>
    <w:rsid w:val="00C47FE4"/>
    <w:rsid w:val="00C50184"/>
    <w:rsid w:val="00C502A4"/>
    <w:rsid w:val="00C502CF"/>
    <w:rsid w:val="00C50860"/>
    <w:rsid w:val="00C50B7C"/>
    <w:rsid w:val="00C50C19"/>
    <w:rsid w:val="00C50DA2"/>
    <w:rsid w:val="00C50E6F"/>
    <w:rsid w:val="00C51018"/>
    <w:rsid w:val="00C51453"/>
    <w:rsid w:val="00C51633"/>
    <w:rsid w:val="00C5164B"/>
    <w:rsid w:val="00C51DB2"/>
    <w:rsid w:val="00C5203F"/>
    <w:rsid w:val="00C5238E"/>
    <w:rsid w:val="00C523E2"/>
    <w:rsid w:val="00C52486"/>
    <w:rsid w:val="00C52569"/>
    <w:rsid w:val="00C5271D"/>
    <w:rsid w:val="00C5274F"/>
    <w:rsid w:val="00C527C2"/>
    <w:rsid w:val="00C529C8"/>
    <w:rsid w:val="00C52EC5"/>
    <w:rsid w:val="00C53043"/>
    <w:rsid w:val="00C53099"/>
    <w:rsid w:val="00C531B9"/>
    <w:rsid w:val="00C538A7"/>
    <w:rsid w:val="00C53AAA"/>
    <w:rsid w:val="00C53FEB"/>
    <w:rsid w:val="00C54162"/>
    <w:rsid w:val="00C54431"/>
    <w:rsid w:val="00C54488"/>
    <w:rsid w:val="00C54778"/>
    <w:rsid w:val="00C5485A"/>
    <w:rsid w:val="00C54A1C"/>
    <w:rsid w:val="00C54A74"/>
    <w:rsid w:val="00C54CFD"/>
    <w:rsid w:val="00C54D68"/>
    <w:rsid w:val="00C54EF2"/>
    <w:rsid w:val="00C54F16"/>
    <w:rsid w:val="00C54F59"/>
    <w:rsid w:val="00C55105"/>
    <w:rsid w:val="00C5535E"/>
    <w:rsid w:val="00C554C1"/>
    <w:rsid w:val="00C55532"/>
    <w:rsid w:val="00C5578F"/>
    <w:rsid w:val="00C55865"/>
    <w:rsid w:val="00C55F40"/>
    <w:rsid w:val="00C55FFC"/>
    <w:rsid w:val="00C56010"/>
    <w:rsid w:val="00C56261"/>
    <w:rsid w:val="00C563C7"/>
    <w:rsid w:val="00C564CA"/>
    <w:rsid w:val="00C56A0A"/>
    <w:rsid w:val="00C56A16"/>
    <w:rsid w:val="00C56AA3"/>
    <w:rsid w:val="00C56CBD"/>
    <w:rsid w:val="00C56F5B"/>
    <w:rsid w:val="00C57022"/>
    <w:rsid w:val="00C570D4"/>
    <w:rsid w:val="00C57368"/>
    <w:rsid w:val="00C57429"/>
    <w:rsid w:val="00C5759A"/>
    <w:rsid w:val="00C577C7"/>
    <w:rsid w:val="00C57888"/>
    <w:rsid w:val="00C57DF4"/>
    <w:rsid w:val="00C57F1F"/>
    <w:rsid w:val="00C6040E"/>
    <w:rsid w:val="00C608A7"/>
    <w:rsid w:val="00C60E7F"/>
    <w:rsid w:val="00C610AC"/>
    <w:rsid w:val="00C61136"/>
    <w:rsid w:val="00C61138"/>
    <w:rsid w:val="00C611E7"/>
    <w:rsid w:val="00C61214"/>
    <w:rsid w:val="00C6138B"/>
    <w:rsid w:val="00C616A6"/>
    <w:rsid w:val="00C619DD"/>
    <w:rsid w:val="00C61A24"/>
    <w:rsid w:val="00C61A6C"/>
    <w:rsid w:val="00C61CD8"/>
    <w:rsid w:val="00C61F98"/>
    <w:rsid w:val="00C61FE7"/>
    <w:rsid w:val="00C6213C"/>
    <w:rsid w:val="00C622EF"/>
    <w:rsid w:val="00C62394"/>
    <w:rsid w:val="00C62493"/>
    <w:rsid w:val="00C62521"/>
    <w:rsid w:val="00C62557"/>
    <w:rsid w:val="00C6255E"/>
    <w:rsid w:val="00C6294E"/>
    <w:rsid w:val="00C62B32"/>
    <w:rsid w:val="00C62CDF"/>
    <w:rsid w:val="00C62E59"/>
    <w:rsid w:val="00C62E88"/>
    <w:rsid w:val="00C63394"/>
    <w:rsid w:val="00C6383F"/>
    <w:rsid w:val="00C63B42"/>
    <w:rsid w:val="00C63C84"/>
    <w:rsid w:val="00C63DEF"/>
    <w:rsid w:val="00C63E6B"/>
    <w:rsid w:val="00C63FE2"/>
    <w:rsid w:val="00C6443D"/>
    <w:rsid w:val="00C6454E"/>
    <w:rsid w:val="00C646BE"/>
    <w:rsid w:val="00C6485B"/>
    <w:rsid w:val="00C648D0"/>
    <w:rsid w:val="00C648D5"/>
    <w:rsid w:val="00C648D9"/>
    <w:rsid w:val="00C649D4"/>
    <w:rsid w:val="00C64A89"/>
    <w:rsid w:val="00C64B0D"/>
    <w:rsid w:val="00C64CB0"/>
    <w:rsid w:val="00C64CBC"/>
    <w:rsid w:val="00C64DF9"/>
    <w:rsid w:val="00C651C3"/>
    <w:rsid w:val="00C6526C"/>
    <w:rsid w:val="00C653A9"/>
    <w:rsid w:val="00C65478"/>
    <w:rsid w:val="00C65699"/>
    <w:rsid w:val="00C65878"/>
    <w:rsid w:val="00C65A04"/>
    <w:rsid w:val="00C65C1A"/>
    <w:rsid w:val="00C65E16"/>
    <w:rsid w:val="00C65FA8"/>
    <w:rsid w:val="00C66017"/>
    <w:rsid w:val="00C6619C"/>
    <w:rsid w:val="00C661C6"/>
    <w:rsid w:val="00C6630F"/>
    <w:rsid w:val="00C66485"/>
    <w:rsid w:val="00C664EA"/>
    <w:rsid w:val="00C66690"/>
    <w:rsid w:val="00C667A9"/>
    <w:rsid w:val="00C66AE9"/>
    <w:rsid w:val="00C66B7A"/>
    <w:rsid w:val="00C66C1C"/>
    <w:rsid w:val="00C66D29"/>
    <w:rsid w:val="00C66DF8"/>
    <w:rsid w:val="00C66E41"/>
    <w:rsid w:val="00C66E52"/>
    <w:rsid w:val="00C67010"/>
    <w:rsid w:val="00C674A5"/>
    <w:rsid w:val="00C674FB"/>
    <w:rsid w:val="00C6758E"/>
    <w:rsid w:val="00C67835"/>
    <w:rsid w:val="00C67A66"/>
    <w:rsid w:val="00C67B3C"/>
    <w:rsid w:val="00C67C40"/>
    <w:rsid w:val="00C67CA4"/>
    <w:rsid w:val="00C67F1F"/>
    <w:rsid w:val="00C67F85"/>
    <w:rsid w:val="00C7009F"/>
    <w:rsid w:val="00C70171"/>
    <w:rsid w:val="00C70446"/>
    <w:rsid w:val="00C70527"/>
    <w:rsid w:val="00C7056E"/>
    <w:rsid w:val="00C7058B"/>
    <w:rsid w:val="00C70622"/>
    <w:rsid w:val="00C706F7"/>
    <w:rsid w:val="00C7072E"/>
    <w:rsid w:val="00C70786"/>
    <w:rsid w:val="00C70B58"/>
    <w:rsid w:val="00C70D91"/>
    <w:rsid w:val="00C70FEC"/>
    <w:rsid w:val="00C71000"/>
    <w:rsid w:val="00C71013"/>
    <w:rsid w:val="00C710E2"/>
    <w:rsid w:val="00C7127B"/>
    <w:rsid w:val="00C71281"/>
    <w:rsid w:val="00C71583"/>
    <w:rsid w:val="00C715CF"/>
    <w:rsid w:val="00C7188D"/>
    <w:rsid w:val="00C71958"/>
    <w:rsid w:val="00C71C78"/>
    <w:rsid w:val="00C71CBB"/>
    <w:rsid w:val="00C71DBD"/>
    <w:rsid w:val="00C71EEB"/>
    <w:rsid w:val="00C71F60"/>
    <w:rsid w:val="00C71F97"/>
    <w:rsid w:val="00C7283E"/>
    <w:rsid w:val="00C729B1"/>
    <w:rsid w:val="00C72AEC"/>
    <w:rsid w:val="00C72BFB"/>
    <w:rsid w:val="00C7319D"/>
    <w:rsid w:val="00C73599"/>
    <w:rsid w:val="00C735F1"/>
    <w:rsid w:val="00C73AB8"/>
    <w:rsid w:val="00C73E6F"/>
    <w:rsid w:val="00C73F0B"/>
    <w:rsid w:val="00C742E8"/>
    <w:rsid w:val="00C74343"/>
    <w:rsid w:val="00C74412"/>
    <w:rsid w:val="00C74467"/>
    <w:rsid w:val="00C746E7"/>
    <w:rsid w:val="00C747AE"/>
    <w:rsid w:val="00C747B5"/>
    <w:rsid w:val="00C749F9"/>
    <w:rsid w:val="00C74AB1"/>
    <w:rsid w:val="00C74BA4"/>
    <w:rsid w:val="00C74D8F"/>
    <w:rsid w:val="00C74E13"/>
    <w:rsid w:val="00C74F2D"/>
    <w:rsid w:val="00C74FC3"/>
    <w:rsid w:val="00C750C1"/>
    <w:rsid w:val="00C751AE"/>
    <w:rsid w:val="00C752FC"/>
    <w:rsid w:val="00C75491"/>
    <w:rsid w:val="00C76034"/>
    <w:rsid w:val="00C761DC"/>
    <w:rsid w:val="00C7621C"/>
    <w:rsid w:val="00C7638D"/>
    <w:rsid w:val="00C763ED"/>
    <w:rsid w:val="00C764CE"/>
    <w:rsid w:val="00C7668B"/>
    <w:rsid w:val="00C76717"/>
    <w:rsid w:val="00C76B6A"/>
    <w:rsid w:val="00C76BE8"/>
    <w:rsid w:val="00C76C77"/>
    <w:rsid w:val="00C7716A"/>
    <w:rsid w:val="00C7725A"/>
    <w:rsid w:val="00C7736F"/>
    <w:rsid w:val="00C77430"/>
    <w:rsid w:val="00C775CD"/>
    <w:rsid w:val="00C778AE"/>
    <w:rsid w:val="00C77B1D"/>
    <w:rsid w:val="00C77B67"/>
    <w:rsid w:val="00C77B72"/>
    <w:rsid w:val="00C77D1C"/>
    <w:rsid w:val="00C77E4A"/>
    <w:rsid w:val="00C80168"/>
    <w:rsid w:val="00C80321"/>
    <w:rsid w:val="00C8047A"/>
    <w:rsid w:val="00C8053A"/>
    <w:rsid w:val="00C8063F"/>
    <w:rsid w:val="00C80706"/>
    <w:rsid w:val="00C807E7"/>
    <w:rsid w:val="00C8096C"/>
    <w:rsid w:val="00C80BC2"/>
    <w:rsid w:val="00C80D53"/>
    <w:rsid w:val="00C80E01"/>
    <w:rsid w:val="00C80F94"/>
    <w:rsid w:val="00C81092"/>
    <w:rsid w:val="00C8110C"/>
    <w:rsid w:val="00C8143D"/>
    <w:rsid w:val="00C815FB"/>
    <w:rsid w:val="00C81649"/>
    <w:rsid w:val="00C81763"/>
    <w:rsid w:val="00C8199B"/>
    <w:rsid w:val="00C81AE4"/>
    <w:rsid w:val="00C81BBD"/>
    <w:rsid w:val="00C81CE1"/>
    <w:rsid w:val="00C81D67"/>
    <w:rsid w:val="00C81E49"/>
    <w:rsid w:val="00C82052"/>
    <w:rsid w:val="00C82387"/>
    <w:rsid w:val="00C82424"/>
    <w:rsid w:val="00C825CA"/>
    <w:rsid w:val="00C828C6"/>
    <w:rsid w:val="00C82929"/>
    <w:rsid w:val="00C82AC2"/>
    <w:rsid w:val="00C82CC8"/>
    <w:rsid w:val="00C82F3E"/>
    <w:rsid w:val="00C8328A"/>
    <w:rsid w:val="00C8337B"/>
    <w:rsid w:val="00C83402"/>
    <w:rsid w:val="00C83533"/>
    <w:rsid w:val="00C83560"/>
    <w:rsid w:val="00C836BE"/>
    <w:rsid w:val="00C83713"/>
    <w:rsid w:val="00C8383A"/>
    <w:rsid w:val="00C838E3"/>
    <w:rsid w:val="00C839C2"/>
    <w:rsid w:val="00C83BE8"/>
    <w:rsid w:val="00C83C69"/>
    <w:rsid w:val="00C83D3F"/>
    <w:rsid w:val="00C83F18"/>
    <w:rsid w:val="00C840AC"/>
    <w:rsid w:val="00C84202"/>
    <w:rsid w:val="00C84309"/>
    <w:rsid w:val="00C84379"/>
    <w:rsid w:val="00C843E9"/>
    <w:rsid w:val="00C84602"/>
    <w:rsid w:val="00C846EE"/>
    <w:rsid w:val="00C84737"/>
    <w:rsid w:val="00C84A53"/>
    <w:rsid w:val="00C84AF1"/>
    <w:rsid w:val="00C84C8A"/>
    <w:rsid w:val="00C84D33"/>
    <w:rsid w:val="00C84E71"/>
    <w:rsid w:val="00C851DC"/>
    <w:rsid w:val="00C8536A"/>
    <w:rsid w:val="00C85B40"/>
    <w:rsid w:val="00C86063"/>
    <w:rsid w:val="00C86379"/>
    <w:rsid w:val="00C86399"/>
    <w:rsid w:val="00C864CE"/>
    <w:rsid w:val="00C8669E"/>
    <w:rsid w:val="00C8678A"/>
    <w:rsid w:val="00C86A01"/>
    <w:rsid w:val="00C86A7F"/>
    <w:rsid w:val="00C86A83"/>
    <w:rsid w:val="00C86B23"/>
    <w:rsid w:val="00C86C4D"/>
    <w:rsid w:val="00C873DE"/>
    <w:rsid w:val="00C8742E"/>
    <w:rsid w:val="00C87565"/>
    <w:rsid w:val="00C876CF"/>
    <w:rsid w:val="00C87779"/>
    <w:rsid w:val="00C877EF"/>
    <w:rsid w:val="00C8786E"/>
    <w:rsid w:val="00C8795B"/>
    <w:rsid w:val="00C87BA1"/>
    <w:rsid w:val="00C87BE8"/>
    <w:rsid w:val="00C87E02"/>
    <w:rsid w:val="00C87F7F"/>
    <w:rsid w:val="00C9016D"/>
    <w:rsid w:val="00C902D5"/>
    <w:rsid w:val="00C90431"/>
    <w:rsid w:val="00C90563"/>
    <w:rsid w:val="00C906A9"/>
    <w:rsid w:val="00C906B1"/>
    <w:rsid w:val="00C906FE"/>
    <w:rsid w:val="00C9076A"/>
    <w:rsid w:val="00C90881"/>
    <w:rsid w:val="00C90890"/>
    <w:rsid w:val="00C9093C"/>
    <w:rsid w:val="00C9094E"/>
    <w:rsid w:val="00C90A27"/>
    <w:rsid w:val="00C90ACA"/>
    <w:rsid w:val="00C90CBB"/>
    <w:rsid w:val="00C90D8A"/>
    <w:rsid w:val="00C9111E"/>
    <w:rsid w:val="00C912D9"/>
    <w:rsid w:val="00C9147E"/>
    <w:rsid w:val="00C914FB"/>
    <w:rsid w:val="00C915C2"/>
    <w:rsid w:val="00C915E5"/>
    <w:rsid w:val="00C9164D"/>
    <w:rsid w:val="00C91B68"/>
    <w:rsid w:val="00C91BC0"/>
    <w:rsid w:val="00C91BD2"/>
    <w:rsid w:val="00C91C09"/>
    <w:rsid w:val="00C91CD2"/>
    <w:rsid w:val="00C91CF6"/>
    <w:rsid w:val="00C91E7D"/>
    <w:rsid w:val="00C91FBD"/>
    <w:rsid w:val="00C921E7"/>
    <w:rsid w:val="00C9253B"/>
    <w:rsid w:val="00C926E0"/>
    <w:rsid w:val="00C928A9"/>
    <w:rsid w:val="00C929D1"/>
    <w:rsid w:val="00C92AC7"/>
    <w:rsid w:val="00C92BFE"/>
    <w:rsid w:val="00C92C82"/>
    <w:rsid w:val="00C92D1A"/>
    <w:rsid w:val="00C92D7E"/>
    <w:rsid w:val="00C930D0"/>
    <w:rsid w:val="00C9311F"/>
    <w:rsid w:val="00C93391"/>
    <w:rsid w:val="00C93506"/>
    <w:rsid w:val="00C937E1"/>
    <w:rsid w:val="00C9391E"/>
    <w:rsid w:val="00C939B4"/>
    <w:rsid w:val="00C93BFF"/>
    <w:rsid w:val="00C93F61"/>
    <w:rsid w:val="00C93FE8"/>
    <w:rsid w:val="00C942C9"/>
    <w:rsid w:val="00C9437F"/>
    <w:rsid w:val="00C945DE"/>
    <w:rsid w:val="00C94616"/>
    <w:rsid w:val="00C94799"/>
    <w:rsid w:val="00C94E04"/>
    <w:rsid w:val="00C951D4"/>
    <w:rsid w:val="00C9537F"/>
    <w:rsid w:val="00C954C4"/>
    <w:rsid w:val="00C95648"/>
    <w:rsid w:val="00C95700"/>
    <w:rsid w:val="00C9592D"/>
    <w:rsid w:val="00C95C49"/>
    <w:rsid w:val="00C95F80"/>
    <w:rsid w:val="00C95FD0"/>
    <w:rsid w:val="00C96006"/>
    <w:rsid w:val="00C96519"/>
    <w:rsid w:val="00C967B9"/>
    <w:rsid w:val="00C96B21"/>
    <w:rsid w:val="00C96D73"/>
    <w:rsid w:val="00C96ECE"/>
    <w:rsid w:val="00C971EC"/>
    <w:rsid w:val="00C974A6"/>
    <w:rsid w:val="00C974F7"/>
    <w:rsid w:val="00C976CC"/>
    <w:rsid w:val="00C9788F"/>
    <w:rsid w:val="00C979BC"/>
    <w:rsid w:val="00C97AF4"/>
    <w:rsid w:val="00C97D20"/>
    <w:rsid w:val="00C97D59"/>
    <w:rsid w:val="00C97E77"/>
    <w:rsid w:val="00CA0122"/>
    <w:rsid w:val="00CA013D"/>
    <w:rsid w:val="00CA01F7"/>
    <w:rsid w:val="00CA0330"/>
    <w:rsid w:val="00CA0B16"/>
    <w:rsid w:val="00CA0C06"/>
    <w:rsid w:val="00CA0C34"/>
    <w:rsid w:val="00CA0CC8"/>
    <w:rsid w:val="00CA0DD4"/>
    <w:rsid w:val="00CA0E95"/>
    <w:rsid w:val="00CA0ED2"/>
    <w:rsid w:val="00CA1189"/>
    <w:rsid w:val="00CA139C"/>
    <w:rsid w:val="00CA15BD"/>
    <w:rsid w:val="00CA19B8"/>
    <w:rsid w:val="00CA19C0"/>
    <w:rsid w:val="00CA1DDE"/>
    <w:rsid w:val="00CA1E64"/>
    <w:rsid w:val="00CA20AC"/>
    <w:rsid w:val="00CA2194"/>
    <w:rsid w:val="00CA2267"/>
    <w:rsid w:val="00CA2614"/>
    <w:rsid w:val="00CA263B"/>
    <w:rsid w:val="00CA26F4"/>
    <w:rsid w:val="00CA27ED"/>
    <w:rsid w:val="00CA287A"/>
    <w:rsid w:val="00CA29FE"/>
    <w:rsid w:val="00CA2A70"/>
    <w:rsid w:val="00CA2CC5"/>
    <w:rsid w:val="00CA2D0B"/>
    <w:rsid w:val="00CA306D"/>
    <w:rsid w:val="00CA3630"/>
    <w:rsid w:val="00CA376A"/>
    <w:rsid w:val="00CA3788"/>
    <w:rsid w:val="00CA37F6"/>
    <w:rsid w:val="00CA395D"/>
    <w:rsid w:val="00CA3ADC"/>
    <w:rsid w:val="00CA3DAA"/>
    <w:rsid w:val="00CA4044"/>
    <w:rsid w:val="00CA4077"/>
    <w:rsid w:val="00CA4362"/>
    <w:rsid w:val="00CA44D6"/>
    <w:rsid w:val="00CA4509"/>
    <w:rsid w:val="00CA465E"/>
    <w:rsid w:val="00CA4A52"/>
    <w:rsid w:val="00CA4A96"/>
    <w:rsid w:val="00CA4AE3"/>
    <w:rsid w:val="00CA4B77"/>
    <w:rsid w:val="00CA4DA7"/>
    <w:rsid w:val="00CA4E33"/>
    <w:rsid w:val="00CA5022"/>
    <w:rsid w:val="00CA50D4"/>
    <w:rsid w:val="00CA54E7"/>
    <w:rsid w:val="00CA5683"/>
    <w:rsid w:val="00CA59A8"/>
    <w:rsid w:val="00CA5B19"/>
    <w:rsid w:val="00CA5CFE"/>
    <w:rsid w:val="00CA5D37"/>
    <w:rsid w:val="00CA61AE"/>
    <w:rsid w:val="00CA627C"/>
    <w:rsid w:val="00CA63E6"/>
    <w:rsid w:val="00CA6540"/>
    <w:rsid w:val="00CA65B1"/>
    <w:rsid w:val="00CA6CA2"/>
    <w:rsid w:val="00CA6DA4"/>
    <w:rsid w:val="00CA7082"/>
    <w:rsid w:val="00CA70BC"/>
    <w:rsid w:val="00CA7257"/>
    <w:rsid w:val="00CA7279"/>
    <w:rsid w:val="00CA7322"/>
    <w:rsid w:val="00CA7476"/>
    <w:rsid w:val="00CA74BE"/>
    <w:rsid w:val="00CA74CC"/>
    <w:rsid w:val="00CA7513"/>
    <w:rsid w:val="00CA7565"/>
    <w:rsid w:val="00CA7601"/>
    <w:rsid w:val="00CA765E"/>
    <w:rsid w:val="00CA77AB"/>
    <w:rsid w:val="00CA790C"/>
    <w:rsid w:val="00CA7ABF"/>
    <w:rsid w:val="00CA7C7B"/>
    <w:rsid w:val="00CA7D9A"/>
    <w:rsid w:val="00CA7E43"/>
    <w:rsid w:val="00CB006B"/>
    <w:rsid w:val="00CB00D4"/>
    <w:rsid w:val="00CB0298"/>
    <w:rsid w:val="00CB02B5"/>
    <w:rsid w:val="00CB0326"/>
    <w:rsid w:val="00CB04F7"/>
    <w:rsid w:val="00CB05CF"/>
    <w:rsid w:val="00CB0808"/>
    <w:rsid w:val="00CB08E3"/>
    <w:rsid w:val="00CB0A23"/>
    <w:rsid w:val="00CB0A31"/>
    <w:rsid w:val="00CB0A79"/>
    <w:rsid w:val="00CB0E21"/>
    <w:rsid w:val="00CB0E25"/>
    <w:rsid w:val="00CB0FB7"/>
    <w:rsid w:val="00CB12EB"/>
    <w:rsid w:val="00CB13BF"/>
    <w:rsid w:val="00CB1442"/>
    <w:rsid w:val="00CB14BE"/>
    <w:rsid w:val="00CB1772"/>
    <w:rsid w:val="00CB17A1"/>
    <w:rsid w:val="00CB1A01"/>
    <w:rsid w:val="00CB1D66"/>
    <w:rsid w:val="00CB1E1F"/>
    <w:rsid w:val="00CB1E80"/>
    <w:rsid w:val="00CB21BA"/>
    <w:rsid w:val="00CB2643"/>
    <w:rsid w:val="00CB291E"/>
    <w:rsid w:val="00CB2992"/>
    <w:rsid w:val="00CB2A29"/>
    <w:rsid w:val="00CB2B4A"/>
    <w:rsid w:val="00CB2B5A"/>
    <w:rsid w:val="00CB2C03"/>
    <w:rsid w:val="00CB2D48"/>
    <w:rsid w:val="00CB2DE4"/>
    <w:rsid w:val="00CB2F2B"/>
    <w:rsid w:val="00CB3104"/>
    <w:rsid w:val="00CB338C"/>
    <w:rsid w:val="00CB3458"/>
    <w:rsid w:val="00CB3730"/>
    <w:rsid w:val="00CB3871"/>
    <w:rsid w:val="00CB3B00"/>
    <w:rsid w:val="00CB3C82"/>
    <w:rsid w:val="00CB4185"/>
    <w:rsid w:val="00CB43F2"/>
    <w:rsid w:val="00CB45EF"/>
    <w:rsid w:val="00CB4623"/>
    <w:rsid w:val="00CB4A24"/>
    <w:rsid w:val="00CB4A36"/>
    <w:rsid w:val="00CB4DC7"/>
    <w:rsid w:val="00CB4FB2"/>
    <w:rsid w:val="00CB5490"/>
    <w:rsid w:val="00CB5611"/>
    <w:rsid w:val="00CB58D5"/>
    <w:rsid w:val="00CB58F9"/>
    <w:rsid w:val="00CB5961"/>
    <w:rsid w:val="00CB596F"/>
    <w:rsid w:val="00CB5A00"/>
    <w:rsid w:val="00CB5A24"/>
    <w:rsid w:val="00CB5D31"/>
    <w:rsid w:val="00CB5DBE"/>
    <w:rsid w:val="00CB5DEB"/>
    <w:rsid w:val="00CB610C"/>
    <w:rsid w:val="00CB62DC"/>
    <w:rsid w:val="00CB661D"/>
    <w:rsid w:val="00CB6698"/>
    <w:rsid w:val="00CB682B"/>
    <w:rsid w:val="00CB6A54"/>
    <w:rsid w:val="00CB6C2E"/>
    <w:rsid w:val="00CB6CD9"/>
    <w:rsid w:val="00CB6DAB"/>
    <w:rsid w:val="00CB6E4F"/>
    <w:rsid w:val="00CB6EAE"/>
    <w:rsid w:val="00CB6F38"/>
    <w:rsid w:val="00CB7219"/>
    <w:rsid w:val="00CB7405"/>
    <w:rsid w:val="00CB75E2"/>
    <w:rsid w:val="00CB75FA"/>
    <w:rsid w:val="00CB7657"/>
    <w:rsid w:val="00CB76B0"/>
    <w:rsid w:val="00CB76EE"/>
    <w:rsid w:val="00CB7DBE"/>
    <w:rsid w:val="00CB7E09"/>
    <w:rsid w:val="00CC0060"/>
    <w:rsid w:val="00CC00D2"/>
    <w:rsid w:val="00CC057F"/>
    <w:rsid w:val="00CC0606"/>
    <w:rsid w:val="00CC0715"/>
    <w:rsid w:val="00CC09F3"/>
    <w:rsid w:val="00CC0C50"/>
    <w:rsid w:val="00CC0D88"/>
    <w:rsid w:val="00CC1369"/>
    <w:rsid w:val="00CC15A7"/>
    <w:rsid w:val="00CC15F8"/>
    <w:rsid w:val="00CC1C43"/>
    <w:rsid w:val="00CC1E9F"/>
    <w:rsid w:val="00CC1ED1"/>
    <w:rsid w:val="00CC2263"/>
    <w:rsid w:val="00CC23C4"/>
    <w:rsid w:val="00CC2521"/>
    <w:rsid w:val="00CC2A19"/>
    <w:rsid w:val="00CC2A1D"/>
    <w:rsid w:val="00CC2B18"/>
    <w:rsid w:val="00CC2BB4"/>
    <w:rsid w:val="00CC2DC3"/>
    <w:rsid w:val="00CC2ECF"/>
    <w:rsid w:val="00CC2F9C"/>
    <w:rsid w:val="00CC3258"/>
    <w:rsid w:val="00CC341F"/>
    <w:rsid w:val="00CC3848"/>
    <w:rsid w:val="00CC3A35"/>
    <w:rsid w:val="00CC3AB1"/>
    <w:rsid w:val="00CC3BFF"/>
    <w:rsid w:val="00CC3D5F"/>
    <w:rsid w:val="00CC3DFC"/>
    <w:rsid w:val="00CC3E30"/>
    <w:rsid w:val="00CC3FD1"/>
    <w:rsid w:val="00CC40BD"/>
    <w:rsid w:val="00CC4191"/>
    <w:rsid w:val="00CC450A"/>
    <w:rsid w:val="00CC461F"/>
    <w:rsid w:val="00CC46CB"/>
    <w:rsid w:val="00CC4B1F"/>
    <w:rsid w:val="00CC4E41"/>
    <w:rsid w:val="00CC5111"/>
    <w:rsid w:val="00CC55B3"/>
    <w:rsid w:val="00CC5606"/>
    <w:rsid w:val="00CC562E"/>
    <w:rsid w:val="00CC56E3"/>
    <w:rsid w:val="00CC5985"/>
    <w:rsid w:val="00CC5C24"/>
    <w:rsid w:val="00CC5CF8"/>
    <w:rsid w:val="00CC5E43"/>
    <w:rsid w:val="00CC5E9D"/>
    <w:rsid w:val="00CC5F25"/>
    <w:rsid w:val="00CC5FF5"/>
    <w:rsid w:val="00CC60A2"/>
    <w:rsid w:val="00CC634B"/>
    <w:rsid w:val="00CC63A0"/>
    <w:rsid w:val="00CC66CC"/>
    <w:rsid w:val="00CC6931"/>
    <w:rsid w:val="00CC6989"/>
    <w:rsid w:val="00CC6A2F"/>
    <w:rsid w:val="00CC6C63"/>
    <w:rsid w:val="00CC6D37"/>
    <w:rsid w:val="00CC6F01"/>
    <w:rsid w:val="00CC6F5C"/>
    <w:rsid w:val="00CC7036"/>
    <w:rsid w:val="00CC7081"/>
    <w:rsid w:val="00CC73BE"/>
    <w:rsid w:val="00CC76D1"/>
    <w:rsid w:val="00CC78C7"/>
    <w:rsid w:val="00CC7D24"/>
    <w:rsid w:val="00CC7F9D"/>
    <w:rsid w:val="00CC7FF2"/>
    <w:rsid w:val="00CD0028"/>
    <w:rsid w:val="00CD03D8"/>
    <w:rsid w:val="00CD0461"/>
    <w:rsid w:val="00CD055C"/>
    <w:rsid w:val="00CD061D"/>
    <w:rsid w:val="00CD065F"/>
    <w:rsid w:val="00CD0831"/>
    <w:rsid w:val="00CD0ABA"/>
    <w:rsid w:val="00CD0C55"/>
    <w:rsid w:val="00CD0D96"/>
    <w:rsid w:val="00CD0E2E"/>
    <w:rsid w:val="00CD0EA8"/>
    <w:rsid w:val="00CD0FBD"/>
    <w:rsid w:val="00CD10B8"/>
    <w:rsid w:val="00CD1308"/>
    <w:rsid w:val="00CD1326"/>
    <w:rsid w:val="00CD15F7"/>
    <w:rsid w:val="00CD1615"/>
    <w:rsid w:val="00CD1896"/>
    <w:rsid w:val="00CD193F"/>
    <w:rsid w:val="00CD1A5A"/>
    <w:rsid w:val="00CD1AE0"/>
    <w:rsid w:val="00CD1AE2"/>
    <w:rsid w:val="00CD1C1D"/>
    <w:rsid w:val="00CD1FB4"/>
    <w:rsid w:val="00CD20E3"/>
    <w:rsid w:val="00CD2203"/>
    <w:rsid w:val="00CD23C1"/>
    <w:rsid w:val="00CD24C7"/>
    <w:rsid w:val="00CD2600"/>
    <w:rsid w:val="00CD2630"/>
    <w:rsid w:val="00CD286D"/>
    <w:rsid w:val="00CD2B8A"/>
    <w:rsid w:val="00CD2C7C"/>
    <w:rsid w:val="00CD3165"/>
    <w:rsid w:val="00CD3279"/>
    <w:rsid w:val="00CD3286"/>
    <w:rsid w:val="00CD3425"/>
    <w:rsid w:val="00CD3838"/>
    <w:rsid w:val="00CD399F"/>
    <w:rsid w:val="00CD39FD"/>
    <w:rsid w:val="00CD3A1C"/>
    <w:rsid w:val="00CD410C"/>
    <w:rsid w:val="00CD41F2"/>
    <w:rsid w:val="00CD42B8"/>
    <w:rsid w:val="00CD4322"/>
    <w:rsid w:val="00CD43D9"/>
    <w:rsid w:val="00CD47D0"/>
    <w:rsid w:val="00CD4844"/>
    <w:rsid w:val="00CD4886"/>
    <w:rsid w:val="00CD488B"/>
    <w:rsid w:val="00CD4AD9"/>
    <w:rsid w:val="00CD4BA1"/>
    <w:rsid w:val="00CD50C2"/>
    <w:rsid w:val="00CD52CA"/>
    <w:rsid w:val="00CD5388"/>
    <w:rsid w:val="00CD54DE"/>
    <w:rsid w:val="00CD5603"/>
    <w:rsid w:val="00CD5774"/>
    <w:rsid w:val="00CD5867"/>
    <w:rsid w:val="00CD5A7C"/>
    <w:rsid w:val="00CD5D50"/>
    <w:rsid w:val="00CD60A9"/>
    <w:rsid w:val="00CD60F5"/>
    <w:rsid w:val="00CD62D3"/>
    <w:rsid w:val="00CD6330"/>
    <w:rsid w:val="00CD6460"/>
    <w:rsid w:val="00CD64FF"/>
    <w:rsid w:val="00CD6A4A"/>
    <w:rsid w:val="00CD6AA3"/>
    <w:rsid w:val="00CD6B04"/>
    <w:rsid w:val="00CD6F4F"/>
    <w:rsid w:val="00CD6F67"/>
    <w:rsid w:val="00CD72A0"/>
    <w:rsid w:val="00CD770F"/>
    <w:rsid w:val="00CD77D0"/>
    <w:rsid w:val="00CD7907"/>
    <w:rsid w:val="00CD7A86"/>
    <w:rsid w:val="00CD7CCC"/>
    <w:rsid w:val="00CD7EF5"/>
    <w:rsid w:val="00CD7F25"/>
    <w:rsid w:val="00CD7F97"/>
    <w:rsid w:val="00CE0053"/>
    <w:rsid w:val="00CE01E3"/>
    <w:rsid w:val="00CE0435"/>
    <w:rsid w:val="00CE058E"/>
    <w:rsid w:val="00CE0597"/>
    <w:rsid w:val="00CE094B"/>
    <w:rsid w:val="00CE0AC8"/>
    <w:rsid w:val="00CE0CA5"/>
    <w:rsid w:val="00CE0CB2"/>
    <w:rsid w:val="00CE0D9F"/>
    <w:rsid w:val="00CE12A7"/>
    <w:rsid w:val="00CE1481"/>
    <w:rsid w:val="00CE166C"/>
    <w:rsid w:val="00CE16F0"/>
    <w:rsid w:val="00CE1772"/>
    <w:rsid w:val="00CE17D1"/>
    <w:rsid w:val="00CE19A8"/>
    <w:rsid w:val="00CE1ACE"/>
    <w:rsid w:val="00CE1B36"/>
    <w:rsid w:val="00CE1CF0"/>
    <w:rsid w:val="00CE1FB5"/>
    <w:rsid w:val="00CE23AA"/>
    <w:rsid w:val="00CE23C3"/>
    <w:rsid w:val="00CE24E5"/>
    <w:rsid w:val="00CE2561"/>
    <w:rsid w:val="00CE2774"/>
    <w:rsid w:val="00CE2CCB"/>
    <w:rsid w:val="00CE2D88"/>
    <w:rsid w:val="00CE2DA6"/>
    <w:rsid w:val="00CE2DB6"/>
    <w:rsid w:val="00CE2F7F"/>
    <w:rsid w:val="00CE2FCC"/>
    <w:rsid w:val="00CE3056"/>
    <w:rsid w:val="00CE344D"/>
    <w:rsid w:val="00CE3478"/>
    <w:rsid w:val="00CE356F"/>
    <w:rsid w:val="00CE362B"/>
    <w:rsid w:val="00CE3871"/>
    <w:rsid w:val="00CE39DF"/>
    <w:rsid w:val="00CE3A53"/>
    <w:rsid w:val="00CE3E7E"/>
    <w:rsid w:val="00CE4292"/>
    <w:rsid w:val="00CE4323"/>
    <w:rsid w:val="00CE4662"/>
    <w:rsid w:val="00CE49C7"/>
    <w:rsid w:val="00CE4A52"/>
    <w:rsid w:val="00CE4C29"/>
    <w:rsid w:val="00CE4E04"/>
    <w:rsid w:val="00CE4FF3"/>
    <w:rsid w:val="00CE5064"/>
    <w:rsid w:val="00CE50E6"/>
    <w:rsid w:val="00CE539C"/>
    <w:rsid w:val="00CE561A"/>
    <w:rsid w:val="00CE56AB"/>
    <w:rsid w:val="00CE5839"/>
    <w:rsid w:val="00CE58EC"/>
    <w:rsid w:val="00CE597E"/>
    <w:rsid w:val="00CE5B8D"/>
    <w:rsid w:val="00CE5BCD"/>
    <w:rsid w:val="00CE5CDC"/>
    <w:rsid w:val="00CE5D77"/>
    <w:rsid w:val="00CE604B"/>
    <w:rsid w:val="00CE60FD"/>
    <w:rsid w:val="00CE6176"/>
    <w:rsid w:val="00CE65EE"/>
    <w:rsid w:val="00CE6688"/>
    <w:rsid w:val="00CE682D"/>
    <w:rsid w:val="00CE6BC0"/>
    <w:rsid w:val="00CE6D60"/>
    <w:rsid w:val="00CE6E50"/>
    <w:rsid w:val="00CE71B7"/>
    <w:rsid w:val="00CE71D7"/>
    <w:rsid w:val="00CE726F"/>
    <w:rsid w:val="00CE72CB"/>
    <w:rsid w:val="00CE7328"/>
    <w:rsid w:val="00CE7466"/>
    <w:rsid w:val="00CE7548"/>
    <w:rsid w:val="00CE77E0"/>
    <w:rsid w:val="00CE78A3"/>
    <w:rsid w:val="00CE7A88"/>
    <w:rsid w:val="00CE7AC7"/>
    <w:rsid w:val="00CE7B0E"/>
    <w:rsid w:val="00CE7C1D"/>
    <w:rsid w:val="00CE7D34"/>
    <w:rsid w:val="00CF0052"/>
    <w:rsid w:val="00CF0243"/>
    <w:rsid w:val="00CF028E"/>
    <w:rsid w:val="00CF06CA"/>
    <w:rsid w:val="00CF0805"/>
    <w:rsid w:val="00CF0D56"/>
    <w:rsid w:val="00CF0E0F"/>
    <w:rsid w:val="00CF0F77"/>
    <w:rsid w:val="00CF107E"/>
    <w:rsid w:val="00CF13E8"/>
    <w:rsid w:val="00CF18DA"/>
    <w:rsid w:val="00CF1B13"/>
    <w:rsid w:val="00CF1B7B"/>
    <w:rsid w:val="00CF1C55"/>
    <w:rsid w:val="00CF1E82"/>
    <w:rsid w:val="00CF219A"/>
    <w:rsid w:val="00CF23BB"/>
    <w:rsid w:val="00CF2A0A"/>
    <w:rsid w:val="00CF2AEF"/>
    <w:rsid w:val="00CF2B8E"/>
    <w:rsid w:val="00CF2DF9"/>
    <w:rsid w:val="00CF310C"/>
    <w:rsid w:val="00CF33A0"/>
    <w:rsid w:val="00CF35EF"/>
    <w:rsid w:val="00CF386A"/>
    <w:rsid w:val="00CF3875"/>
    <w:rsid w:val="00CF39C2"/>
    <w:rsid w:val="00CF39DC"/>
    <w:rsid w:val="00CF3AF5"/>
    <w:rsid w:val="00CF3ED8"/>
    <w:rsid w:val="00CF3FED"/>
    <w:rsid w:val="00CF4025"/>
    <w:rsid w:val="00CF4094"/>
    <w:rsid w:val="00CF41BD"/>
    <w:rsid w:val="00CF432F"/>
    <w:rsid w:val="00CF43EE"/>
    <w:rsid w:val="00CF441F"/>
    <w:rsid w:val="00CF4639"/>
    <w:rsid w:val="00CF4684"/>
    <w:rsid w:val="00CF48A7"/>
    <w:rsid w:val="00CF493C"/>
    <w:rsid w:val="00CF49C7"/>
    <w:rsid w:val="00CF4CCE"/>
    <w:rsid w:val="00CF4E71"/>
    <w:rsid w:val="00CF4E7F"/>
    <w:rsid w:val="00CF4F4A"/>
    <w:rsid w:val="00CF4F60"/>
    <w:rsid w:val="00CF4FCA"/>
    <w:rsid w:val="00CF555F"/>
    <w:rsid w:val="00CF57B6"/>
    <w:rsid w:val="00CF57D8"/>
    <w:rsid w:val="00CF580A"/>
    <w:rsid w:val="00CF585D"/>
    <w:rsid w:val="00CF5874"/>
    <w:rsid w:val="00CF5C18"/>
    <w:rsid w:val="00CF5C2C"/>
    <w:rsid w:val="00CF5CE7"/>
    <w:rsid w:val="00CF5EB3"/>
    <w:rsid w:val="00CF5F21"/>
    <w:rsid w:val="00CF5F8C"/>
    <w:rsid w:val="00CF6044"/>
    <w:rsid w:val="00CF6356"/>
    <w:rsid w:val="00CF65FA"/>
    <w:rsid w:val="00CF6801"/>
    <w:rsid w:val="00CF69A0"/>
    <w:rsid w:val="00CF6B21"/>
    <w:rsid w:val="00CF6BC8"/>
    <w:rsid w:val="00CF6D4E"/>
    <w:rsid w:val="00CF6DCF"/>
    <w:rsid w:val="00CF6E37"/>
    <w:rsid w:val="00CF6EEF"/>
    <w:rsid w:val="00CF7004"/>
    <w:rsid w:val="00CF7231"/>
    <w:rsid w:val="00CF72FF"/>
    <w:rsid w:val="00CF753D"/>
    <w:rsid w:val="00CF76AC"/>
    <w:rsid w:val="00CF784C"/>
    <w:rsid w:val="00CF78FF"/>
    <w:rsid w:val="00CF7ACB"/>
    <w:rsid w:val="00CF7AED"/>
    <w:rsid w:val="00CF7DBD"/>
    <w:rsid w:val="00CF7E01"/>
    <w:rsid w:val="00CF7EB8"/>
    <w:rsid w:val="00CF7F37"/>
    <w:rsid w:val="00D0007C"/>
    <w:rsid w:val="00D0019C"/>
    <w:rsid w:val="00D00521"/>
    <w:rsid w:val="00D006B1"/>
    <w:rsid w:val="00D006E9"/>
    <w:rsid w:val="00D009E1"/>
    <w:rsid w:val="00D00A70"/>
    <w:rsid w:val="00D00E5D"/>
    <w:rsid w:val="00D0125A"/>
    <w:rsid w:val="00D017B8"/>
    <w:rsid w:val="00D01C5D"/>
    <w:rsid w:val="00D01CB5"/>
    <w:rsid w:val="00D023D4"/>
    <w:rsid w:val="00D02545"/>
    <w:rsid w:val="00D025D1"/>
    <w:rsid w:val="00D02675"/>
    <w:rsid w:val="00D02747"/>
    <w:rsid w:val="00D02780"/>
    <w:rsid w:val="00D029B0"/>
    <w:rsid w:val="00D02A19"/>
    <w:rsid w:val="00D02AD3"/>
    <w:rsid w:val="00D02B1C"/>
    <w:rsid w:val="00D02B1D"/>
    <w:rsid w:val="00D02B6F"/>
    <w:rsid w:val="00D02BA5"/>
    <w:rsid w:val="00D02BDF"/>
    <w:rsid w:val="00D02D96"/>
    <w:rsid w:val="00D02FA9"/>
    <w:rsid w:val="00D03469"/>
    <w:rsid w:val="00D03657"/>
    <w:rsid w:val="00D03757"/>
    <w:rsid w:val="00D039C7"/>
    <w:rsid w:val="00D039CC"/>
    <w:rsid w:val="00D039FF"/>
    <w:rsid w:val="00D03A40"/>
    <w:rsid w:val="00D03CF8"/>
    <w:rsid w:val="00D03E64"/>
    <w:rsid w:val="00D03E82"/>
    <w:rsid w:val="00D04188"/>
    <w:rsid w:val="00D04391"/>
    <w:rsid w:val="00D04473"/>
    <w:rsid w:val="00D0454C"/>
    <w:rsid w:val="00D04CCF"/>
    <w:rsid w:val="00D04E73"/>
    <w:rsid w:val="00D04F7C"/>
    <w:rsid w:val="00D0527A"/>
    <w:rsid w:val="00D05377"/>
    <w:rsid w:val="00D053C4"/>
    <w:rsid w:val="00D0556D"/>
    <w:rsid w:val="00D05662"/>
    <w:rsid w:val="00D05949"/>
    <w:rsid w:val="00D05963"/>
    <w:rsid w:val="00D05967"/>
    <w:rsid w:val="00D05971"/>
    <w:rsid w:val="00D0597C"/>
    <w:rsid w:val="00D05D03"/>
    <w:rsid w:val="00D05DE6"/>
    <w:rsid w:val="00D05F68"/>
    <w:rsid w:val="00D060DA"/>
    <w:rsid w:val="00D06273"/>
    <w:rsid w:val="00D0631B"/>
    <w:rsid w:val="00D063A8"/>
    <w:rsid w:val="00D06406"/>
    <w:rsid w:val="00D06551"/>
    <w:rsid w:val="00D065A6"/>
    <w:rsid w:val="00D065B2"/>
    <w:rsid w:val="00D06608"/>
    <w:rsid w:val="00D06914"/>
    <w:rsid w:val="00D06973"/>
    <w:rsid w:val="00D06B70"/>
    <w:rsid w:val="00D06D58"/>
    <w:rsid w:val="00D06FAC"/>
    <w:rsid w:val="00D071CA"/>
    <w:rsid w:val="00D074F2"/>
    <w:rsid w:val="00D07865"/>
    <w:rsid w:val="00D079A6"/>
    <w:rsid w:val="00D1009A"/>
    <w:rsid w:val="00D100AA"/>
    <w:rsid w:val="00D100C7"/>
    <w:rsid w:val="00D10120"/>
    <w:rsid w:val="00D1012C"/>
    <w:rsid w:val="00D10298"/>
    <w:rsid w:val="00D102EF"/>
    <w:rsid w:val="00D103EB"/>
    <w:rsid w:val="00D104F9"/>
    <w:rsid w:val="00D106E6"/>
    <w:rsid w:val="00D10784"/>
    <w:rsid w:val="00D10861"/>
    <w:rsid w:val="00D1089C"/>
    <w:rsid w:val="00D10932"/>
    <w:rsid w:val="00D10A5F"/>
    <w:rsid w:val="00D10B48"/>
    <w:rsid w:val="00D10CC8"/>
    <w:rsid w:val="00D11050"/>
    <w:rsid w:val="00D110C9"/>
    <w:rsid w:val="00D11209"/>
    <w:rsid w:val="00D11221"/>
    <w:rsid w:val="00D1126B"/>
    <w:rsid w:val="00D114CB"/>
    <w:rsid w:val="00D11787"/>
    <w:rsid w:val="00D11B42"/>
    <w:rsid w:val="00D11D70"/>
    <w:rsid w:val="00D11D91"/>
    <w:rsid w:val="00D11E71"/>
    <w:rsid w:val="00D11EDD"/>
    <w:rsid w:val="00D11EF4"/>
    <w:rsid w:val="00D11F9F"/>
    <w:rsid w:val="00D120B9"/>
    <w:rsid w:val="00D120D9"/>
    <w:rsid w:val="00D12468"/>
    <w:rsid w:val="00D1275C"/>
    <w:rsid w:val="00D1277D"/>
    <w:rsid w:val="00D12A5D"/>
    <w:rsid w:val="00D12AD8"/>
    <w:rsid w:val="00D12EEE"/>
    <w:rsid w:val="00D12F69"/>
    <w:rsid w:val="00D13041"/>
    <w:rsid w:val="00D13101"/>
    <w:rsid w:val="00D13199"/>
    <w:rsid w:val="00D133FA"/>
    <w:rsid w:val="00D13524"/>
    <w:rsid w:val="00D13A6D"/>
    <w:rsid w:val="00D1402A"/>
    <w:rsid w:val="00D140CB"/>
    <w:rsid w:val="00D144AD"/>
    <w:rsid w:val="00D144EE"/>
    <w:rsid w:val="00D146B9"/>
    <w:rsid w:val="00D14821"/>
    <w:rsid w:val="00D14A90"/>
    <w:rsid w:val="00D14B10"/>
    <w:rsid w:val="00D14C74"/>
    <w:rsid w:val="00D14D4B"/>
    <w:rsid w:val="00D14D83"/>
    <w:rsid w:val="00D14E3B"/>
    <w:rsid w:val="00D14E49"/>
    <w:rsid w:val="00D15034"/>
    <w:rsid w:val="00D15165"/>
    <w:rsid w:val="00D15199"/>
    <w:rsid w:val="00D15344"/>
    <w:rsid w:val="00D15438"/>
    <w:rsid w:val="00D15454"/>
    <w:rsid w:val="00D156EA"/>
    <w:rsid w:val="00D157EC"/>
    <w:rsid w:val="00D15920"/>
    <w:rsid w:val="00D15935"/>
    <w:rsid w:val="00D15A21"/>
    <w:rsid w:val="00D15AF5"/>
    <w:rsid w:val="00D15D05"/>
    <w:rsid w:val="00D1614B"/>
    <w:rsid w:val="00D16431"/>
    <w:rsid w:val="00D16673"/>
    <w:rsid w:val="00D16E46"/>
    <w:rsid w:val="00D16E6A"/>
    <w:rsid w:val="00D16FD0"/>
    <w:rsid w:val="00D1714C"/>
    <w:rsid w:val="00D171D6"/>
    <w:rsid w:val="00D17230"/>
    <w:rsid w:val="00D17249"/>
    <w:rsid w:val="00D173E3"/>
    <w:rsid w:val="00D17613"/>
    <w:rsid w:val="00D178F5"/>
    <w:rsid w:val="00D17989"/>
    <w:rsid w:val="00D17AA4"/>
    <w:rsid w:val="00D17AF0"/>
    <w:rsid w:val="00D17B87"/>
    <w:rsid w:val="00D17C2D"/>
    <w:rsid w:val="00D17FE0"/>
    <w:rsid w:val="00D201AF"/>
    <w:rsid w:val="00D201E7"/>
    <w:rsid w:val="00D203E8"/>
    <w:rsid w:val="00D2069A"/>
    <w:rsid w:val="00D2073E"/>
    <w:rsid w:val="00D20818"/>
    <w:rsid w:val="00D20832"/>
    <w:rsid w:val="00D208D8"/>
    <w:rsid w:val="00D209D1"/>
    <w:rsid w:val="00D20CC2"/>
    <w:rsid w:val="00D20D68"/>
    <w:rsid w:val="00D20FBD"/>
    <w:rsid w:val="00D211DB"/>
    <w:rsid w:val="00D21559"/>
    <w:rsid w:val="00D219AF"/>
    <w:rsid w:val="00D21BDF"/>
    <w:rsid w:val="00D21D8B"/>
    <w:rsid w:val="00D21F06"/>
    <w:rsid w:val="00D21F43"/>
    <w:rsid w:val="00D22267"/>
    <w:rsid w:val="00D22590"/>
    <w:rsid w:val="00D228AD"/>
    <w:rsid w:val="00D22D35"/>
    <w:rsid w:val="00D22D78"/>
    <w:rsid w:val="00D22DCB"/>
    <w:rsid w:val="00D22F5F"/>
    <w:rsid w:val="00D230C5"/>
    <w:rsid w:val="00D23120"/>
    <w:rsid w:val="00D231F4"/>
    <w:rsid w:val="00D2320B"/>
    <w:rsid w:val="00D2387B"/>
    <w:rsid w:val="00D23B26"/>
    <w:rsid w:val="00D23EAB"/>
    <w:rsid w:val="00D24094"/>
    <w:rsid w:val="00D24318"/>
    <w:rsid w:val="00D243C2"/>
    <w:rsid w:val="00D243DE"/>
    <w:rsid w:val="00D24505"/>
    <w:rsid w:val="00D24645"/>
    <w:rsid w:val="00D247B7"/>
    <w:rsid w:val="00D248E6"/>
    <w:rsid w:val="00D24A1D"/>
    <w:rsid w:val="00D24E57"/>
    <w:rsid w:val="00D250FE"/>
    <w:rsid w:val="00D254B3"/>
    <w:rsid w:val="00D254BB"/>
    <w:rsid w:val="00D254BD"/>
    <w:rsid w:val="00D2581C"/>
    <w:rsid w:val="00D25911"/>
    <w:rsid w:val="00D25D91"/>
    <w:rsid w:val="00D25FED"/>
    <w:rsid w:val="00D26317"/>
    <w:rsid w:val="00D2636E"/>
    <w:rsid w:val="00D26602"/>
    <w:rsid w:val="00D267AA"/>
    <w:rsid w:val="00D2686A"/>
    <w:rsid w:val="00D26C1D"/>
    <w:rsid w:val="00D26DC5"/>
    <w:rsid w:val="00D26FB2"/>
    <w:rsid w:val="00D2726F"/>
    <w:rsid w:val="00D272B9"/>
    <w:rsid w:val="00D2773C"/>
    <w:rsid w:val="00D27914"/>
    <w:rsid w:val="00D279B9"/>
    <w:rsid w:val="00D27B79"/>
    <w:rsid w:val="00D27BEE"/>
    <w:rsid w:val="00D27C78"/>
    <w:rsid w:val="00D27D6A"/>
    <w:rsid w:val="00D27FBE"/>
    <w:rsid w:val="00D3022E"/>
    <w:rsid w:val="00D3044E"/>
    <w:rsid w:val="00D304B4"/>
    <w:rsid w:val="00D30554"/>
    <w:rsid w:val="00D30633"/>
    <w:rsid w:val="00D307CF"/>
    <w:rsid w:val="00D30B69"/>
    <w:rsid w:val="00D30CC5"/>
    <w:rsid w:val="00D30D87"/>
    <w:rsid w:val="00D30DB6"/>
    <w:rsid w:val="00D30E60"/>
    <w:rsid w:val="00D30F6D"/>
    <w:rsid w:val="00D3103A"/>
    <w:rsid w:val="00D310CB"/>
    <w:rsid w:val="00D311FB"/>
    <w:rsid w:val="00D317D8"/>
    <w:rsid w:val="00D31C2B"/>
    <w:rsid w:val="00D31C50"/>
    <w:rsid w:val="00D31D42"/>
    <w:rsid w:val="00D31E3E"/>
    <w:rsid w:val="00D31E93"/>
    <w:rsid w:val="00D31EF6"/>
    <w:rsid w:val="00D31FD8"/>
    <w:rsid w:val="00D320AD"/>
    <w:rsid w:val="00D3240A"/>
    <w:rsid w:val="00D324EE"/>
    <w:rsid w:val="00D3259D"/>
    <w:rsid w:val="00D32998"/>
    <w:rsid w:val="00D32AE2"/>
    <w:rsid w:val="00D32F81"/>
    <w:rsid w:val="00D333B6"/>
    <w:rsid w:val="00D33448"/>
    <w:rsid w:val="00D33BAD"/>
    <w:rsid w:val="00D33DE2"/>
    <w:rsid w:val="00D34150"/>
    <w:rsid w:val="00D3419F"/>
    <w:rsid w:val="00D34253"/>
    <w:rsid w:val="00D346FB"/>
    <w:rsid w:val="00D3473F"/>
    <w:rsid w:val="00D34A29"/>
    <w:rsid w:val="00D34B7B"/>
    <w:rsid w:val="00D34BB7"/>
    <w:rsid w:val="00D34E20"/>
    <w:rsid w:val="00D34E7B"/>
    <w:rsid w:val="00D34F38"/>
    <w:rsid w:val="00D35012"/>
    <w:rsid w:val="00D352B8"/>
    <w:rsid w:val="00D353D6"/>
    <w:rsid w:val="00D35406"/>
    <w:rsid w:val="00D3555E"/>
    <w:rsid w:val="00D35589"/>
    <w:rsid w:val="00D35A89"/>
    <w:rsid w:val="00D35B81"/>
    <w:rsid w:val="00D35CCF"/>
    <w:rsid w:val="00D35E6C"/>
    <w:rsid w:val="00D35E84"/>
    <w:rsid w:val="00D35EF6"/>
    <w:rsid w:val="00D360E9"/>
    <w:rsid w:val="00D36169"/>
    <w:rsid w:val="00D36836"/>
    <w:rsid w:val="00D3692D"/>
    <w:rsid w:val="00D36F94"/>
    <w:rsid w:val="00D37322"/>
    <w:rsid w:val="00D374AD"/>
    <w:rsid w:val="00D37539"/>
    <w:rsid w:val="00D37B44"/>
    <w:rsid w:val="00D37B61"/>
    <w:rsid w:val="00D37E51"/>
    <w:rsid w:val="00D37F3E"/>
    <w:rsid w:val="00D400E6"/>
    <w:rsid w:val="00D40147"/>
    <w:rsid w:val="00D40290"/>
    <w:rsid w:val="00D403C3"/>
    <w:rsid w:val="00D404DB"/>
    <w:rsid w:val="00D40726"/>
    <w:rsid w:val="00D40E00"/>
    <w:rsid w:val="00D40E03"/>
    <w:rsid w:val="00D40EEC"/>
    <w:rsid w:val="00D41597"/>
    <w:rsid w:val="00D41673"/>
    <w:rsid w:val="00D41700"/>
    <w:rsid w:val="00D4199D"/>
    <w:rsid w:val="00D41A63"/>
    <w:rsid w:val="00D42242"/>
    <w:rsid w:val="00D425BB"/>
    <w:rsid w:val="00D428E6"/>
    <w:rsid w:val="00D42B0D"/>
    <w:rsid w:val="00D42CD1"/>
    <w:rsid w:val="00D42D14"/>
    <w:rsid w:val="00D42D88"/>
    <w:rsid w:val="00D42E61"/>
    <w:rsid w:val="00D42F56"/>
    <w:rsid w:val="00D43135"/>
    <w:rsid w:val="00D431B9"/>
    <w:rsid w:val="00D436E3"/>
    <w:rsid w:val="00D43749"/>
    <w:rsid w:val="00D43800"/>
    <w:rsid w:val="00D438C1"/>
    <w:rsid w:val="00D43A79"/>
    <w:rsid w:val="00D43B84"/>
    <w:rsid w:val="00D43CFE"/>
    <w:rsid w:val="00D43F01"/>
    <w:rsid w:val="00D43FD8"/>
    <w:rsid w:val="00D44184"/>
    <w:rsid w:val="00D4420E"/>
    <w:rsid w:val="00D4441D"/>
    <w:rsid w:val="00D444A8"/>
    <w:rsid w:val="00D444F3"/>
    <w:rsid w:val="00D44659"/>
    <w:rsid w:val="00D4468E"/>
    <w:rsid w:val="00D447E3"/>
    <w:rsid w:val="00D44C0F"/>
    <w:rsid w:val="00D44CF4"/>
    <w:rsid w:val="00D44CF9"/>
    <w:rsid w:val="00D4525E"/>
    <w:rsid w:val="00D45281"/>
    <w:rsid w:val="00D45AD8"/>
    <w:rsid w:val="00D45BA7"/>
    <w:rsid w:val="00D45BF3"/>
    <w:rsid w:val="00D45D33"/>
    <w:rsid w:val="00D45D7F"/>
    <w:rsid w:val="00D45DB7"/>
    <w:rsid w:val="00D46085"/>
    <w:rsid w:val="00D46214"/>
    <w:rsid w:val="00D4637F"/>
    <w:rsid w:val="00D46471"/>
    <w:rsid w:val="00D464F0"/>
    <w:rsid w:val="00D46538"/>
    <w:rsid w:val="00D465C1"/>
    <w:rsid w:val="00D46681"/>
    <w:rsid w:val="00D4670D"/>
    <w:rsid w:val="00D46853"/>
    <w:rsid w:val="00D46946"/>
    <w:rsid w:val="00D46C04"/>
    <w:rsid w:val="00D47161"/>
    <w:rsid w:val="00D471ED"/>
    <w:rsid w:val="00D473F7"/>
    <w:rsid w:val="00D474C1"/>
    <w:rsid w:val="00D475AB"/>
    <w:rsid w:val="00D4771A"/>
    <w:rsid w:val="00D47856"/>
    <w:rsid w:val="00D4790E"/>
    <w:rsid w:val="00D47ADE"/>
    <w:rsid w:val="00D47B58"/>
    <w:rsid w:val="00D47D55"/>
    <w:rsid w:val="00D47DC0"/>
    <w:rsid w:val="00D47F2E"/>
    <w:rsid w:val="00D47F38"/>
    <w:rsid w:val="00D502F3"/>
    <w:rsid w:val="00D50473"/>
    <w:rsid w:val="00D50671"/>
    <w:rsid w:val="00D5073A"/>
    <w:rsid w:val="00D50893"/>
    <w:rsid w:val="00D508C4"/>
    <w:rsid w:val="00D509BA"/>
    <w:rsid w:val="00D50E9E"/>
    <w:rsid w:val="00D5118C"/>
    <w:rsid w:val="00D51287"/>
    <w:rsid w:val="00D516CF"/>
    <w:rsid w:val="00D51822"/>
    <w:rsid w:val="00D5188D"/>
    <w:rsid w:val="00D5189D"/>
    <w:rsid w:val="00D51BA2"/>
    <w:rsid w:val="00D51E6A"/>
    <w:rsid w:val="00D51F37"/>
    <w:rsid w:val="00D5219D"/>
    <w:rsid w:val="00D521D8"/>
    <w:rsid w:val="00D5261C"/>
    <w:rsid w:val="00D5269B"/>
    <w:rsid w:val="00D52780"/>
    <w:rsid w:val="00D52784"/>
    <w:rsid w:val="00D52811"/>
    <w:rsid w:val="00D53198"/>
    <w:rsid w:val="00D531C1"/>
    <w:rsid w:val="00D5359E"/>
    <w:rsid w:val="00D53901"/>
    <w:rsid w:val="00D5392F"/>
    <w:rsid w:val="00D53D0F"/>
    <w:rsid w:val="00D53E65"/>
    <w:rsid w:val="00D54050"/>
    <w:rsid w:val="00D540A7"/>
    <w:rsid w:val="00D5411E"/>
    <w:rsid w:val="00D54685"/>
    <w:rsid w:val="00D54761"/>
    <w:rsid w:val="00D549D5"/>
    <w:rsid w:val="00D54C5E"/>
    <w:rsid w:val="00D54E09"/>
    <w:rsid w:val="00D5503A"/>
    <w:rsid w:val="00D550A7"/>
    <w:rsid w:val="00D551A9"/>
    <w:rsid w:val="00D55598"/>
    <w:rsid w:val="00D556D1"/>
    <w:rsid w:val="00D5585F"/>
    <w:rsid w:val="00D558E5"/>
    <w:rsid w:val="00D55AA5"/>
    <w:rsid w:val="00D55C25"/>
    <w:rsid w:val="00D55E35"/>
    <w:rsid w:val="00D55F17"/>
    <w:rsid w:val="00D56295"/>
    <w:rsid w:val="00D5629C"/>
    <w:rsid w:val="00D563F8"/>
    <w:rsid w:val="00D5648E"/>
    <w:rsid w:val="00D56A12"/>
    <w:rsid w:val="00D56A13"/>
    <w:rsid w:val="00D56BC5"/>
    <w:rsid w:val="00D56BD2"/>
    <w:rsid w:val="00D56CF8"/>
    <w:rsid w:val="00D56D22"/>
    <w:rsid w:val="00D56EEC"/>
    <w:rsid w:val="00D56FCA"/>
    <w:rsid w:val="00D57188"/>
    <w:rsid w:val="00D576A5"/>
    <w:rsid w:val="00D5783A"/>
    <w:rsid w:val="00D57A9A"/>
    <w:rsid w:val="00D57BEB"/>
    <w:rsid w:val="00D57D59"/>
    <w:rsid w:val="00D600D4"/>
    <w:rsid w:val="00D6013C"/>
    <w:rsid w:val="00D601D3"/>
    <w:rsid w:val="00D60333"/>
    <w:rsid w:val="00D603ED"/>
    <w:rsid w:val="00D6043A"/>
    <w:rsid w:val="00D609B7"/>
    <w:rsid w:val="00D60B19"/>
    <w:rsid w:val="00D60C00"/>
    <w:rsid w:val="00D60C91"/>
    <w:rsid w:val="00D60E4A"/>
    <w:rsid w:val="00D60ECF"/>
    <w:rsid w:val="00D6102F"/>
    <w:rsid w:val="00D613FD"/>
    <w:rsid w:val="00D61413"/>
    <w:rsid w:val="00D61555"/>
    <w:rsid w:val="00D6172B"/>
    <w:rsid w:val="00D61943"/>
    <w:rsid w:val="00D6194C"/>
    <w:rsid w:val="00D6197F"/>
    <w:rsid w:val="00D61AA1"/>
    <w:rsid w:val="00D61C63"/>
    <w:rsid w:val="00D61CE5"/>
    <w:rsid w:val="00D61E51"/>
    <w:rsid w:val="00D61E69"/>
    <w:rsid w:val="00D61EE8"/>
    <w:rsid w:val="00D61F15"/>
    <w:rsid w:val="00D620B2"/>
    <w:rsid w:val="00D621A8"/>
    <w:rsid w:val="00D621BE"/>
    <w:rsid w:val="00D62347"/>
    <w:rsid w:val="00D624F2"/>
    <w:rsid w:val="00D625D6"/>
    <w:rsid w:val="00D62A9B"/>
    <w:rsid w:val="00D62C32"/>
    <w:rsid w:val="00D62C34"/>
    <w:rsid w:val="00D62C40"/>
    <w:rsid w:val="00D62D1E"/>
    <w:rsid w:val="00D62F59"/>
    <w:rsid w:val="00D63152"/>
    <w:rsid w:val="00D6332C"/>
    <w:rsid w:val="00D633C1"/>
    <w:rsid w:val="00D635D3"/>
    <w:rsid w:val="00D635DC"/>
    <w:rsid w:val="00D63683"/>
    <w:rsid w:val="00D636BE"/>
    <w:rsid w:val="00D639A9"/>
    <w:rsid w:val="00D63A30"/>
    <w:rsid w:val="00D63D0F"/>
    <w:rsid w:val="00D63D60"/>
    <w:rsid w:val="00D63E51"/>
    <w:rsid w:val="00D63FC8"/>
    <w:rsid w:val="00D6416A"/>
    <w:rsid w:val="00D64689"/>
    <w:rsid w:val="00D647A6"/>
    <w:rsid w:val="00D6481A"/>
    <w:rsid w:val="00D6485C"/>
    <w:rsid w:val="00D64F78"/>
    <w:rsid w:val="00D6519E"/>
    <w:rsid w:val="00D65215"/>
    <w:rsid w:val="00D65590"/>
    <w:rsid w:val="00D655D8"/>
    <w:rsid w:val="00D655F9"/>
    <w:rsid w:val="00D659F9"/>
    <w:rsid w:val="00D65BF0"/>
    <w:rsid w:val="00D65D1B"/>
    <w:rsid w:val="00D65E1D"/>
    <w:rsid w:val="00D65F35"/>
    <w:rsid w:val="00D661D6"/>
    <w:rsid w:val="00D6640D"/>
    <w:rsid w:val="00D66430"/>
    <w:rsid w:val="00D6656C"/>
    <w:rsid w:val="00D666B9"/>
    <w:rsid w:val="00D66953"/>
    <w:rsid w:val="00D66A70"/>
    <w:rsid w:val="00D66D40"/>
    <w:rsid w:val="00D66D4D"/>
    <w:rsid w:val="00D66F08"/>
    <w:rsid w:val="00D670D1"/>
    <w:rsid w:val="00D6719D"/>
    <w:rsid w:val="00D67308"/>
    <w:rsid w:val="00D67337"/>
    <w:rsid w:val="00D677A6"/>
    <w:rsid w:val="00D67D6F"/>
    <w:rsid w:val="00D67DD0"/>
    <w:rsid w:val="00D7048B"/>
    <w:rsid w:val="00D70758"/>
    <w:rsid w:val="00D70856"/>
    <w:rsid w:val="00D70A67"/>
    <w:rsid w:val="00D70AC8"/>
    <w:rsid w:val="00D70B39"/>
    <w:rsid w:val="00D70BCD"/>
    <w:rsid w:val="00D70F56"/>
    <w:rsid w:val="00D712FF"/>
    <w:rsid w:val="00D7131D"/>
    <w:rsid w:val="00D718D2"/>
    <w:rsid w:val="00D71B0C"/>
    <w:rsid w:val="00D71D67"/>
    <w:rsid w:val="00D71DB8"/>
    <w:rsid w:val="00D71E1B"/>
    <w:rsid w:val="00D71EDD"/>
    <w:rsid w:val="00D72029"/>
    <w:rsid w:val="00D72116"/>
    <w:rsid w:val="00D72161"/>
    <w:rsid w:val="00D7217F"/>
    <w:rsid w:val="00D721F5"/>
    <w:rsid w:val="00D721F8"/>
    <w:rsid w:val="00D72649"/>
    <w:rsid w:val="00D72830"/>
    <w:rsid w:val="00D728F0"/>
    <w:rsid w:val="00D729B5"/>
    <w:rsid w:val="00D72B22"/>
    <w:rsid w:val="00D72BDE"/>
    <w:rsid w:val="00D731FD"/>
    <w:rsid w:val="00D7323E"/>
    <w:rsid w:val="00D73310"/>
    <w:rsid w:val="00D733BD"/>
    <w:rsid w:val="00D735E7"/>
    <w:rsid w:val="00D735E9"/>
    <w:rsid w:val="00D73609"/>
    <w:rsid w:val="00D73648"/>
    <w:rsid w:val="00D737FE"/>
    <w:rsid w:val="00D73B72"/>
    <w:rsid w:val="00D73C40"/>
    <w:rsid w:val="00D73CA8"/>
    <w:rsid w:val="00D73DC0"/>
    <w:rsid w:val="00D73FC9"/>
    <w:rsid w:val="00D7419B"/>
    <w:rsid w:val="00D7436F"/>
    <w:rsid w:val="00D74571"/>
    <w:rsid w:val="00D74B83"/>
    <w:rsid w:val="00D74CD2"/>
    <w:rsid w:val="00D74F39"/>
    <w:rsid w:val="00D75035"/>
    <w:rsid w:val="00D750F2"/>
    <w:rsid w:val="00D75206"/>
    <w:rsid w:val="00D75397"/>
    <w:rsid w:val="00D753E7"/>
    <w:rsid w:val="00D7577D"/>
    <w:rsid w:val="00D75B80"/>
    <w:rsid w:val="00D7629B"/>
    <w:rsid w:val="00D7637F"/>
    <w:rsid w:val="00D76583"/>
    <w:rsid w:val="00D76587"/>
    <w:rsid w:val="00D767C5"/>
    <w:rsid w:val="00D769DE"/>
    <w:rsid w:val="00D76A97"/>
    <w:rsid w:val="00D76D44"/>
    <w:rsid w:val="00D76D9C"/>
    <w:rsid w:val="00D76ED3"/>
    <w:rsid w:val="00D76F56"/>
    <w:rsid w:val="00D76FBE"/>
    <w:rsid w:val="00D77037"/>
    <w:rsid w:val="00D772B5"/>
    <w:rsid w:val="00D7750B"/>
    <w:rsid w:val="00D7777F"/>
    <w:rsid w:val="00D777C5"/>
    <w:rsid w:val="00D77985"/>
    <w:rsid w:val="00D77BEC"/>
    <w:rsid w:val="00D800AF"/>
    <w:rsid w:val="00D800D3"/>
    <w:rsid w:val="00D80530"/>
    <w:rsid w:val="00D805E2"/>
    <w:rsid w:val="00D807A7"/>
    <w:rsid w:val="00D8084C"/>
    <w:rsid w:val="00D8088B"/>
    <w:rsid w:val="00D80974"/>
    <w:rsid w:val="00D80FCD"/>
    <w:rsid w:val="00D8106F"/>
    <w:rsid w:val="00D81554"/>
    <w:rsid w:val="00D815F5"/>
    <w:rsid w:val="00D818F6"/>
    <w:rsid w:val="00D81CF9"/>
    <w:rsid w:val="00D81DC5"/>
    <w:rsid w:val="00D81F36"/>
    <w:rsid w:val="00D820CE"/>
    <w:rsid w:val="00D821EE"/>
    <w:rsid w:val="00D824F6"/>
    <w:rsid w:val="00D8262D"/>
    <w:rsid w:val="00D8265D"/>
    <w:rsid w:val="00D82701"/>
    <w:rsid w:val="00D828BC"/>
    <w:rsid w:val="00D82C9D"/>
    <w:rsid w:val="00D82D0B"/>
    <w:rsid w:val="00D82D95"/>
    <w:rsid w:val="00D82DC6"/>
    <w:rsid w:val="00D82EA5"/>
    <w:rsid w:val="00D82ED9"/>
    <w:rsid w:val="00D82F97"/>
    <w:rsid w:val="00D830BE"/>
    <w:rsid w:val="00D83121"/>
    <w:rsid w:val="00D831BF"/>
    <w:rsid w:val="00D83245"/>
    <w:rsid w:val="00D83441"/>
    <w:rsid w:val="00D8350D"/>
    <w:rsid w:val="00D8368A"/>
    <w:rsid w:val="00D83806"/>
    <w:rsid w:val="00D838B3"/>
    <w:rsid w:val="00D8393E"/>
    <w:rsid w:val="00D83A3B"/>
    <w:rsid w:val="00D83C7A"/>
    <w:rsid w:val="00D83F3F"/>
    <w:rsid w:val="00D84257"/>
    <w:rsid w:val="00D8426F"/>
    <w:rsid w:val="00D84279"/>
    <w:rsid w:val="00D84346"/>
    <w:rsid w:val="00D8453B"/>
    <w:rsid w:val="00D8460D"/>
    <w:rsid w:val="00D846D1"/>
    <w:rsid w:val="00D847EC"/>
    <w:rsid w:val="00D848F8"/>
    <w:rsid w:val="00D84957"/>
    <w:rsid w:val="00D84BD1"/>
    <w:rsid w:val="00D84E1F"/>
    <w:rsid w:val="00D84EAE"/>
    <w:rsid w:val="00D84F28"/>
    <w:rsid w:val="00D84F32"/>
    <w:rsid w:val="00D84FD8"/>
    <w:rsid w:val="00D850BF"/>
    <w:rsid w:val="00D8511F"/>
    <w:rsid w:val="00D85384"/>
    <w:rsid w:val="00D85490"/>
    <w:rsid w:val="00D8554D"/>
    <w:rsid w:val="00D85571"/>
    <w:rsid w:val="00D858C5"/>
    <w:rsid w:val="00D859B8"/>
    <w:rsid w:val="00D85C18"/>
    <w:rsid w:val="00D85C98"/>
    <w:rsid w:val="00D85CEB"/>
    <w:rsid w:val="00D85DD5"/>
    <w:rsid w:val="00D86078"/>
    <w:rsid w:val="00D860A7"/>
    <w:rsid w:val="00D86488"/>
    <w:rsid w:val="00D86848"/>
    <w:rsid w:val="00D869B2"/>
    <w:rsid w:val="00D869BE"/>
    <w:rsid w:val="00D869FF"/>
    <w:rsid w:val="00D86A47"/>
    <w:rsid w:val="00D86AE3"/>
    <w:rsid w:val="00D86CD9"/>
    <w:rsid w:val="00D87041"/>
    <w:rsid w:val="00D87115"/>
    <w:rsid w:val="00D87132"/>
    <w:rsid w:val="00D87154"/>
    <w:rsid w:val="00D87255"/>
    <w:rsid w:val="00D87315"/>
    <w:rsid w:val="00D87486"/>
    <w:rsid w:val="00D877DE"/>
    <w:rsid w:val="00D87921"/>
    <w:rsid w:val="00D8793E"/>
    <w:rsid w:val="00D87ACE"/>
    <w:rsid w:val="00D87AD2"/>
    <w:rsid w:val="00D87DE0"/>
    <w:rsid w:val="00D87EA5"/>
    <w:rsid w:val="00D9003E"/>
    <w:rsid w:val="00D900F2"/>
    <w:rsid w:val="00D90175"/>
    <w:rsid w:val="00D90211"/>
    <w:rsid w:val="00D90303"/>
    <w:rsid w:val="00D90306"/>
    <w:rsid w:val="00D903AA"/>
    <w:rsid w:val="00D904A1"/>
    <w:rsid w:val="00D9056C"/>
    <w:rsid w:val="00D90581"/>
    <w:rsid w:val="00D9069C"/>
    <w:rsid w:val="00D908AA"/>
    <w:rsid w:val="00D908BF"/>
    <w:rsid w:val="00D90906"/>
    <w:rsid w:val="00D90BB0"/>
    <w:rsid w:val="00D90E6C"/>
    <w:rsid w:val="00D90EC1"/>
    <w:rsid w:val="00D91032"/>
    <w:rsid w:val="00D91041"/>
    <w:rsid w:val="00D91180"/>
    <w:rsid w:val="00D9139F"/>
    <w:rsid w:val="00D91759"/>
    <w:rsid w:val="00D917C8"/>
    <w:rsid w:val="00D91AAF"/>
    <w:rsid w:val="00D91CAE"/>
    <w:rsid w:val="00D92101"/>
    <w:rsid w:val="00D9214C"/>
    <w:rsid w:val="00D921F2"/>
    <w:rsid w:val="00D924A1"/>
    <w:rsid w:val="00D924D8"/>
    <w:rsid w:val="00D927A7"/>
    <w:rsid w:val="00D92893"/>
    <w:rsid w:val="00D9294E"/>
    <w:rsid w:val="00D9296C"/>
    <w:rsid w:val="00D92D42"/>
    <w:rsid w:val="00D92EBE"/>
    <w:rsid w:val="00D93296"/>
    <w:rsid w:val="00D93314"/>
    <w:rsid w:val="00D9351E"/>
    <w:rsid w:val="00D935DE"/>
    <w:rsid w:val="00D936A1"/>
    <w:rsid w:val="00D9384A"/>
    <w:rsid w:val="00D93D8F"/>
    <w:rsid w:val="00D940A6"/>
    <w:rsid w:val="00D94218"/>
    <w:rsid w:val="00D9423E"/>
    <w:rsid w:val="00D943BD"/>
    <w:rsid w:val="00D94419"/>
    <w:rsid w:val="00D944E4"/>
    <w:rsid w:val="00D94538"/>
    <w:rsid w:val="00D9461C"/>
    <w:rsid w:val="00D947F1"/>
    <w:rsid w:val="00D94A17"/>
    <w:rsid w:val="00D94B24"/>
    <w:rsid w:val="00D94B89"/>
    <w:rsid w:val="00D9506F"/>
    <w:rsid w:val="00D953CE"/>
    <w:rsid w:val="00D95527"/>
    <w:rsid w:val="00D956A1"/>
    <w:rsid w:val="00D957B6"/>
    <w:rsid w:val="00D95925"/>
    <w:rsid w:val="00D95B8C"/>
    <w:rsid w:val="00D95CA8"/>
    <w:rsid w:val="00D95D7F"/>
    <w:rsid w:val="00D95F1E"/>
    <w:rsid w:val="00D95F63"/>
    <w:rsid w:val="00D960EB"/>
    <w:rsid w:val="00D962CD"/>
    <w:rsid w:val="00D96A26"/>
    <w:rsid w:val="00D96C21"/>
    <w:rsid w:val="00D96CB8"/>
    <w:rsid w:val="00D96E36"/>
    <w:rsid w:val="00D96E95"/>
    <w:rsid w:val="00D97983"/>
    <w:rsid w:val="00D979B3"/>
    <w:rsid w:val="00D97A44"/>
    <w:rsid w:val="00D97A7F"/>
    <w:rsid w:val="00DA0264"/>
    <w:rsid w:val="00DA02AF"/>
    <w:rsid w:val="00DA036A"/>
    <w:rsid w:val="00DA0421"/>
    <w:rsid w:val="00DA06F0"/>
    <w:rsid w:val="00DA0823"/>
    <w:rsid w:val="00DA0A24"/>
    <w:rsid w:val="00DA0D1A"/>
    <w:rsid w:val="00DA0F7F"/>
    <w:rsid w:val="00DA0FA1"/>
    <w:rsid w:val="00DA1169"/>
    <w:rsid w:val="00DA1396"/>
    <w:rsid w:val="00DA198E"/>
    <w:rsid w:val="00DA1B30"/>
    <w:rsid w:val="00DA1B54"/>
    <w:rsid w:val="00DA1BAD"/>
    <w:rsid w:val="00DA2244"/>
    <w:rsid w:val="00DA2340"/>
    <w:rsid w:val="00DA2716"/>
    <w:rsid w:val="00DA2839"/>
    <w:rsid w:val="00DA2965"/>
    <w:rsid w:val="00DA2B01"/>
    <w:rsid w:val="00DA31C1"/>
    <w:rsid w:val="00DA3203"/>
    <w:rsid w:val="00DA3514"/>
    <w:rsid w:val="00DA3517"/>
    <w:rsid w:val="00DA3909"/>
    <w:rsid w:val="00DA3957"/>
    <w:rsid w:val="00DA3B01"/>
    <w:rsid w:val="00DA3CE7"/>
    <w:rsid w:val="00DA3D83"/>
    <w:rsid w:val="00DA3F52"/>
    <w:rsid w:val="00DA42CF"/>
    <w:rsid w:val="00DA4668"/>
    <w:rsid w:val="00DA4902"/>
    <w:rsid w:val="00DA4903"/>
    <w:rsid w:val="00DA4A10"/>
    <w:rsid w:val="00DA4A75"/>
    <w:rsid w:val="00DA4B6B"/>
    <w:rsid w:val="00DA4C1C"/>
    <w:rsid w:val="00DA4C90"/>
    <w:rsid w:val="00DA4ECB"/>
    <w:rsid w:val="00DA50F4"/>
    <w:rsid w:val="00DA543F"/>
    <w:rsid w:val="00DA58C3"/>
    <w:rsid w:val="00DA5952"/>
    <w:rsid w:val="00DA5E43"/>
    <w:rsid w:val="00DA5FDB"/>
    <w:rsid w:val="00DA63E0"/>
    <w:rsid w:val="00DA64A5"/>
    <w:rsid w:val="00DA6763"/>
    <w:rsid w:val="00DA6812"/>
    <w:rsid w:val="00DA6975"/>
    <w:rsid w:val="00DA6988"/>
    <w:rsid w:val="00DA6F8B"/>
    <w:rsid w:val="00DA7042"/>
    <w:rsid w:val="00DA7175"/>
    <w:rsid w:val="00DA71CB"/>
    <w:rsid w:val="00DA77CD"/>
    <w:rsid w:val="00DA787C"/>
    <w:rsid w:val="00DA7B85"/>
    <w:rsid w:val="00DA7CFE"/>
    <w:rsid w:val="00DB007C"/>
    <w:rsid w:val="00DB0109"/>
    <w:rsid w:val="00DB0273"/>
    <w:rsid w:val="00DB0349"/>
    <w:rsid w:val="00DB04B7"/>
    <w:rsid w:val="00DB0808"/>
    <w:rsid w:val="00DB08E9"/>
    <w:rsid w:val="00DB0995"/>
    <w:rsid w:val="00DB0AA1"/>
    <w:rsid w:val="00DB0FC8"/>
    <w:rsid w:val="00DB121F"/>
    <w:rsid w:val="00DB12F2"/>
    <w:rsid w:val="00DB16A6"/>
    <w:rsid w:val="00DB16E9"/>
    <w:rsid w:val="00DB1FD6"/>
    <w:rsid w:val="00DB2486"/>
    <w:rsid w:val="00DB2544"/>
    <w:rsid w:val="00DB271C"/>
    <w:rsid w:val="00DB287A"/>
    <w:rsid w:val="00DB29EE"/>
    <w:rsid w:val="00DB2A14"/>
    <w:rsid w:val="00DB2B35"/>
    <w:rsid w:val="00DB2C06"/>
    <w:rsid w:val="00DB2E27"/>
    <w:rsid w:val="00DB3394"/>
    <w:rsid w:val="00DB34DB"/>
    <w:rsid w:val="00DB35F6"/>
    <w:rsid w:val="00DB386F"/>
    <w:rsid w:val="00DB39EA"/>
    <w:rsid w:val="00DB3BCF"/>
    <w:rsid w:val="00DB3DA3"/>
    <w:rsid w:val="00DB3DE4"/>
    <w:rsid w:val="00DB3E03"/>
    <w:rsid w:val="00DB3EEA"/>
    <w:rsid w:val="00DB3EEE"/>
    <w:rsid w:val="00DB40CD"/>
    <w:rsid w:val="00DB40D3"/>
    <w:rsid w:val="00DB4340"/>
    <w:rsid w:val="00DB43C1"/>
    <w:rsid w:val="00DB461E"/>
    <w:rsid w:val="00DB48A2"/>
    <w:rsid w:val="00DB4BAB"/>
    <w:rsid w:val="00DB4BD1"/>
    <w:rsid w:val="00DB4E40"/>
    <w:rsid w:val="00DB4E5C"/>
    <w:rsid w:val="00DB5107"/>
    <w:rsid w:val="00DB5271"/>
    <w:rsid w:val="00DB527B"/>
    <w:rsid w:val="00DB533E"/>
    <w:rsid w:val="00DB53FE"/>
    <w:rsid w:val="00DB56B6"/>
    <w:rsid w:val="00DB56C3"/>
    <w:rsid w:val="00DB58AB"/>
    <w:rsid w:val="00DB58F3"/>
    <w:rsid w:val="00DB5D19"/>
    <w:rsid w:val="00DB5DEC"/>
    <w:rsid w:val="00DB5E04"/>
    <w:rsid w:val="00DB5FE0"/>
    <w:rsid w:val="00DB624F"/>
    <w:rsid w:val="00DB62DF"/>
    <w:rsid w:val="00DB63DD"/>
    <w:rsid w:val="00DB6452"/>
    <w:rsid w:val="00DB68C1"/>
    <w:rsid w:val="00DB68DC"/>
    <w:rsid w:val="00DB6A4C"/>
    <w:rsid w:val="00DB6BDF"/>
    <w:rsid w:val="00DB6C7B"/>
    <w:rsid w:val="00DB6D4E"/>
    <w:rsid w:val="00DB6DD1"/>
    <w:rsid w:val="00DB7238"/>
    <w:rsid w:val="00DB726F"/>
    <w:rsid w:val="00DB7347"/>
    <w:rsid w:val="00DB758E"/>
    <w:rsid w:val="00DB75FD"/>
    <w:rsid w:val="00DB76FF"/>
    <w:rsid w:val="00DB79C1"/>
    <w:rsid w:val="00DB7AA3"/>
    <w:rsid w:val="00DB7C43"/>
    <w:rsid w:val="00DB7E8D"/>
    <w:rsid w:val="00DC0043"/>
    <w:rsid w:val="00DC00FD"/>
    <w:rsid w:val="00DC0132"/>
    <w:rsid w:val="00DC0169"/>
    <w:rsid w:val="00DC02B9"/>
    <w:rsid w:val="00DC02FC"/>
    <w:rsid w:val="00DC03A0"/>
    <w:rsid w:val="00DC086A"/>
    <w:rsid w:val="00DC094A"/>
    <w:rsid w:val="00DC0A95"/>
    <w:rsid w:val="00DC12AA"/>
    <w:rsid w:val="00DC1427"/>
    <w:rsid w:val="00DC1460"/>
    <w:rsid w:val="00DC191D"/>
    <w:rsid w:val="00DC19AE"/>
    <w:rsid w:val="00DC1A40"/>
    <w:rsid w:val="00DC1A61"/>
    <w:rsid w:val="00DC1BC0"/>
    <w:rsid w:val="00DC1F3E"/>
    <w:rsid w:val="00DC20E0"/>
    <w:rsid w:val="00DC2253"/>
    <w:rsid w:val="00DC22DB"/>
    <w:rsid w:val="00DC22E0"/>
    <w:rsid w:val="00DC2510"/>
    <w:rsid w:val="00DC253E"/>
    <w:rsid w:val="00DC2658"/>
    <w:rsid w:val="00DC275D"/>
    <w:rsid w:val="00DC27F5"/>
    <w:rsid w:val="00DC2831"/>
    <w:rsid w:val="00DC2AA1"/>
    <w:rsid w:val="00DC2C21"/>
    <w:rsid w:val="00DC2C29"/>
    <w:rsid w:val="00DC2D45"/>
    <w:rsid w:val="00DC2DFB"/>
    <w:rsid w:val="00DC3086"/>
    <w:rsid w:val="00DC3655"/>
    <w:rsid w:val="00DC392F"/>
    <w:rsid w:val="00DC395E"/>
    <w:rsid w:val="00DC3BB0"/>
    <w:rsid w:val="00DC3BC2"/>
    <w:rsid w:val="00DC3D3F"/>
    <w:rsid w:val="00DC3DA0"/>
    <w:rsid w:val="00DC4155"/>
    <w:rsid w:val="00DC437A"/>
    <w:rsid w:val="00DC450C"/>
    <w:rsid w:val="00DC45E5"/>
    <w:rsid w:val="00DC49BB"/>
    <w:rsid w:val="00DC4A36"/>
    <w:rsid w:val="00DC4A79"/>
    <w:rsid w:val="00DC4AE2"/>
    <w:rsid w:val="00DC4BC7"/>
    <w:rsid w:val="00DC4EC2"/>
    <w:rsid w:val="00DC5195"/>
    <w:rsid w:val="00DC58AA"/>
    <w:rsid w:val="00DC59B7"/>
    <w:rsid w:val="00DC5A44"/>
    <w:rsid w:val="00DC5B60"/>
    <w:rsid w:val="00DC5BDF"/>
    <w:rsid w:val="00DC5CAC"/>
    <w:rsid w:val="00DC5D6A"/>
    <w:rsid w:val="00DC5EDE"/>
    <w:rsid w:val="00DC61F5"/>
    <w:rsid w:val="00DC6420"/>
    <w:rsid w:val="00DC6759"/>
    <w:rsid w:val="00DC67B3"/>
    <w:rsid w:val="00DC67CB"/>
    <w:rsid w:val="00DC6AA8"/>
    <w:rsid w:val="00DC6F1F"/>
    <w:rsid w:val="00DC6FE8"/>
    <w:rsid w:val="00DC728C"/>
    <w:rsid w:val="00DC72F0"/>
    <w:rsid w:val="00DC7477"/>
    <w:rsid w:val="00DC77AA"/>
    <w:rsid w:val="00DC7833"/>
    <w:rsid w:val="00DC78B0"/>
    <w:rsid w:val="00DC7966"/>
    <w:rsid w:val="00DC79E6"/>
    <w:rsid w:val="00DC7A4A"/>
    <w:rsid w:val="00DC7B8B"/>
    <w:rsid w:val="00DC7DDD"/>
    <w:rsid w:val="00DC7F27"/>
    <w:rsid w:val="00DC7F77"/>
    <w:rsid w:val="00DC7FFC"/>
    <w:rsid w:val="00DD006E"/>
    <w:rsid w:val="00DD00A1"/>
    <w:rsid w:val="00DD00C9"/>
    <w:rsid w:val="00DD0329"/>
    <w:rsid w:val="00DD035A"/>
    <w:rsid w:val="00DD040C"/>
    <w:rsid w:val="00DD04AA"/>
    <w:rsid w:val="00DD0691"/>
    <w:rsid w:val="00DD0872"/>
    <w:rsid w:val="00DD0CF4"/>
    <w:rsid w:val="00DD0DDD"/>
    <w:rsid w:val="00DD10D1"/>
    <w:rsid w:val="00DD1393"/>
    <w:rsid w:val="00DD1481"/>
    <w:rsid w:val="00DD14F9"/>
    <w:rsid w:val="00DD1562"/>
    <w:rsid w:val="00DD15DA"/>
    <w:rsid w:val="00DD1D44"/>
    <w:rsid w:val="00DD1D4C"/>
    <w:rsid w:val="00DD1DFC"/>
    <w:rsid w:val="00DD1EC5"/>
    <w:rsid w:val="00DD20B2"/>
    <w:rsid w:val="00DD21FB"/>
    <w:rsid w:val="00DD22D9"/>
    <w:rsid w:val="00DD23AA"/>
    <w:rsid w:val="00DD2461"/>
    <w:rsid w:val="00DD2497"/>
    <w:rsid w:val="00DD26D9"/>
    <w:rsid w:val="00DD2753"/>
    <w:rsid w:val="00DD297C"/>
    <w:rsid w:val="00DD29B0"/>
    <w:rsid w:val="00DD2B83"/>
    <w:rsid w:val="00DD2C10"/>
    <w:rsid w:val="00DD3152"/>
    <w:rsid w:val="00DD345B"/>
    <w:rsid w:val="00DD3B30"/>
    <w:rsid w:val="00DD3B50"/>
    <w:rsid w:val="00DD3C7D"/>
    <w:rsid w:val="00DD3D6B"/>
    <w:rsid w:val="00DD41E1"/>
    <w:rsid w:val="00DD422B"/>
    <w:rsid w:val="00DD4261"/>
    <w:rsid w:val="00DD44D4"/>
    <w:rsid w:val="00DD4583"/>
    <w:rsid w:val="00DD4601"/>
    <w:rsid w:val="00DD4630"/>
    <w:rsid w:val="00DD46CB"/>
    <w:rsid w:val="00DD4792"/>
    <w:rsid w:val="00DD47C1"/>
    <w:rsid w:val="00DD4867"/>
    <w:rsid w:val="00DD4887"/>
    <w:rsid w:val="00DD48F3"/>
    <w:rsid w:val="00DD48F9"/>
    <w:rsid w:val="00DD4D32"/>
    <w:rsid w:val="00DD4FE9"/>
    <w:rsid w:val="00DD5149"/>
    <w:rsid w:val="00DD514F"/>
    <w:rsid w:val="00DD52DA"/>
    <w:rsid w:val="00DD5315"/>
    <w:rsid w:val="00DD5357"/>
    <w:rsid w:val="00DD544D"/>
    <w:rsid w:val="00DD5615"/>
    <w:rsid w:val="00DD56AF"/>
    <w:rsid w:val="00DD5B1D"/>
    <w:rsid w:val="00DD5BC6"/>
    <w:rsid w:val="00DD5C76"/>
    <w:rsid w:val="00DD5CD4"/>
    <w:rsid w:val="00DD5E5A"/>
    <w:rsid w:val="00DD5ED1"/>
    <w:rsid w:val="00DD5FF9"/>
    <w:rsid w:val="00DD62DF"/>
    <w:rsid w:val="00DD6333"/>
    <w:rsid w:val="00DD63CE"/>
    <w:rsid w:val="00DD647A"/>
    <w:rsid w:val="00DD6AFE"/>
    <w:rsid w:val="00DD6B1D"/>
    <w:rsid w:val="00DD6C53"/>
    <w:rsid w:val="00DD7511"/>
    <w:rsid w:val="00DD78AE"/>
    <w:rsid w:val="00DD7A16"/>
    <w:rsid w:val="00DD7A4D"/>
    <w:rsid w:val="00DD7C10"/>
    <w:rsid w:val="00DD7CB7"/>
    <w:rsid w:val="00DE019A"/>
    <w:rsid w:val="00DE0231"/>
    <w:rsid w:val="00DE02D3"/>
    <w:rsid w:val="00DE08B3"/>
    <w:rsid w:val="00DE0992"/>
    <w:rsid w:val="00DE0B15"/>
    <w:rsid w:val="00DE0C08"/>
    <w:rsid w:val="00DE0D92"/>
    <w:rsid w:val="00DE0DAA"/>
    <w:rsid w:val="00DE125A"/>
    <w:rsid w:val="00DE136A"/>
    <w:rsid w:val="00DE16BC"/>
    <w:rsid w:val="00DE17C3"/>
    <w:rsid w:val="00DE19AD"/>
    <w:rsid w:val="00DE1AD2"/>
    <w:rsid w:val="00DE1C1C"/>
    <w:rsid w:val="00DE1C4F"/>
    <w:rsid w:val="00DE2178"/>
    <w:rsid w:val="00DE24F5"/>
    <w:rsid w:val="00DE27E8"/>
    <w:rsid w:val="00DE2907"/>
    <w:rsid w:val="00DE29DA"/>
    <w:rsid w:val="00DE2A82"/>
    <w:rsid w:val="00DE2D0D"/>
    <w:rsid w:val="00DE2ECF"/>
    <w:rsid w:val="00DE302A"/>
    <w:rsid w:val="00DE30B1"/>
    <w:rsid w:val="00DE30DF"/>
    <w:rsid w:val="00DE3162"/>
    <w:rsid w:val="00DE36D3"/>
    <w:rsid w:val="00DE374F"/>
    <w:rsid w:val="00DE3856"/>
    <w:rsid w:val="00DE38DE"/>
    <w:rsid w:val="00DE39FF"/>
    <w:rsid w:val="00DE3B18"/>
    <w:rsid w:val="00DE3FD9"/>
    <w:rsid w:val="00DE41A0"/>
    <w:rsid w:val="00DE4237"/>
    <w:rsid w:val="00DE430C"/>
    <w:rsid w:val="00DE4318"/>
    <w:rsid w:val="00DE43F6"/>
    <w:rsid w:val="00DE4494"/>
    <w:rsid w:val="00DE449F"/>
    <w:rsid w:val="00DE463C"/>
    <w:rsid w:val="00DE475D"/>
    <w:rsid w:val="00DE4A4A"/>
    <w:rsid w:val="00DE4A7F"/>
    <w:rsid w:val="00DE4B84"/>
    <w:rsid w:val="00DE4F73"/>
    <w:rsid w:val="00DE53C9"/>
    <w:rsid w:val="00DE56CC"/>
    <w:rsid w:val="00DE5A86"/>
    <w:rsid w:val="00DE5B48"/>
    <w:rsid w:val="00DE5DAC"/>
    <w:rsid w:val="00DE5DCA"/>
    <w:rsid w:val="00DE5F5D"/>
    <w:rsid w:val="00DE5F66"/>
    <w:rsid w:val="00DE60ED"/>
    <w:rsid w:val="00DE62E6"/>
    <w:rsid w:val="00DE6551"/>
    <w:rsid w:val="00DE6596"/>
    <w:rsid w:val="00DE6606"/>
    <w:rsid w:val="00DE6B66"/>
    <w:rsid w:val="00DE6D65"/>
    <w:rsid w:val="00DE6F12"/>
    <w:rsid w:val="00DE6F81"/>
    <w:rsid w:val="00DE7422"/>
    <w:rsid w:val="00DE75C8"/>
    <w:rsid w:val="00DE78D9"/>
    <w:rsid w:val="00DE7909"/>
    <w:rsid w:val="00DE7A2B"/>
    <w:rsid w:val="00DE7D4F"/>
    <w:rsid w:val="00DE7DC2"/>
    <w:rsid w:val="00DF0041"/>
    <w:rsid w:val="00DF048A"/>
    <w:rsid w:val="00DF05B3"/>
    <w:rsid w:val="00DF0676"/>
    <w:rsid w:val="00DF07C4"/>
    <w:rsid w:val="00DF083F"/>
    <w:rsid w:val="00DF0906"/>
    <w:rsid w:val="00DF099F"/>
    <w:rsid w:val="00DF0DB8"/>
    <w:rsid w:val="00DF10D4"/>
    <w:rsid w:val="00DF122D"/>
    <w:rsid w:val="00DF1592"/>
    <w:rsid w:val="00DF1851"/>
    <w:rsid w:val="00DF1D0F"/>
    <w:rsid w:val="00DF2023"/>
    <w:rsid w:val="00DF2221"/>
    <w:rsid w:val="00DF2264"/>
    <w:rsid w:val="00DF22D9"/>
    <w:rsid w:val="00DF24D5"/>
    <w:rsid w:val="00DF285B"/>
    <w:rsid w:val="00DF28CC"/>
    <w:rsid w:val="00DF28F3"/>
    <w:rsid w:val="00DF2C4B"/>
    <w:rsid w:val="00DF2C5F"/>
    <w:rsid w:val="00DF2E92"/>
    <w:rsid w:val="00DF2FB8"/>
    <w:rsid w:val="00DF3046"/>
    <w:rsid w:val="00DF30AB"/>
    <w:rsid w:val="00DF3702"/>
    <w:rsid w:val="00DF3A5A"/>
    <w:rsid w:val="00DF3DC1"/>
    <w:rsid w:val="00DF3E5E"/>
    <w:rsid w:val="00DF3EAA"/>
    <w:rsid w:val="00DF409A"/>
    <w:rsid w:val="00DF4221"/>
    <w:rsid w:val="00DF42F2"/>
    <w:rsid w:val="00DF43AC"/>
    <w:rsid w:val="00DF44A8"/>
    <w:rsid w:val="00DF44F8"/>
    <w:rsid w:val="00DF4797"/>
    <w:rsid w:val="00DF48DA"/>
    <w:rsid w:val="00DF4BB1"/>
    <w:rsid w:val="00DF4FE2"/>
    <w:rsid w:val="00DF501B"/>
    <w:rsid w:val="00DF504B"/>
    <w:rsid w:val="00DF5357"/>
    <w:rsid w:val="00DF5603"/>
    <w:rsid w:val="00DF57E4"/>
    <w:rsid w:val="00DF59A8"/>
    <w:rsid w:val="00DF5AAB"/>
    <w:rsid w:val="00DF5ABC"/>
    <w:rsid w:val="00DF5ACB"/>
    <w:rsid w:val="00DF5B16"/>
    <w:rsid w:val="00DF5BE7"/>
    <w:rsid w:val="00DF5CA3"/>
    <w:rsid w:val="00DF5F58"/>
    <w:rsid w:val="00DF5FD9"/>
    <w:rsid w:val="00DF60B5"/>
    <w:rsid w:val="00DF6350"/>
    <w:rsid w:val="00DF63A8"/>
    <w:rsid w:val="00DF63EA"/>
    <w:rsid w:val="00DF63F2"/>
    <w:rsid w:val="00DF6446"/>
    <w:rsid w:val="00DF64B8"/>
    <w:rsid w:val="00DF6513"/>
    <w:rsid w:val="00DF65E1"/>
    <w:rsid w:val="00DF65E4"/>
    <w:rsid w:val="00DF6B22"/>
    <w:rsid w:val="00DF6B78"/>
    <w:rsid w:val="00DF6CC3"/>
    <w:rsid w:val="00DF70FD"/>
    <w:rsid w:val="00DF72FC"/>
    <w:rsid w:val="00DF73D4"/>
    <w:rsid w:val="00DF7479"/>
    <w:rsid w:val="00DF75BC"/>
    <w:rsid w:val="00DF768A"/>
    <w:rsid w:val="00DF7708"/>
    <w:rsid w:val="00DF77B1"/>
    <w:rsid w:val="00DF7A94"/>
    <w:rsid w:val="00DF7B4A"/>
    <w:rsid w:val="00DF7D2D"/>
    <w:rsid w:val="00E003C2"/>
    <w:rsid w:val="00E003FB"/>
    <w:rsid w:val="00E00432"/>
    <w:rsid w:val="00E0051D"/>
    <w:rsid w:val="00E00715"/>
    <w:rsid w:val="00E009A8"/>
    <w:rsid w:val="00E00A57"/>
    <w:rsid w:val="00E00FA3"/>
    <w:rsid w:val="00E0123C"/>
    <w:rsid w:val="00E017BF"/>
    <w:rsid w:val="00E01A65"/>
    <w:rsid w:val="00E01CE9"/>
    <w:rsid w:val="00E01D0B"/>
    <w:rsid w:val="00E01E15"/>
    <w:rsid w:val="00E01F55"/>
    <w:rsid w:val="00E020CE"/>
    <w:rsid w:val="00E02161"/>
    <w:rsid w:val="00E02513"/>
    <w:rsid w:val="00E025A7"/>
    <w:rsid w:val="00E02681"/>
    <w:rsid w:val="00E02810"/>
    <w:rsid w:val="00E02A67"/>
    <w:rsid w:val="00E02BA4"/>
    <w:rsid w:val="00E02C00"/>
    <w:rsid w:val="00E02D97"/>
    <w:rsid w:val="00E02EA0"/>
    <w:rsid w:val="00E02EC6"/>
    <w:rsid w:val="00E02FD4"/>
    <w:rsid w:val="00E0309B"/>
    <w:rsid w:val="00E0321F"/>
    <w:rsid w:val="00E03424"/>
    <w:rsid w:val="00E03478"/>
    <w:rsid w:val="00E0377C"/>
    <w:rsid w:val="00E03828"/>
    <w:rsid w:val="00E03891"/>
    <w:rsid w:val="00E0389A"/>
    <w:rsid w:val="00E03CE8"/>
    <w:rsid w:val="00E03CF9"/>
    <w:rsid w:val="00E03D80"/>
    <w:rsid w:val="00E03E33"/>
    <w:rsid w:val="00E03F70"/>
    <w:rsid w:val="00E0405B"/>
    <w:rsid w:val="00E0417E"/>
    <w:rsid w:val="00E04230"/>
    <w:rsid w:val="00E044C9"/>
    <w:rsid w:val="00E04804"/>
    <w:rsid w:val="00E049D2"/>
    <w:rsid w:val="00E04D91"/>
    <w:rsid w:val="00E04ED7"/>
    <w:rsid w:val="00E04EF4"/>
    <w:rsid w:val="00E050AF"/>
    <w:rsid w:val="00E05178"/>
    <w:rsid w:val="00E05304"/>
    <w:rsid w:val="00E05394"/>
    <w:rsid w:val="00E053C0"/>
    <w:rsid w:val="00E05573"/>
    <w:rsid w:val="00E055A4"/>
    <w:rsid w:val="00E055D2"/>
    <w:rsid w:val="00E0564E"/>
    <w:rsid w:val="00E056DA"/>
    <w:rsid w:val="00E05791"/>
    <w:rsid w:val="00E058C6"/>
    <w:rsid w:val="00E05B7F"/>
    <w:rsid w:val="00E05D22"/>
    <w:rsid w:val="00E05F5C"/>
    <w:rsid w:val="00E06005"/>
    <w:rsid w:val="00E0642F"/>
    <w:rsid w:val="00E06760"/>
    <w:rsid w:val="00E06964"/>
    <w:rsid w:val="00E06A60"/>
    <w:rsid w:val="00E06A98"/>
    <w:rsid w:val="00E06CDE"/>
    <w:rsid w:val="00E06D35"/>
    <w:rsid w:val="00E06D77"/>
    <w:rsid w:val="00E06E98"/>
    <w:rsid w:val="00E0723C"/>
    <w:rsid w:val="00E07635"/>
    <w:rsid w:val="00E076E3"/>
    <w:rsid w:val="00E07B1A"/>
    <w:rsid w:val="00E07BBA"/>
    <w:rsid w:val="00E07E07"/>
    <w:rsid w:val="00E07E85"/>
    <w:rsid w:val="00E07FF0"/>
    <w:rsid w:val="00E1003F"/>
    <w:rsid w:val="00E103EE"/>
    <w:rsid w:val="00E10400"/>
    <w:rsid w:val="00E1055F"/>
    <w:rsid w:val="00E1077E"/>
    <w:rsid w:val="00E107F7"/>
    <w:rsid w:val="00E10DE0"/>
    <w:rsid w:val="00E10E1C"/>
    <w:rsid w:val="00E10FB7"/>
    <w:rsid w:val="00E11117"/>
    <w:rsid w:val="00E11233"/>
    <w:rsid w:val="00E1161B"/>
    <w:rsid w:val="00E11774"/>
    <w:rsid w:val="00E11A35"/>
    <w:rsid w:val="00E11B78"/>
    <w:rsid w:val="00E11D9C"/>
    <w:rsid w:val="00E11EED"/>
    <w:rsid w:val="00E11EF1"/>
    <w:rsid w:val="00E1212B"/>
    <w:rsid w:val="00E122A3"/>
    <w:rsid w:val="00E12313"/>
    <w:rsid w:val="00E123D7"/>
    <w:rsid w:val="00E1267A"/>
    <w:rsid w:val="00E12734"/>
    <w:rsid w:val="00E12843"/>
    <w:rsid w:val="00E12900"/>
    <w:rsid w:val="00E1295D"/>
    <w:rsid w:val="00E12B55"/>
    <w:rsid w:val="00E12BAB"/>
    <w:rsid w:val="00E12C18"/>
    <w:rsid w:val="00E12C45"/>
    <w:rsid w:val="00E12C72"/>
    <w:rsid w:val="00E12CEE"/>
    <w:rsid w:val="00E12D47"/>
    <w:rsid w:val="00E12E34"/>
    <w:rsid w:val="00E12F6D"/>
    <w:rsid w:val="00E12FC5"/>
    <w:rsid w:val="00E12FD9"/>
    <w:rsid w:val="00E13215"/>
    <w:rsid w:val="00E13269"/>
    <w:rsid w:val="00E1360A"/>
    <w:rsid w:val="00E138BA"/>
    <w:rsid w:val="00E13928"/>
    <w:rsid w:val="00E13B93"/>
    <w:rsid w:val="00E13F96"/>
    <w:rsid w:val="00E14095"/>
    <w:rsid w:val="00E144D9"/>
    <w:rsid w:val="00E145F6"/>
    <w:rsid w:val="00E14A1E"/>
    <w:rsid w:val="00E14ABC"/>
    <w:rsid w:val="00E14AED"/>
    <w:rsid w:val="00E14E21"/>
    <w:rsid w:val="00E14E3E"/>
    <w:rsid w:val="00E14FDC"/>
    <w:rsid w:val="00E15064"/>
    <w:rsid w:val="00E153BA"/>
    <w:rsid w:val="00E153EC"/>
    <w:rsid w:val="00E15475"/>
    <w:rsid w:val="00E155B1"/>
    <w:rsid w:val="00E15B56"/>
    <w:rsid w:val="00E15F3C"/>
    <w:rsid w:val="00E160E6"/>
    <w:rsid w:val="00E161AA"/>
    <w:rsid w:val="00E161CA"/>
    <w:rsid w:val="00E16236"/>
    <w:rsid w:val="00E162AF"/>
    <w:rsid w:val="00E16487"/>
    <w:rsid w:val="00E165A4"/>
    <w:rsid w:val="00E16692"/>
    <w:rsid w:val="00E1695A"/>
    <w:rsid w:val="00E16A08"/>
    <w:rsid w:val="00E16D9E"/>
    <w:rsid w:val="00E16F11"/>
    <w:rsid w:val="00E16F1E"/>
    <w:rsid w:val="00E17169"/>
    <w:rsid w:val="00E17220"/>
    <w:rsid w:val="00E17561"/>
    <w:rsid w:val="00E1765D"/>
    <w:rsid w:val="00E178F3"/>
    <w:rsid w:val="00E179AC"/>
    <w:rsid w:val="00E179F6"/>
    <w:rsid w:val="00E17AAD"/>
    <w:rsid w:val="00E17BD6"/>
    <w:rsid w:val="00E2019B"/>
    <w:rsid w:val="00E20398"/>
    <w:rsid w:val="00E203D8"/>
    <w:rsid w:val="00E20633"/>
    <w:rsid w:val="00E20758"/>
    <w:rsid w:val="00E2081F"/>
    <w:rsid w:val="00E209CA"/>
    <w:rsid w:val="00E20AD3"/>
    <w:rsid w:val="00E20C55"/>
    <w:rsid w:val="00E20DD2"/>
    <w:rsid w:val="00E20FF1"/>
    <w:rsid w:val="00E210A6"/>
    <w:rsid w:val="00E215B0"/>
    <w:rsid w:val="00E2177E"/>
    <w:rsid w:val="00E21CE3"/>
    <w:rsid w:val="00E21D74"/>
    <w:rsid w:val="00E21DB3"/>
    <w:rsid w:val="00E22167"/>
    <w:rsid w:val="00E22265"/>
    <w:rsid w:val="00E22391"/>
    <w:rsid w:val="00E2241F"/>
    <w:rsid w:val="00E224EB"/>
    <w:rsid w:val="00E22779"/>
    <w:rsid w:val="00E2282B"/>
    <w:rsid w:val="00E22864"/>
    <w:rsid w:val="00E2286B"/>
    <w:rsid w:val="00E228EF"/>
    <w:rsid w:val="00E22E32"/>
    <w:rsid w:val="00E23083"/>
    <w:rsid w:val="00E23118"/>
    <w:rsid w:val="00E2324A"/>
    <w:rsid w:val="00E23687"/>
    <w:rsid w:val="00E236B7"/>
    <w:rsid w:val="00E23700"/>
    <w:rsid w:val="00E2378B"/>
    <w:rsid w:val="00E23B6D"/>
    <w:rsid w:val="00E23D53"/>
    <w:rsid w:val="00E23D73"/>
    <w:rsid w:val="00E23F37"/>
    <w:rsid w:val="00E241A7"/>
    <w:rsid w:val="00E243BA"/>
    <w:rsid w:val="00E2479F"/>
    <w:rsid w:val="00E24A92"/>
    <w:rsid w:val="00E24AED"/>
    <w:rsid w:val="00E24B4C"/>
    <w:rsid w:val="00E24B7E"/>
    <w:rsid w:val="00E24C6C"/>
    <w:rsid w:val="00E24D22"/>
    <w:rsid w:val="00E2559B"/>
    <w:rsid w:val="00E25AD9"/>
    <w:rsid w:val="00E25C49"/>
    <w:rsid w:val="00E25F1D"/>
    <w:rsid w:val="00E26013"/>
    <w:rsid w:val="00E26217"/>
    <w:rsid w:val="00E262CD"/>
    <w:rsid w:val="00E263F4"/>
    <w:rsid w:val="00E263F8"/>
    <w:rsid w:val="00E2663A"/>
    <w:rsid w:val="00E2670C"/>
    <w:rsid w:val="00E267D3"/>
    <w:rsid w:val="00E26845"/>
    <w:rsid w:val="00E269A0"/>
    <w:rsid w:val="00E26B64"/>
    <w:rsid w:val="00E26CF5"/>
    <w:rsid w:val="00E26D73"/>
    <w:rsid w:val="00E26DBF"/>
    <w:rsid w:val="00E26F0A"/>
    <w:rsid w:val="00E272B2"/>
    <w:rsid w:val="00E273F0"/>
    <w:rsid w:val="00E274B9"/>
    <w:rsid w:val="00E27574"/>
    <w:rsid w:val="00E27684"/>
    <w:rsid w:val="00E278AE"/>
    <w:rsid w:val="00E301AD"/>
    <w:rsid w:val="00E30253"/>
    <w:rsid w:val="00E30777"/>
    <w:rsid w:val="00E308F0"/>
    <w:rsid w:val="00E30B2D"/>
    <w:rsid w:val="00E30BD5"/>
    <w:rsid w:val="00E30C52"/>
    <w:rsid w:val="00E30E1B"/>
    <w:rsid w:val="00E30E3F"/>
    <w:rsid w:val="00E3106A"/>
    <w:rsid w:val="00E31139"/>
    <w:rsid w:val="00E31191"/>
    <w:rsid w:val="00E314B0"/>
    <w:rsid w:val="00E31557"/>
    <w:rsid w:val="00E3159F"/>
    <w:rsid w:val="00E3160F"/>
    <w:rsid w:val="00E316B0"/>
    <w:rsid w:val="00E316ED"/>
    <w:rsid w:val="00E319BA"/>
    <w:rsid w:val="00E319E1"/>
    <w:rsid w:val="00E31A81"/>
    <w:rsid w:val="00E31B32"/>
    <w:rsid w:val="00E31B94"/>
    <w:rsid w:val="00E31CE2"/>
    <w:rsid w:val="00E31E35"/>
    <w:rsid w:val="00E31E71"/>
    <w:rsid w:val="00E31F36"/>
    <w:rsid w:val="00E32133"/>
    <w:rsid w:val="00E32150"/>
    <w:rsid w:val="00E323A5"/>
    <w:rsid w:val="00E3252D"/>
    <w:rsid w:val="00E3259D"/>
    <w:rsid w:val="00E32F3F"/>
    <w:rsid w:val="00E32FB2"/>
    <w:rsid w:val="00E33146"/>
    <w:rsid w:val="00E333F3"/>
    <w:rsid w:val="00E33671"/>
    <w:rsid w:val="00E336A5"/>
    <w:rsid w:val="00E33A19"/>
    <w:rsid w:val="00E33AA4"/>
    <w:rsid w:val="00E33F95"/>
    <w:rsid w:val="00E3443A"/>
    <w:rsid w:val="00E34580"/>
    <w:rsid w:val="00E347F6"/>
    <w:rsid w:val="00E34ADF"/>
    <w:rsid w:val="00E34BD9"/>
    <w:rsid w:val="00E34D14"/>
    <w:rsid w:val="00E34D23"/>
    <w:rsid w:val="00E35269"/>
    <w:rsid w:val="00E353B1"/>
    <w:rsid w:val="00E356B2"/>
    <w:rsid w:val="00E357A9"/>
    <w:rsid w:val="00E357E4"/>
    <w:rsid w:val="00E359E1"/>
    <w:rsid w:val="00E359F0"/>
    <w:rsid w:val="00E35A49"/>
    <w:rsid w:val="00E35A55"/>
    <w:rsid w:val="00E35E04"/>
    <w:rsid w:val="00E35F1D"/>
    <w:rsid w:val="00E360DF"/>
    <w:rsid w:val="00E362DB"/>
    <w:rsid w:val="00E362DD"/>
    <w:rsid w:val="00E36314"/>
    <w:rsid w:val="00E365D4"/>
    <w:rsid w:val="00E36637"/>
    <w:rsid w:val="00E369B0"/>
    <w:rsid w:val="00E36A72"/>
    <w:rsid w:val="00E36A92"/>
    <w:rsid w:val="00E36AD9"/>
    <w:rsid w:val="00E36C2A"/>
    <w:rsid w:val="00E36C38"/>
    <w:rsid w:val="00E370A9"/>
    <w:rsid w:val="00E370DD"/>
    <w:rsid w:val="00E37369"/>
    <w:rsid w:val="00E373FB"/>
    <w:rsid w:val="00E3751C"/>
    <w:rsid w:val="00E3758C"/>
    <w:rsid w:val="00E376AF"/>
    <w:rsid w:val="00E37874"/>
    <w:rsid w:val="00E37972"/>
    <w:rsid w:val="00E379CD"/>
    <w:rsid w:val="00E37B25"/>
    <w:rsid w:val="00E37D3B"/>
    <w:rsid w:val="00E37FFE"/>
    <w:rsid w:val="00E4003D"/>
    <w:rsid w:val="00E40138"/>
    <w:rsid w:val="00E4029F"/>
    <w:rsid w:val="00E40556"/>
    <w:rsid w:val="00E406C9"/>
    <w:rsid w:val="00E407F8"/>
    <w:rsid w:val="00E408AB"/>
    <w:rsid w:val="00E409FA"/>
    <w:rsid w:val="00E40D63"/>
    <w:rsid w:val="00E40EEC"/>
    <w:rsid w:val="00E4116F"/>
    <w:rsid w:val="00E412D6"/>
    <w:rsid w:val="00E417AC"/>
    <w:rsid w:val="00E4184B"/>
    <w:rsid w:val="00E418D4"/>
    <w:rsid w:val="00E41981"/>
    <w:rsid w:val="00E41C57"/>
    <w:rsid w:val="00E42051"/>
    <w:rsid w:val="00E42414"/>
    <w:rsid w:val="00E424F9"/>
    <w:rsid w:val="00E42612"/>
    <w:rsid w:val="00E42927"/>
    <w:rsid w:val="00E42E43"/>
    <w:rsid w:val="00E42E6B"/>
    <w:rsid w:val="00E42EE0"/>
    <w:rsid w:val="00E42F5F"/>
    <w:rsid w:val="00E430D6"/>
    <w:rsid w:val="00E4339B"/>
    <w:rsid w:val="00E437E3"/>
    <w:rsid w:val="00E437F5"/>
    <w:rsid w:val="00E43A15"/>
    <w:rsid w:val="00E43D33"/>
    <w:rsid w:val="00E43F42"/>
    <w:rsid w:val="00E44342"/>
    <w:rsid w:val="00E447E3"/>
    <w:rsid w:val="00E44833"/>
    <w:rsid w:val="00E44923"/>
    <w:rsid w:val="00E44A04"/>
    <w:rsid w:val="00E44B4A"/>
    <w:rsid w:val="00E44B92"/>
    <w:rsid w:val="00E44C38"/>
    <w:rsid w:val="00E44CC2"/>
    <w:rsid w:val="00E44DF4"/>
    <w:rsid w:val="00E44E4B"/>
    <w:rsid w:val="00E44F66"/>
    <w:rsid w:val="00E453C4"/>
    <w:rsid w:val="00E45689"/>
    <w:rsid w:val="00E456B9"/>
    <w:rsid w:val="00E457BA"/>
    <w:rsid w:val="00E457EB"/>
    <w:rsid w:val="00E45920"/>
    <w:rsid w:val="00E45CD3"/>
    <w:rsid w:val="00E45D08"/>
    <w:rsid w:val="00E45D90"/>
    <w:rsid w:val="00E463C8"/>
    <w:rsid w:val="00E463F3"/>
    <w:rsid w:val="00E46598"/>
    <w:rsid w:val="00E466BD"/>
    <w:rsid w:val="00E46E94"/>
    <w:rsid w:val="00E46F3D"/>
    <w:rsid w:val="00E471CD"/>
    <w:rsid w:val="00E47368"/>
    <w:rsid w:val="00E475D9"/>
    <w:rsid w:val="00E479CC"/>
    <w:rsid w:val="00E47BC4"/>
    <w:rsid w:val="00E47F4B"/>
    <w:rsid w:val="00E50175"/>
    <w:rsid w:val="00E50416"/>
    <w:rsid w:val="00E50635"/>
    <w:rsid w:val="00E50B73"/>
    <w:rsid w:val="00E50B76"/>
    <w:rsid w:val="00E50BE8"/>
    <w:rsid w:val="00E50C16"/>
    <w:rsid w:val="00E50D4E"/>
    <w:rsid w:val="00E50EC8"/>
    <w:rsid w:val="00E50F4E"/>
    <w:rsid w:val="00E50F86"/>
    <w:rsid w:val="00E510A9"/>
    <w:rsid w:val="00E51304"/>
    <w:rsid w:val="00E51964"/>
    <w:rsid w:val="00E51A65"/>
    <w:rsid w:val="00E51CA3"/>
    <w:rsid w:val="00E51CE4"/>
    <w:rsid w:val="00E51D56"/>
    <w:rsid w:val="00E51F32"/>
    <w:rsid w:val="00E52052"/>
    <w:rsid w:val="00E52284"/>
    <w:rsid w:val="00E5256D"/>
    <w:rsid w:val="00E525DC"/>
    <w:rsid w:val="00E527AD"/>
    <w:rsid w:val="00E52989"/>
    <w:rsid w:val="00E52A36"/>
    <w:rsid w:val="00E52A82"/>
    <w:rsid w:val="00E52AA4"/>
    <w:rsid w:val="00E52ABD"/>
    <w:rsid w:val="00E52D5E"/>
    <w:rsid w:val="00E52DF8"/>
    <w:rsid w:val="00E53094"/>
    <w:rsid w:val="00E5322C"/>
    <w:rsid w:val="00E5323E"/>
    <w:rsid w:val="00E53451"/>
    <w:rsid w:val="00E53490"/>
    <w:rsid w:val="00E534EA"/>
    <w:rsid w:val="00E536A9"/>
    <w:rsid w:val="00E53AA0"/>
    <w:rsid w:val="00E53DC5"/>
    <w:rsid w:val="00E540DE"/>
    <w:rsid w:val="00E5478C"/>
    <w:rsid w:val="00E547E5"/>
    <w:rsid w:val="00E54BEE"/>
    <w:rsid w:val="00E54FE7"/>
    <w:rsid w:val="00E5500F"/>
    <w:rsid w:val="00E55B8E"/>
    <w:rsid w:val="00E55FCE"/>
    <w:rsid w:val="00E5650B"/>
    <w:rsid w:val="00E566CB"/>
    <w:rsid w:val="00E567E4"/>
    <w:rsid w:val="00E56A08"/>
    <w:rsid w:val="00E56A0C"/>
    <w:rsid w:val="00E56E6E"/>
    <w:rsid w:val="00E57203"/>
    <w:rsid w:val="00E573B7"/>
    <w:rsid w:val="00E57440"/>
    <w:rsid w:val="00E5765C"/>
    <w:rsid w:val="00E578C2"/>
    <w:rsid w:val="00E57AB4"/>
    <w:rsid w:val="00E57C6F"/>
    <w:rsid w:val="00E57DDB"/>
    <w:rsid w:val="00E57F03"/>
    <w:rsid w:val="00E57FED"/>
    <w:rsid w:val="00E60044"/>
    <w:rsid w:val="00E6027D"/>
    <w:rsid w:val="00E60293"/>
    <w:rsid w:val="00E6038A"/>
    <w:rsid w:val="00E60508"/>
    <w:rsid w:val="00E605D3"/>
    <w:rsid w:val="00E605E6"/>
    <w:rsid w:val="00E606EA"/>
    <w:rsid w:val="00E608FA"/>
    <w:rsid w:val="00E60CBF"/>
    <w:rsid w:val="00E60DBA"/>
    <w:rsid w:val="00E60E00"/>
    <w:rsid w:val="00E6101B"/>
    <w:rsid w:val="00E612E5"/>
    <w:rsid w:val="00E61458"/>
    <w:rsid w:val="00E615AA"/>
    <w:rsid w:val="00E617A6"/>
    <w:rsid w:val="00E61910"/>
    <w:rsid w:val="00E61A6B"/>
    <w:rsid w:val="00E61AB3"/>
    <w:rsid w:val="00E61B4D"/>
    <w:rsid w:val="00E61CC8"/>
    <w:rsid w:val="00E61DD3"/>
    <w:rsid w:val="00E61F11"/>
    <w:rsid w:val="00E620BD"/>
    <w:rsid w:val="00E620CA"/>
    <w:rsid w:val="00E622BC"/>
    <w:rsid w:val="00E62463"/>
    <w:rsid w:val="00E627AC"/>
    <w:rsid w:val="00E629D8"/>
    <w:rsid w:val="00E62AC0"/>
    <w:rsid w:val="00E63340"/>
    <w:rsid w:val="00E63548"/>
    <w:rsid w:val="00E6372E"/>
    <w:rsid w:val="00E63A61"/>
    <w:rsid w:val="00E63C8C"/>
    <w:rsid w:val="00E63CEE"/>
    <w:rsid w:val="00E63DDC"/>
    <w:rsid w:val="00E63DF3"/>
    <w:rsid w:val="00E63F71"/>
    <w:rsid w:val="00E6433C"/>
    <w:rsid w:val="00E643ED"/>
    <w:rsid w:val="00E644B7"/>
    <w:rsid w:val="00E644FF"/>
    <w:rsid w:val="00E64871"/>
    <w:rsid w:val="00E64991"/>
    <w:rsid w:val="00E64CD2"/>
    <w:rsid w:val="00E64EC8"/>
    <w:rsid w:val="00E64F5F"/>
    <w:rsid w:val="00E65258"/>
    <w:rsid w:val="00E6531C"/>
    <w:rsid w:val="00E65352"/>
    <w:rsid w:val="00E6554B"/>
    <w:rsid w:val="00E65686"/>
    <w:rsid w:val="00E6579D"/>
    <w:rsid w:val="00E65829"/>
    <w:rsid w:val="00E658C0"/>
    <w:rsid w:val="00E65927"/>
    <w:rsid w:val="00E659DD"/>
    <w:rsid w:val="00E659FE"/>
    <w:rsid w:val="00E65CD0"/>
    <w:rsid w:val="00E65CDD"/>
    <w:rsid w:val="00E6628D"/>
    <w:rsid w:val="00E665EA"/>
    <w:rsid w:val="00E666E3"/>
    <w:rsid w:val="00E66F7B"/>
    <w:rsid w:val="00E66FE4"/>
    <w:rsid w:val="00E670C5"/>
    <w:rsid w:val="00E6723A"/>
    <w:rsid w:val="00E67617"/>
    <w:rsid w:val="00E67693"/>
    <w:rsid w:val="00E679DA"/>
    <w:rsid w:val="00E67A81"/>
    <w:rsid w:val="00E67BD4"/>
    <w:rsid w:val="00E67D85"/>
    <w:rsid w:val="00E70024"/>
    <w:rsid w:val="00E70071"/>
    <w:rsid w:val="00E70167"/>
    <w:rsid w:val="00E7037F"/>
    <w:rsid w:val="00E70622"/>
    <w:rsid w:val="00E7063B"/>
    <w:rsid w:val="00E709C1"/>
    <w:rsid w:val="00E70AC3"/>
    <w:rsid w:val="00E70C4F"/>
    <w:rsid w:val="00E70E35"/>
    <w:rsid w:val="00E70EAC"/>
    <w:rsid w:val="00E70EEE"/>
    <w:rsid w:val="00E70F45"/>
    <w:rsid w:val="00E710E7"/>
    <w:rsid w:val="00E7119D"/>
    <w:rsid w:val="00E712A9"/>
    <w:rsid w:val="00E71670"/>
    <w:rsid w:val="00E7172C"/>
    <w:rsid w:val="00E71861"/>
    <w:rsid w:val="00E7187D"/>
    <w:rsid w:val="00E718A8"/>
    <w:rsid w:val="00E71D16"/>
    <w:rsid w:val="00E71E62"/>
    <w:rsid w:val="00E71FCE"/>
    <w:rsid w:val="00E71FF1"/>
    <w:rsid w:val="00E723B8"/>
    <w:rsid w:val="00E7243D"/>
    <w:rsid w:val="00E724FE"/>
    <w:rsid w:val="00E7258E"/>
    <w:rsid w:val="00E72845"/>
    <w:rsid w:val="00E72C32"/>
    <w:rsid w:val="00E72E93"/>
    <w:rsid w:val="00E73047"/>
    <w:rsid w:val="00E73048"/>
    <w:rsid w:val="00E730D6"/>
    <w:rsid w:val="00E734AB"/>
    <w:rsid w:val="00E7353D"/>
    <w:rsid w:val="00E73640"/>
    <w:rsid w:val="00E7368C"/>
    <w:rsid w:val="00E73A52"/>
    <w:rsid w:val="00E73C95"/>
    <w:rsid w:val="00E73F0B"/>
    <w:rsid w:val="00E73F92"/>
    <w:rsid w:val="00E7405D"/>
    <w:rsid w:val="00E7406A"/>
    <w:rsid w:val="00E741D4"/>
    <w:rsid w:val="00E742CA"/>
    <w:rsid w:val="00E7463D"/>
    <w:rsid w:val="00E746FC"/>
    <w:rsid w:val="00E747AA"/>
    <w:rsid w:val="00E74823"/>
    <w:rsid w:val="00E749D1"/>
    <w:rsid w:val="00E74A57"/>
    <w:rsid w:val="00E74BF6"/>
    <w:rsid w:val="00E74C1E"/>
    <w:rsid w:val="00E752A0"/>
    <w:rsid w:val="00E75448"/>
    <w:rsid w:val="00E755AE"/>
    <w:rsid w:val="00E7561D"/>
    <w:rsid w:val="00E75749"/>
    <w:rsid w:val="00E7591C"/>
    <w:rsid w:val="00E75B66"/>
    <w:rsid w:val="00E75C87"/>
    <w:rsid w:val="00E75D75"/>
    <w:rsid w:val="00E75E9E"/>
    <w:rsid w:val="00E76171"/>
    <w:rsid w:val="00E764D2"/>
    <w:rsid w:val="00E765E7"/>
    <w:rsid w:val="00E767F9"/>
    <w:rsid w:val="00E76922"/>
    <w:rsid w:val="00E76B73"/>
    <w:rsid w:val="00E76EC7"/>
    <w:rsid w:val="00E76F79"/>
    <w:rsid w:val="00E76F80"/>
    <w:rsid w:val="00E76FB2"/>
    <w:rsid w:val="00E770FE"/>
    <w:rsid w:val="00E77789"/>
    <w:rsid w:val="00E778D4"/>
    <w:rsid w:val="00E77BB7"/>
    <w:rsid w:val="00E77DB5"/>
    <w:rsid w:val="00E77EF1"/>
    <w:rsid w:val="00E80012"/>
    <w:rsid w:val="00E8014C"/>
    <w:rsid w:val="00E805D5"/>
    <w:rsid w:val="00E809F2"/>
    <w:rsid w:val="00E80A83"/>
    <w:rsid w:val="00E80E86"/>
    <w:rsid w:val="00E81164"/>
    <w:rsid w:val="00E81181"/>
    <w:rsid w:val="00E813AA"/>
    <w:rsid w:val="00E813FF"/>
    <w:rsid w:val="00E81544"/>
    <w:rsid w:val="00E81579"/>
    <w:rsid w:val="00E816BD"/>
    <w:rsid w:val="00E81B34"/>
    <w:rsid w:val="00E81CEC"/>
    <w:rsid w:val="00E81D06"/>
    <w:rsid w:val="00E81D87"/>
    <w:rsid w:val="00E81E47"/>
    <w:rsid w:val="00E81E71"/>
    <w:rsid w:val="00E81F8B"/>
    <w:rsid w:val="00E8222C"/>
    <w:rsid w:val="00E823EE"/>
    <w:rsid w:val="00E82532"/>
    <w:rsid w:val="00E82C0D"/>
    <w:rsid w:val="00E82CF2"/>
    <w:rsid w:val="00E82D1D"/>
    <w:rsid w:val="00E82E8E"/>
    <w:rsid w:val="00E82FA7"/>
    <w:rsid w:val="00E82FFF"/>
    <w:rsid w:val="00E8311F"/>
    <w:rsid w:val="00E83309"/>
    <w:rsid w:val="00E8347D"/>
    <w:rsid w:val="00E83812"/>
    <w:rsid w:val="00E838BC"/>
    <w:rsid w:val="00E83A0E"/>
    <w:rsid w:val="00E83B36"/>
    <w:rsid w:val="00E83E01"/>
    <w:rsid w:val="00E83E68"/>
    <w:rsid w:val="00E83F55"/>
    <w:rsid w:val="00E840F1"/>
    <w:rsid w:val="00E844CC"/>
    <w:rsid w:val="00E84591"/>
    <w:rsid w:val="00E84662"/>
    <w:rsid w:val="00E84B4F"/>
    <w:rsid w:val="00E84CB0"/>
    <w:rsid w:val="00E84F86"/>
    <w:rsid w:val="00E85598"/>
    <w:rsid w:val="00E8559E"/>
    <w:rsid w:val="00E856C5"/>
    <w:rsid w:val="00E8595D"/>
    <w:rsid w:val="00E85C2C"/>
    <w:rsid w:val="00E85C3D"/>
    <w:rsid w:val="00E85CC6"/>
    <w:rsid w:val="00E85E07"/>
    <w:rsid w:val="00E86158"/>
    <w:rsid w:val="00E86255"/>
    <w:rsid w:val="00E86483"/>
    <w:rsid w:val="00E86701"/>
    <w:rsid w:val="00E86734"/>
    <w:rsid w:val="00E8679D"/>
    <w:rsid w:val="00E867F0"/>
    <w:rsid w:val="00E86C5B"/>
    <w:rsid w:val="00E871A5"/>
    <w:rsid w:val="00E871C7"/>
    <w:rsid w:val="00E8729B"/>
    <w:rsid w:val="00E873DC"/>
    <w:rsid w:val="00E8740D"/>
    <w:rsid w:val="00E87471"/>
    <w:rsid w:val="00E8747B"/>
    <w:rsid w:val="00E87487"/>
    <w:rsid w:val="00E87540"/>
    <w:rsid w:val="00E8767F"/>
    <w:rsid w:val="00E87701"/>
    <w:rsid w:val="00E8792A"/>
    <w:rsid w:val="00E87BE9"/>
    <w:rsid w:val="00E87BEB"/>
    <w:rsid w:val="00E87C79"/>
    <w:rsid w:val="00E87FF7"/>
    <w:rsid w:val="00E90270"/>
    <w:rsid w:val="00E90272"/>
    <w:rsid w:val="00E9042A"/>
    <w:rsid w:val="00E90614"/>
    <w:rsid w:val="00E9074C"/>
    <w:rsid w:val="00E907C2"/>
    <w:rsid w:val="00E90802"/>
    <w:rsid w:val="00E908B0"/>
    <w:rsid w:val="00E90921"/>
    <w:rsid w:val="00E90A10"/>
    <w:rsid w:val="00E90A36"/>
    <w:rsid w:val="00E90AAD"/>
    <w:rsid w:val="00E90F9F"/>
    <w:rsid w:val="00E9115D"/>
    <w:rsid w:val="00E911CE"/>
    <w:rsid w:val="00E9124D"/>
    <w:rsid w:val="00E917FE"/>
    <w:rsid w:val="00E9188F"/>
    <w:rsid w:val="00E9193D"/>
    <w:rsid w:val="00E9194E"/>
    <w:rsid w:val="00E91A68"/>
    <w:rsid w:val="00E91BF6"/>
    <w:rsid w:val="00E91C7E"/>
    <w:rsid w:val="00E920C3"/>
    <w:rsid w:val="00E92257"/>
    <w:rsid w:val="00E922DA"/>
    <w:rsid w:val="00E922DB"/>
    <w:rsid w:val="00E92573"/>
    <w:rsid w:val="00E9293C"/>
    <w:rsid w:val="00E929EC"/>
    <w:rsid w:val="00E92B94"/>
    <w:rsid w:val="00E92C83"/>
    <w:rsid w:val="00E92C9C"/>
    <w:rsid w:val="00E92D2E"/>
    <w:rsid w:val="00E930CC"/>
    <w:rsid w:val="00E930D3"/>
    <w:rsid w:val="00E93120"/>
    <w:rsid w:val="00E9326E"/>
    <w:rsid w:val="00E93501"/>
    <w:rsid w:val="00E937C1"/>
    <w:rsid w:val="00E93B56"/>
    <w:rsid w:val="00E93C13"/>
    <w:rsid w:val="00E93DE4"/>
    <w:rsid w:val="00E93ED4"/>
    <w:rsid w:val="00E94147"/>
    <w:rsid w:val="00E94348"/>
    <w:rsid w:val="00E94374"/>
    <w:rsid w:val="00E943D4"/>
    <w:rsid w:val="00E9456A"/>
    <w:rsid w:val="00E94626"/>
    <w:rsid w:val="00E9481F"/>
    <w:rsid w:val="00E94B53"/>
    <w:rsid w:val="00E94C33"/>
    <w:rsid w:val="00E94D06"/>
    <w:rsid w:val="00E94D15"/>
    <w:rsid w:val="00E94F4A"/>
    <w:rsid w:val="00E951FF"/>
    <w:rsid w:val="00E95281"/>
    <w:rsid w:val="00E95295"/>
    <w:rsid w:val="00E954C8"/>
    <w:rsid w:val="00E95579"/>
    <w:rsid w:val="00E95948"/>
    <w:rsid w:val="00E95D6E"/>
    <w:rsid w:val="00E95EA2"/>
    <w:rsid w:val="00E95ED9"/>
    <w:rsid w:val="00E9642E"/>
    <w:rsid w:val="00E9683F"/>
    <w:rsid w:val="00E96847"/>
    <w:rsid w:val="00E96939"/>
    <w:rsid w:val="00E969BD"/>
    <w:rsid w:val="00E96A52"/>
    <w:rsid w:val="00E96A9E"/>
    <w:rsid w:val="00E96C89"/>
    <w:rsid w:val="00E9715A"/>
    <w:rsid w:val="00E972F6"/>
    <w:rsid w:val="00E97336"/>
    <w:rsid w:val="00E975A9"/>
    <w:rsid w:val="00E976FA"/>
    <w:rsid w:val="00E979D0"/>
    <w:rsid w:val="00E97A24"/>
    <w:rsid w:val="00E97E35"/>
    <w:rsid w:val="00E97EA0"/>
    <w:rsid w:val="00EA005C"/>
    <w:rsid w:val="00EA006A"/>
    <w:rsid w:val="00EA01B2"/>
    <w:rsid w:val="00EA0428"/>
    <w:rsid w:val="00EA0780"/>
    <w:rsid w:val="00EA07DB"/>
    <w:rsid w:val="00EA08A8"/>
    <w:rsid w:val="00EA0926"/>
    <w:rsid w:val="00EA0AE1"/>
    <w:rsid w:val="00EA0BD4"/>
    <w:rsid w:val="00EA0BE1"/>
    <w:rsid w:val="00EA0E62"/>
    <w:rsid w:val="00EA115C"/>
    <w:rsid w:val="00EA1259"/>
    <w:rsid w:val="00EA12D6"/>
    <w:rsid w:val="00EA1368"/>
    <w:rsid w:val="00EA13EB"/>
    <w:rsid w:val="00EA175B"/>
    <w:rsid w:val="00EA179C"/>
    <w:rsid w:val="00EA18D3"/>
    <w:rsid w:val="00EA191B"/>
    <w:rsid w:val="00EA1AFB"/>
    <w:rsid w:val="00EA1C9D"/>
    <w:rsid w:val="00EA1DD8"/>
    <w:rsid w:val="00EA1DF9"/>
    <w:rsid w:val="00EA2058"/>
    <w:rsid w:val="00EA2211"/>
    <w:rsid w:val="00EA22C1"/>
    <w:rsid w:val="00EA2560"/>
    <w:rsid w:val="00EA2597"/>
    <w:rsid w:val="00EA291A"/>
    <w:rsid w:val="00EA29D4"/>
    <w:rsid w:val="00EA2CA3"/>
    <w:rsid w:val="00EA304E"/>
    <w:rsid w:val="00EA313B"/>
    <w:rsid w:val="00EA3456"/>
    <w:rsid w:val="00EA3528"/>
    <w:rsid w:val="00EA38D6"/>
    <w:rsid w:val="00EA38F5"/>
    <w:rsid w:val="00EA39CA"/>
    <w:rsid w:val="00EA39DD"/>
    <w:rsid w:val="00EA3B74"/>
    <w:rsid w:val="00EA3D23"/>
    <w:rsid w:val="00EA3D40"/>
    <w:rsid w:val="00EA3E51"/>
    <w:rsid w:val="00EA3EFA"/>
    <w:rsid w:val="00EA40B0"/>
    <w:rsid w:val="00EA434E"/>
    <w:rsid w:val="00EA471B"/>
    <w:rsid w:val="00EA477C"/>
    <w:rsid w:val="00EA482C"/>
    <w:rsid w:val="00EA4965"/>
    <w:rsid w:val="00EA4B8E"/>
    <w:rsid w:val="00EA4BD5"/>
    <w:rsid w:val="00EA514B"/>
    <w:rsid w:val="00EA523E"/>
    <w:rsid w:val="00EA5280"/>
    <w:rsid w:val="00EA5300"/>
    <w:rsid w:val="00EA5764"/>
    <w:rsid w:val="00EA58D4"/>
    <w:rsid w:val="00EA5920"/>
    <w:rsid w:val="00EA5A7A"/>
    <w:rsid w:val="00EA5B66"/>
    <w:rsid w:val="00EA5EA3"/>
    <w:rsid w:val="00EA60A6"/>
    <w:rsid w:val="00EA61E2"/>
    <w:rsid w:val="00EA633E"/>
    <w:rsid w:val="00EA647A"/>
    <w:rsid w:val="00EA64C7"/>
    <w:rsid w:val="00EA655B"/>
    <w:rsid w:val="00EA65E8"/>
    <w:rsid w:val="00EA6908"/>
    <w:rsid w:val="00EA6ABC"/>
    <w:rsid w:val="00EA7129"/>
    <w:rsid w:val="00EA713B"/>
    <w:rsid w:val="00EA772F"/>
    <w:rsid w:val="00EA794F"/>
    <w:rsid w:val="00EA79AB"/>
    <w:rsid w:val="00EA7B11"/>
    <w:rsid w:val="00EA7D1A"/>
    <w:rsid w:val="00EA7D7B"/>
    <w:rsid w:val="00EA7DCF"/>
    <w:rsid w:val="00EA7E08"/>
    <w:rsid w:val="00EA7E78"/>
    <w:rsid w:val="00EB0028"/>
    <w:rsid w:val="00EB00C2"/>
    <w:rsid w:val="00EB0221"/>
    <w:rsid w:val="00EB0230"/>
    <w:rsid w:val="00EB0299"/>
    <w:rsid w:val="00EB03C6"/>
    <w:rsid w:val="00EB0563"/>
    <w:rsid w:val="00EB06D3"/>
    <w:rsid w:val="00EB0831"/>
    <w:rsid w:val="00EB0839"/>
    <w:rsid w:val="00EB087C"/>
    <w:rsid w:val="00EB08E6"/>
    <w:rsid w:val="00EB0C37"/>
    <w:rsid w:val="00EB0D84"/>
    <w:rsid w:val="00EB100E"/>
    <w:rsid w:val="00EB1023"/>
    <w:rsid w:val="00EB10E6"/>
    <w:rsid w:val="00EB155C"/>
    <w:rsid w:val="00EB165F"/>
    <w:rsid w:val="00EB18BC"/>
    <w:rsid w:val="00EB18D9"/>
    <w:rsid w:val="00EB1F3E"/>
    <w:rsid w:val="00EB2403"/>
    <w:rsid w:val="00EB2415"/>
    <w:rsid w:val="00EB24CB"/>
    <w:rsid w:val="00EB2549"/>
    <w:rsid w:val="00EB2569"/>
    <w:rsid w:val="00EB25BA"/>
    <w:rsid w:val="00EB2622"/>
    <w:rsid w:val="00EB2895"/>
    <w:rsid w:val="00EB28CD"/>
    <w:rsid w:val="00EB2912"/>
    <w:rsid w:val="00EB2AA7"/>
    <w:rsid w:val="00EB2AD1"/>
    <w:rsid w:val="00EB2C24"/>
    <w:rsid w:val="00EB2CCA"/>
    <w:rsid w:val="00EB2E9A"/>
    <w:rsid w:val="00EB2EAB"/>
    <w:rsid w:val="00EB2F1D"/>
    <w:rsid w:val="00EB3088"/>
    <w:rsid w:val="00EB30E7"/>
    <w:rsid w:val="00EB3255"/>
    <w:rsid w:val="00EB3388"/>
    <w:rsid w:val="00EB3390"/>
    <w:rsid w:val="00EB33EA"/>
    <w:rsid w:val="00EB3472"/>
    <w:rsid w:val="00EB3B34"/>
    <w:rsid w:val="00EB3BFE"/>
    <w:rsid w:val="00EB3FF7"/>
    <w:rsid w:val="00EB41AC"/>
    <w:rsid w:val="00EB4356"/>
    <w:rsid w:val="00EB445C"/>
    <w:rsid w:val="00EB4ABC"/>
    <w:rsid w:val="00EB4FF5"/>
    <w:rsid w:val="00EB5605"/>
    <w:rsid w:val="00EB56A0"/>
    <w:rsid w:val="00EB5781"/>
    <w:rsid w:val="00EB58AF"/>
    <w:rsid w:val="00EB5B2C"/>
    <w:rsid w:val="00EB5ED2"/>
    <w:rsid w:val="00EB5EDF"/>
    <w:rsid w:val="00EB5F1C"/>
    <w:rsid w:val="00EB605E"/>
    <w:rsid w:val="00EB61AC"/>
    <w:rsid w:val="00EB6201"/>
    <w:rsid w:val="00EB627C"/>
    <w:rsid w:val="00EB6288"/>
    <w:rsid w:val="00EB6326"/>
    <w:rsid w:val="00EB6489"/>
    <w:rsid w:val="00EB6585"/>
    <w:rsid w:val="00EB65DA"/>
    <w:rsid w:val="00EB691B"/>
    <w:rsid w:val="00EB6B28"/>
    <w:rsid w:val="00EB6CDF"/>
    <w:rsid w:val="00EB6FC5"/>
    <w:rsid w:val="00EB702F"/>
    <w:rsid w:val="00EB715F"/>
    <w:rsid w:val="00EB7189"/>
    <w:rsid w:val="00EB7335"/>
    <w:rsid w:val="00EB73F4"/>
    <w:rsid w:val="00EB740B"/>
    <w:rsid w:val="00EB79A3"/>
    <w:rsid w:val="00EB7A2F"/>
    <w:rsid w:val="00EB7A9B"/>
    <w:rsid w:val="00EB7B03"/>
    <w:rsid w:val="00EB7BDC"/>
    <w:rsid w:val="00EB7C8E"/>
    <w:rsid w:val="00EB7FB5"/>
    <w:rsid w:val="00EC082C"/>
    <w:rsid w:val="00EC0861"/>
    <w:rsid w:val="00EC0A13"/>
    <w:rsid w:val="00EC0B1A"/>
    <w:rsid w:val="00EC0B1C"/>
    <w:rsid w:val="00EC0B22"/>
    <w:rsid w:val="00EC0D5F"/>
    <w:rsid w:val="00EC0EC5"/>
    <w:rsid w:val="00EC0EF7"/>
    <w:rsid w:val="00EC1025"/>
    <w:rsid w:val="00EC102F"/>
    <w:rsid w:val="00EC15E7"/>
    <w:rsid w:val="00EC15F1"/>
    <w:rsid w:val="00EC1821"/>
    <w:rsid w:val="00EC1909"/>
    <w:rsid w:val="00EC1A90"/>
    <w:rsid w:val="00EC1B4E"/>
    <w:rsid w:val="00EC1DE9"/>
    <w:rsid w:val="00EC1FB4"/>
    <w:rsid w:val="00EC20C2"/>
    <w:rsid w:val="00EC20F1"/>
    <w:rsid w:val="00EC2155"/>
    <w:rsid w:val="00EC2411"/>
    <w:rsid w:val="00EC26FC"/>
    <w:rsid w:val="00EC277A"/>
    <w:rsid w:val="00EC2946"/>
    <w:rsid w:val="00EC2BBB"/>
    <w:rsid w:val="00EC2EA1"/>
    <w:rsid w:val="00EC2FAA"/>
    <w:rsid w:val="00EC35AC"/>
    <w:rsid w:val="00EC3701"/>
    <w:rsid w:val="00EC3919"/>
    <w:rsid w:val="00EC3997"/>
    <w:rsid w:val="00EC39BD"/>
    <w:rsid w:val="00EC3A9F"/>
    <w:rsid w:val="00EC3C20"/>
    <w:rsid w:val="00EC3C3E"/>
    <w:rsid w:val="00EC3D08"/>
    <w:rsid w:val="00EC3E7A"/>
    <w:rsid w:val="00EC3F38"/>
    <w:rsid w:val="00EC40BC"/>
    <w:rsid w:val="00EC43AC"/>
    <w:rsid w:val="00EC43E5"/>
    <w:rsid w:val="00EC4507"/>
    <w:rsid w:val="00EC4512"/>
    <w:rsid w:val="00EC48B5"/>
    <w:rsid w:val="00EC4AA8"/>
    <w:rsid w:val="00EC4E8E"/>
    <w:rsid w:val="00EC4ED6"/>
    <w:rsid w:val="00EC4F79"/>
    <w:rsid w:val="00EC5396"/>
    <w:rsid w:val="00EC5674"/>
    <w:rsid w:val="00EC5675"/>
    <w:rsid w:val="00EC5712"/>
    <w:rsid w:val="00EC579D"/>
    <w:rsid w:val="00EC59CC"/>
    <w:rsid w:val="00EC5B8D"/>
    <w:rsid w:val="00EC5BD8"/>
    <w:rsid w:val="00EC5C86"/>
    <w:rsid w:val="00EC5CA1"/>
    <w:rsid w:val="00EC5CD7"/>
    <w:rsid w:val="00EC5DF0"/>
    <w:rsid w:val="00EC6050"/>
    <w:rsid w:val="00EC6088"/>
    <w:rsid w:val="00EC61AA"/>
    <w:rsid w:val="00EC62CF"/>
    <w:rsid w:val="00EC683E"/>
    <w:rsid w:val="00EC6A5C"/>
    <w:rsid w:val="00EC6B80"/>
    <w:rsid w:val="00EC6BE9"/>
    <w:rsid w:val="00EC6E64"/>
    <w:rsid w:val="00EC6EF6"/>
    <w:rsid w:val="00EC6F4B"/>
    <w:rsid w:val="00EC7138"/>
    <w:rsid w:val="00EC734D"/>
    <w:rsid w:val="00EC7365"/>
    <w:rsid w:val="00EC7367"/>
    <w:rsid w:val="00EC7416"/>
    <w:rsid w:val="00EC7ED8"/>
    <w:rsid w:val="00EC7F96"/>
    <w:rsid w:val="00ED0040"/>
    <w:rsid w:val="00ED051C"/>
    <w:rsid w:val="00ED06D3"/>
    <w:rsid w:val="00ED0727"/>
    <w:rsid w:val="00ED0747"/>
    <w:rsid w:val="00ED0785"/>
    <w:rsid w:val="00ED08DF"/>
    <w:rsid w:val="00ED08F2"/>
    <w:rsid w:val="00ED094C"/>
    <w:rsid w:val="00ED094E"/>
    <w:rsid w:val="00ED0C15"/>
    <w:rsid w:val="00ED0ED0"/>
    <w:rsid w:val="00ED1174"/>
    <w:rsid w:val="00ED1189"/>
    <w:rsid w:val="00ED1534"/>
    <w:rsid w:val="00ED168B"/>
    <w:rsid w:val="00ED1736"/>
    <w:rsid w:val="00ED1B1C"/>
    <w:rsid w:val="00ED1C18"/>
    <w:rsid w:val="00ED217B"/>
    <w:rsid w:val="00ED226C"/>
    <w:rsid w:val="00ED2653"/>
    <w:rsid w:val="00ED2691"/>
    <w:rsid w:val="00ED297F"/>
    <w:rsid w:val="00ED2DDE"/>
    <w:rsid w:val="00ED2E5A"/>
    <w:rsid w:val="00ED2ED4"/>
    <w:rsid w:val="00ED2F84"/>
    <w:rsid w:val="00ED30C2"/>
    <w:rsid w:val="00ED30F5"/>
    <w:rsid w:val="00ED31AF"/>
    <w:rsid w:val="00ED3543"/>
    <w:rsid w:val="00ED3901"/>
    <w:rsid w:val="00ED3A56"/>
    <w:rsid w:val="00ED3B80"/>
    <w:rsid w:val="00ED3C6C"/>
    <w:rsid w:val="00ED3E33"/>
    <w:rsid w:val="00ED3E6C"/>
    <w:rsid w:val="00ED3F06"/>
    <w:rsid w:val="00ED3FFB"/>
    <w:rsid w:val="00ED410C"/>
    <w:rsid w:val="00ED41D3"/>
    <w:rsid w:val="00ED4282"/>
    <w:rsid w:val="00ED459D"/>
    <w:rsid w:val="00ED46E8"/>
    <w:rsid w:val="00ED4B22"/>
    <w:rsid w:val="00ED4CDA"/>
    <w:rsid w:val="00ED4DA9"/>
    <w:rsid w:val="00ED4E42"/>
    <w:rsid w:val="00ED512D"/>
    <w:rsid w:val="00ED51E2"/>
    <w:rsid w:val="00ED539E"/>
    <w:rsid w:val="00ED55C1"/>
    <w:rsid w:val="00ED56AC"/>
    <w:rsid w:val="00ED5828"/>
    <w:rsid w:val="00ED5ADC"/>
    <w:rsid w:val="00ED5B90"/>
    <w:rsid w:val="00ED5B91"/>
    <w:rsid w:val="00ED5C47"/>
    <w:rsid w:val="00ED5DE0"/>
    <w:rsid w:val="00ED6129"/>
    <w:rsid w:val="00ED619F"/>
    <w:rsid w:val="00ED6241"/>
    <w:rsid w:val="00ED629D"/>
    <w:rsid w:val="00ED652B"/>
    <w:rsid w:val="00ED65C6"/>
    <w:rsid w:val="00ED67BB"/>
    <w:rsid w:val="00ED688C"/>
    <w:rsid w:val="00ED69A8"/>
    <w:rsid w:val="00ED6A95"/>
    <w:rsid w:val="00ED7295"/>
    <w:rsid w:val="00ED758E"/>
    <w:rsid w:val="00ED7A31"/>
    <w:rsid w:val="00EE011A"/>
    <w:rsid w:val="00EE03C2"/>
    <w:rsid w:val="00EE04C8"/>
    <w:rsid w:val="00EE04FF"/>
    <w:rsid w:val="00EE05B8"/>
    <w:rsid w:val="00EE064F"/>
    <w:rsid w:val="00EE0750"/>
    <w:rsid w:val="00EE079A"/>
    <w:rsid w:val="00EE0977"/>
    <w:rsid w:val="00EE0A73"/>
    <w:rsid w:val="00EE0B94"/>
    <w:rsid w:val="00EE10ED"/>
    <w:rsid w:val="00EE11D7"/>
    <w:rsid w:val="00EE1545"/>
    <w:rsid w:val="00EE1713"/>
    <w:rsid w:val="00EE17AC"/>
    <w:rsid w:val="00EE1866"/>
    <w:rsid w:val="00EE18D9"/>
    <w:rsid w:val="00EE1A47"/>
    <w:rsid w:val="00EE1C8A"/>
    <w:rsid w:val="00EE1CBC"/>
    <w:rsid w:val="00EE1F63"/>
    <w:rsid w:val="00EE2331"/>
    <w:rsid w:val="00EE24B7"/>
    <w:rsid w:val="00EE25AF"/>
    <w:rsid w:val="00EE2E4F"/>
    <w:rsid w:val="00EE2F2C"/>
    <w:rsid w:val="00EE2F35"/>
    <w:rsid w:val="00EE355C"/>
    <w:rsid w:val="00EE375B"/>
    <w:rsid w:val="00EE399F"/>
    <w:rsid w:val="00EE3B50"/>
    <w:rsid w:val="00EE3F97"/>
    <w:rsid w:val="00EE4241"/>
    <w:rsid w:val="00EE42C3"/>
    <w:rsid w:val="00EE4489"/>
    <w:rsid w:val="00EE45EC"/>
    <w:rsid w:val="00EE480C"/>
    <w:rsid w:val="00EE4B39"/>
    <w:rsid w:val="00EE4E57"/>
    <w:rsid w:val="00EE4E60"/>
    <w:rsid w:val="00EE4FD0"/>
    <w:rsid w:val="00EE50C0"/>
    <w:rsid w:val="00EE53E2"/>
    <w:rsid w:val="00EE5541"/>
    <w:rsid w:val="00EE5A34"/>
    <w:rsid w:val="00EE5A86"/>
    <w:rsid w:val="00EE5AA0"/>
    <w:rsid w:val="00EE5C94"/>
    <w:rsid w:val="00EE5CBF"/>
    <w:rsid w:val="00EE615E"/>
    <w:rsid w:val="00EE6369"/>
    <w:rsid w:val="00EE6440"/>
    <w:rsid w:val="00EE64CE"/>
    <w:rsid w:val="00EE65F1"/>
    <w:rsid w:val="00EE6678"/>
    <w:rsid w:val="00EE6B25"/>
    <w:rsid w:val="00EE6D79"/>
    <w:rsid w:val="00EE6DF1"/>
    <w:rsid w:val="00EE6E12"/>
    <w:rsid w:val="00EE6EA9"/>
    <w:rsid w:val="00EE6F62"/>
    <w:rsid w:val="00EE712D"/>
    <w:rsid w:val="00EE7187"/>
    <w:rsid w:val="00EE71F1"/>
    <w:rsid w:val="00EE78B9"/>
    <w:rsid w:val="00EE795D"/>
    <w:rsid w:val="00EE79A0"/>
    <w:rsid w:val="00EE7CD1"/>
    <w:rsid w:val="00EF00C8"/>
    <w:rsid w:val="00EF01F0"/>
    <w:rsid w:val="00EF024F"/>
    <w:rsid w:val="00EF02CD"/>
    <w:rsid w:val="00EF04B4"/>
    <w:rsid w:val="00EF07D7"/>
    <w:rsid w:val="00EF08A5"/>
    <w:rsid w:val="00EF0C1E"/>
    <w:rsid w:val="00EF0DB9"/>
    <w:rsid w:val="00EF0FEC"/>
    <w:rsid w:val="00EF10C0"/>
    <w:rsid w:val="00EF10CD"/>
    <w:rsid w:val="00EF12DA"/>
    <w:rsid w:val="00EF1316"/>
    <w:rsid w:val="00EF1775"/>
    <w:rsid w:val="00EF17A8"/>
    <w:rsid w:val="00EF1E4F"/>
    <w:rsid w:val="00EF1EE2"/>
    <w:rsid w:val="00EF214B"/>
    <w:rsid w:val="00EF21E0"/>
    <w:rsid w:val="00EF238D"/>
    <w:rsid w:val="00EF2456"/>
    <w:rsid w:val="00EF255D"/>
    <w:rsid w:val="00EF2694"/>
    <w:rsid w:val="00EF290E"/>
    <w:rsid w:val="00EF2945"/>
    <w:rsid w:val="00EF299F"/>
    <w:rsid w:val="00EF2D78"/>
    <w:rsid w:val="00EF3175"/>
    <w:rsid w:val="00EF3434"/>
    <w:rsid w:val="00EF348C"/>
    <w:rsid w:val="00EF34F2"/>
    <w:rsid w:val="00EF380E"/>
    <w:rsid w:val="00EF3B44"/>
    <w:rsid w:val="00EF3BDC"/>
    <w:rsid w:val="00EF3CAD"/>
    <w:rsid w:val="00EF3E7C"/>
    <w:rsid w:val="00EF3E97"/>
    <w:rsid w:val="00EF3E9B"/>
    <w:rsid w:val="00EF41D3"/>
    <w:rsid w:val="00EF4355"/>
    <w:rsid w:val="00EF46FD"/>
    <w:rsid w:val="00EF48B2"/>
    <w:rsid w:val="00EF48F0"/>
    <w:rsid w:val="00EF4B29"/>
    <w:rsid w:val="00EF4C81"/>
    <w:rsid w:val="00EF4DC0"/>
    <w:rsid w:val="00EF4FB0"/>
    <w:rsid w:val="00EF5029"/>
    <w:rsid w:val="00EF5378"/>
    <w:rsid w:val="00EF540F"/>
    <w:rsid w:val="00EF553F"/>
    <w:rsid w:val="00EF584E"/>
    <w:rsid w:val="00EF58B2"/>
    <w:rsid w:val="00EF5924"/>
    <w:rsid w:val="00EF5A9F"/>
    <w:rsid w:val="00EF5B58"/>
    <w:rsid w:val="00EF5D20"/>
    <w:rsid w:val="00EF5E47"/>
    <w:rsid w:val="00EF6160"/>
    <w:rsid w:val="00EF62AE"/>
    <w:rsid w:val="00EF62F9"/>
    <w:rsid w:val="00EF6308"/>
    <w:rsid w:val="00EF64CE"/>
    <w:rsid w:val="00EF6B9F"/>
    <w:rsid w:val="00EF6C08"/>
    <w:rsid w:val="00EF6C98"/>
    <w:rsid w:val="00EF6F40"/>
    <w:rsid w:val="00EF6F92"/>
    <w:rsid w:val="00EF72F6"/>
    <w:rsid w:val="00EF743D"/>
    <w:rsid w:val="00EF7465"/>
    <w:rsid w:val="00EF78FD"/>
    <w:rsid w:val="00EF7EA7"/>
    <w:rsid w:val="00F0021A"/>
    <w:rsid w:val="00F0027D"/>
    <w:rsid w:val="00F002A1"/>
    <w:rsid w:val="00F00434"/>
    <w:rsid w:val="00F00457"/>
    <w:rsid w:val="00F004B1"/>
    <w:rsid w:val="00F004D7"/>
    <w:rsid w:val="00F0078F"/>
    <w:rsid w:val="00F00AAD"/>
    <w:rsid w:val="00F00E44"/>
    <w:rsid w:val="00F00FD9"/>
    <w:rsid w:val="00F01133"/>
    <w:rsid w:val="00F01155"/>
    <w:rsid w:val="00F01230"/>
    <w:rsid w:val="00F01238"/>
    <w:rsid w:val="00F012CA"/>
    <w:rsid w:val="00F01464"/>
    <w:rsid w:val="00F01863"/>
    <w:rsid w:val="00F019B8"/>
    <w:rsid w:val="00F01A5C"/>
    <w:rsid w:val="00F01EE2"/>
    <w:rsid w:val="00F0208B"/>
    <w:rsid w:val="00F0216E"/>
    <w:rsid w:val="00F02240"/>
    <w:rsid w:val="00F0252C"/>
    <w:rsid w:val="00F02537"/>
    <w:rsid w:val="00F0274C"/>
    <w:rsid w:val="00F029A4"/>
    <w:rsid w:val="00F02AFE"/>
    <w:rsid w:val="00F03169"/>
    <w:rsid w:val="00F0335A"/>
    <w:rsid w:val="00F03422"/>
    <w:rsid w:val="00F0363B"/>
    <w:rsid w:val="00F0371B"/>
    <w:rsid w:val="00F0379E"/>
    <w:rsid w:val="00F03806"/>
    <w:rsid w:val="00F039CC"/>
    <w:rsid w:val="00F03E7E"/>
    <w:rsid w:val="00F03EF2"/>
    <w:rsid w:val="00F04073"/>
    <w:rsid w:val="00F04799"/>
    <w:rsid w:val="00F047C5"/>
    <w:rsid w:val="00F0495B"/>
    <w:rsid w:val="00F04970"/>
    <w:rsid w:val="00F049EA"/>
    <w:rsid w:val="00F04C88"/>
    <w:rsid w:val="00F04DD1"/>
    <w:rsid w:val="00F04DE9"/>
    <w:rsid w:val="00F053AA"/>
    <w:rsid w:val="00F05429"/>
    <w:rsid w:val="00F0545C"/>
    <w:rsid w:val="00F0554D"/>
    <w:rsid w:val="00F055CB"/>
    <w:rsid w:val="00F05757"/>
    <w:rsid w:val="00F058A0"/>
    <w:rsid w:val="00F05EB7"/>
    <w:rsid w:val="00F06013"/>
    <w:rsid w:val="00F060FD"/>
    <w:rsid w:val="00F0666A"/>
    <w:rsid w:val="00F068F3"/>
    <w:rsid w:val="00F0698C"/>
    <w:rsid w:val="00F06AF6"/>
    <w:rsid w:val="00F06BA6"/>
    <w:rsid w:val="00F06DAD"/>
    <w:rsid w:val="00F06F11"/>
    <w:rsid w:val="00F071BC"/>
    <w:rsid w:val="00F071D6"/>
    <w:rsid w:val="00F074B2"/>
    <w:rsid w:val="00F075C8"/>
    <w:rsid w:val="00F07709"/>
    <w:rsid w:val="00F0770C"/>
    <w:rsid w:val="00F0776C"/>
    <w:rsid w:val="00F077F2"/>
    <w:rsid w:val="00F07978"/>
    <w:rsid w:val="00F07BBE"/>
    <w:rsid w:val="00F07CB9"/>
    <w:rsid w:val="00F07E2A"/>
    <w:rsid w:val="00F10143"/>
    <w:rsid w:val="00F10238"/>
    <w:rsid w:val="00F10408"/>
    <w:rsid w:val="00F10694"/>
    <w:rsid w:val="00F1082B"/>
    <w:rsid w:val="00F10928"/>
    <w:rsid w:val="00F10D94"/>
    <w:rsid w:val="00F10E1E"/>
    <w:rsid w:val="00F110F6"/>
    <w:rsid w:val="00F11113"/>
    <w:rsid w:val="00F11231"/>
    <w:rsid w:val="00F112E5"/>
    <w:rsid w:val="00F1133B"/>
    <w:rsid w:val="00F1149F"/>
    <w:rsid w:val="00F1162C"/>
    <w:rsid w:val="00F1170C"/>
    <w:rsid w:val="00F11B5A"/>
    <w:rsid w:val="00F11BC6"/>
    <w:rsid w:val="00F11D81"/>
    <w:rsid w:val="00F11D90"/>
    <w:rsid w:val="00F11DCF"/>
    <w:rsid w:val="00F120B6"/>
    <w:rsid w:val="00F12243"/>
    <w:rsid w:val="00F123A9"/>
    <w:rsid w:val="00F12B07"/>
    <w:rsid w:val="00F12B4F"/>
    <w:rsid w:val="00F12D44"/>
    <w:rsid w:val="00F12E62"/>
    <w:rsid w:val="00F12F73"/>
    <w:rsid w:val="00F1336C"/>
    <w:rsid w:val="00F13A5E"/>
    <w:rsid w:val="00F13CEB"/>
    <w:rsid w:val="00F13D85"/>
    <w:rsid w:val="00F13DB3"/>
    <w:rsid w:val="00F13E6D"/>
    <w:rsid w:val="00F13EC2"/>
    <w:rsid w:val="00F14236"/>
    <w:rsid w:val="00F1424C"/>
    <w:rsid w:val="00F142BE"/>
    <w:rsid w:val="00F142DD"/>
    <w:rsid w:val="00F145D7"/>
    <w:rsid w:val="00F1478D"/>
    <w:rsid w:val="00F14A42"/>
    <w:rsid w:val="00F14ABB"/>
    <w:rsid w:val="00F14CC3"/>
    <w:rsid w:val="00F14D84"/>
    <w:rsid w:val="00F14DCC"/>
    <w:rsid w:val="00F14F6C"/>
    <w:rsid w:val="00F1502B"/>
    <w:rsid w:val="00F1513E"/>
    <w:rsid w:val="00F151AD"/>
    <w:rsid w:val="00F157EF"/>
    <w:rsid w:val="00F15AB2"/>
    <w:rsid w:val="00F15D42"/>
    <w:rsid w:val="00F16545"/>
    <w:rsid w:val="00F16786"/>
    <w:rsid w:val="00F16887"/>
    <w:rsid w:val="00F16C62"/>
    <w:rsid w:val="00F16E54"/>
    <w:rsid w:val="00F16ED6"/>
    <w:rsid w:val="00F170A8"/>
    <w:rsid w:val="00F17115"/>
    <w:rsid w:val="00F176C9"/>
    <w:rsid w:val="00F17827"/>
    <w:rsid w:val="00F178B0"/>
    <w:rsid w:val="00F178BE"/>
    <w:rsid w:val="00F20175"/>
    <w:rsid w:val="00F201CF"/>
    <w:rsid w:val="00F201E6"/>
    <w:rsid w:val="00F2023C"/>
    <w:rsid w:val="00F204F4"/>
    <w:rsid w:val="00F207AC"/>
    <w:rsid w:val="00F20915"/>
    <w:rsid w:val="00F20D24"/>
    <w:rsid w:val="00F20E74"/>
    <w:rsid w:val="00F20F01"/>
    <w:rsid w:val="00F2111C"/>
    <w:rsid w:val="00F212D9"/>
    <w:rsid w:val="00F21414"/>
    <w:rsid w:val="00F2145C"/>
    <w:rsid w:val="00F21464"/>
    <w:rsid w:val="00F21813"/>
    <w:rsid w:val="00F2188E"/>
    <w:rsid w:val="00F21919"/>
    <w:rsid w:val="00F21FDE"/>
    <w:rsid w:val="00F22272"/>
    <w:rsid w:val="00F222CA"/>
    <w:rsid w:val="00F22474"/>
    <w:rsid w:val="00F2262B"/>
    <w:rsid w:val="00F22A82"/>
    <w:rsid w:val="00F22AFC"/>
    <w:rsid w:val="00F22D25"/>
    <w:rsid w:val="00F23021"/>
    <w:rsid w:val="00F23292"/>
    <w:rsid w:val="00F23483"/>
    <w:rsid w:val="00F236E4"/>
    <w:rsid w:val="00F237F4"/>
    <w:rsid w:val="00F238B5"/>
    <w:rsid w:val="00F238DE"/>
    <w:rsid w:val="00F23C64"/>
    <w:rsid w:val="00F23DFE"/>
    <w:rsid w:val="00F23E10"/>
    <w:rsid w:val="00F23EE4"/>
    <w:rsid w:val="00F23F96"/>
    <w:rsid w:val="00F2414A"/>
    <w:rsid w:val="00F2419D"/>
    <w:rsid w:val="00F24309"/>
    <w:rsid w:val="00F24678"/>
    <w:rsid w:val="00F2485A"/>
    <w:rsid w:val="00F24989"/>
    <w:rsid w:val="00F24C55"/>
    <w:rsid w:val="00F24CDF"/>
    <w:rsid w:val="00F24D13"/>
    <w:rsid w:val="00F24D46"/>
    <w:rsid w:val="00F24D85"/>
    <w:rsid w:val="00F25382"/>
    <w:rsid w:val="00F254B0"/>
    <w:rsid w:val="00F25559"/>
    <w:rsid w:val="00F25586"/>
    <w:rsid w:val="00F259C9"/>
    <w:rsid w:val="00F25AB4"/>
    <w:rsid w:val="00F25BF7"/>
    <w:rsid w:val="00F25EB3"/>
    <w:rsid w:val="00F261C7"/>
    <w:rsid w:val="00F2622B"/>
    <w:rsid w:val="00F26331"/>
    <w:rsid w:val="00F26491"/>
    <w:rsid w:val="00F265EA"/>
    <w:rsid w:val="00F2663B"/>
    <w:rsid w:val="00F266BB"/>
    <w:rsid w:val="00F26713"/>
    <w:rsid w:val="00F26717"/>
    <w:rsid w:val="00F26784"/>
    <w:rsid w:val="00F268EE"/>
    <w:rsid w:val="00F26EDB"/>
    <w:rsid w:val="00F26F33"/>
    <w:rsid w:val="00F26F5B"/>
    <w:rsid w:val="00F27061"/>
    <w:rsid w:val="00F27270"/>
    <w:rsid w:val="00F273A7"/>
    <w:rsid w:val="00F273AA"/>
    <w:rsid w:val="00F273F5"/>
    <w:rsid w:val="00F2775F"/>
    <w:rsid w:val="00F27A2F"/>
    <w:rsid w:val="00F27AED"/>
    <w:rsid w:val="00F27B4A"/>
    <w:rsid w:val="00F27DEF"/>
    <w:rsid w:val="00F300DB"/>
    <w:rsid w:val="00F303B9"/>
    <w:rsid w:val="00F303E7"/>
    <w:rsid w:val="00F305E3"/>
    <w:rsid w:val="00F3079A"/>
    <w:rsid w:val="00F307DB"/>
    <w:rsid w:val="00F30B0F"/>
    <w:rsid w:val="00F30DDB"/>
    <w:rsid w:val="00F30FE2"/>
    <w:rsid w:val="00F31065"/>
    <w:rsid w:val="00F3109D"/>
    <w:rsid w:val="00F311FC"/>
    <w:rsid w:val="00F312F8"/>
    <w:rsid w:val="00F31554"/>
    <w:rsid w:val="00F317D9"/>
    <w:rsid w:val="00F319B0"/>
    <w:rsid w:val="00F31A24"/>
    <w:rsid w:val="00F31A42"/>
    <w:rsid w:val="00F31B2F"/>
    <w:rsid w:val="00F31DA7"/>
    <w:rsid w:val="00F31E9A"/>
    <w:rsid w:val="00F31EAD"/>
    <w:rsid w:val="00F31F7C"/>
    <w:rsid w:val="00F3214A"/>
    <w:rsid w:val="00F3238F"/>
    <w:rsid w:val="00F32499"/>
    <w:rsid w:val="00F32883"/>
    <w:rsid w:val="00F329C9"/>
    <w:rsid w:val="00F32A5C"/>
    <w:rsid w:val="00F32C04"/>
    <w:rsid w:val="00F32D16"/>
    <w:rsid w:val="00F32E12"/>
    <w:rsid w:val="00F32EAB"/>
    <w:rsid w:val="00F32F54"/>
    <w:rsid w:val="00F33024"/>
    <w:rsid w:val="00F3315B"/>
    <w:rsid w:val="00F331CD"/>
    <w:rsid w:val="00F33526"/>
    <w:rsid w:val="00F33634"/>
    <w:rsid w:val="00F337A3"/>
    <w:rsid w:val="00F33902"/>
    <w:rsid w:val="00F33BA2"/>
    <w:rsid w:val="00F33C18"/>
    <w:rsid w:val="00F33E43"/>
    <w:rsid w:val="00F341CA"/>
    <w:rsid w:val="00F3457A"/>
    <w:rsid w:val="00F3459C"/>
    <w:rsid w:val="00F345A0"/>
    <w:rsid w:val="00F348B2"/>
    <w:rsid w:val="00F35054"/>
    <w:rsid w:val="00F35186"/>
    <w:rsid w:val="00F35388"/>
    <w:rsid w:val="00F35686"/>
    <w:rsid w:val="00F35B09"/>
    <w:rsid w:val="00F35C19"/>
    <w:rsid w:val="00F35E54"/>
    <w:rsid w:val="00F35EC5"/>
    <w:rsid w:val="00F35EED"/>
    <w:rsid w:val="00F36048"/>
    <w:rsid w:val="00F360B9"/>
    <w:rsid w:val="00F360D9"/>
    <w:rsid w:val="00F363BB"/>
    <w:rsid w:val="00F365C7"/>
    <w:rsid w:val="00F36652"/>
    <w:rsid w:val="00F36909"/>
    <w:rsid w:val="00F36A9E"/>
    <w:rsid w:val="00F36B4D"/>
    <w:rsid w:val="00F36F26"/>
    <w:rsid w:val="00F3710D"/>
    <w:rsid w:val="00F37198"/>
    <w:rsid w:val="00F371BB"/>
    <w:rsid w:val="00F37407"/>
    <w:rsid w:val="00F3747A"/>
    <w:rsid w:val="00F374A9"/>
    <w:rsid w:val="00F374B7"/>
    <w:rsid w:val="00F37843"/>
    <w:rsid w:val="00F37FC0"/>
    <w:rsid w:val="00F403E4"/>
    <w:rsid w:val="00F40406"/>
    <w:rsid w:val="00F4051B"/>
    <w:rsid w:val="00F407A9"/>
    <w:rsid w:val="00F408D8"/>
    <w:rsid w:val="00F40984"/>
    <w:rsid w:val="00F4098D"/>
    <w:rsid w:val="00F40A4F"/>
    <w:rsid w:val="00F40D76"/>
    <w:rsid w:val="00F40DE8"/>
    <w:rsid w:val="00F410EC"/>
    <w:rsid w:val="00F41248"/>
    <w:rsid w:val="00F4132C"/>
    <w:rsid w:val="00F413ED"/>
    <w:rsid w:val="00F41494"/>
    <w:rsid w:val="00F4168D"/>
    <w:rsid w:val="00F41AC8"/>
    <w:rsid w:val="00F41C5B"/>
    <w:rsid w:val="00F41D26"/>
    <w:rsid w:val="00F41D55"/>
    <w:rsid w:val="00F41EFE"/>
    <w:rsid w:val="00F41F48"/>
    <w:rsid w:val="00F420BF"/>
    <w:rsid w:val="00F42395"/>
    <w:rsid w:val="00F423D4"/>
    <w:rsid w:val="00F425A0"/>
    <w:rsid w:val="00F43120"/>
    <w:rsid w:val="00F431E7"/>
    <w:rsid w:val="00F433CA"/>
    <w:rsid w:val="00F43423"/>
    <w:rsid w:val="00F4358A"/>
    <w:rsid w:val="00F43BC9"/>
    <w:rsid w:val="00F43C39"/>
    <w:rsid w:val="00F43CAF"/>
    <w:rsid w:val="00F44016"/>
    <w:rsid w:val="00F44168"/>
    <w:rsid w:val="00F4440A"/>
    <w:rsid w:val="00F445E1"/>
    <w:rsid w:val="00F446B8"/>
    <w:rsid w:val="00F44777"/>
    <w:rsid w:val="00F44875"/>
    <w:rsid w:val="00F44C36"/>
    <w:rsid w:val="00F44E2F"/>
    <w:rsid w:val="00F44E50"/>
    <w:rsid w:val="00F44F85"/>
    <w:rsid w:val="00F45174"/>
    <w:rsid w:val="00F45253"/>
    <w:rsid w:val="00F45263"/>
    <w:rsid w:val="00F45C60"/>
    <w:rsid w:val="00F45C61"/>
    <w:rsid w:val="00F45F89"/>
    <w:rsid w:val="00F45F99"/>
    <w:rsid w:val="00F460EA"/>
    <w:rsid w:val="00F462A2"/>
    <w:rsid w:val="00F463D0"/>
    <w:rsid w:val="00F46465"/>
    <w:rsid w:val="00F4669E"/>
    <w:rsid w:val="00F4679B"/>
    <w:rsid w:val="00F46979"/>
    <w:rsid w:val="00F469E3"/>
    <w:rsid w:val="00F46CAB"/>
    <w:rsid w:val="00F46CC4"/>
    <w:rsid w:val="00F46CCE"/>
    <w:rsid w:val="00F46F95"/>
    <w:rsid w:val="00F47B01"/>
    <w:rsid w:val="00F47B73"/>
    <w:rsid w:val="00F47BD4"/>
    <w:rsid w:val="00F47DD8"/>
    <w:rsid w:val="00F500F0"/>
    <w:rsid w:val="00F50110"/>
    <w:rsid w:val="00F503A7"/>
    <w:rsid w:val="00F505A9"/>
    <w:rsid w:val="00F506C4"/>
    <w:rsid w:val="00F50DE3"/>
    <w:rsid w:val="00F50E0F"/>
    <w:rsid w:val="00F50FD9"/>
    <w:rsid w:val="00F51256"/>
    <w:rsid w:val="00F5127D"/>
    <w:rsid w:val="00F51344"/>
    <w:rsid w:val="00F51660"/>
    <w:rsid w:val="00F5190B"/>
    <w:rsid w:val="00F519FB"/>
    <w:rsid w:val="00F51C7A"/>
    <w:rsid w:val="00F51CC0"/>
    <w:rsid w:val="00F51E09"/>
    <w:rsid w:val="00F51E0E"/>
    <w:rsid w:val="00F52125"/>
    <w:rsid w:val="00F522CB"/>
    <w:rsid w:val="00F522EB"/>
    <w:rsid w:val="00F523E0"/>
    <w:rsid w:val="00F5243B"/>
    <w:rsid w:val="00F526F8"/>
    <w:rsid w:val="00F527E2"/>
    <w:rsid w:val="00F52890"/>
    <w:rsid w:val="00F52990"/>
    <w:rsid w:val="00F52A26"/>
    <w:rsid w:val="00F52C40"/>
    <w:rsid w:val="00F53360"/>
    <w:rsid w:val="00F534C9"/>
    <w:rsid w:val="00F5355E"/>
    <w:rsid w:val="00F53837"/>
    <w:rsid w:val="00F53855"/>
    <w:rsid w:val="00F53862"/>
    <w:rsid w:val="00F539A9"/>
    <w:rsid w:val="00F53A7C"/>
    <w:rsid w:val="00F53ADE"/>
    <w:rsid w:val="00F53B5C"/>
    <w:rsid w:val="00F5415F"/>
    <w:rsid w:val="00F5417E"/>
    <w:rsid w:val="00F541A8"/>
    <w:rsid w:val="00F54246"/>
    <w:rsid w:val="00F542E6"/>
    <w:rsid w:val="00F5430C"/>
    <w:rsid w:val="00F544F7"/>
    <w:rsid w:val="00F545AF"/>
    <w:rsid w:val="00F545C6"/>
    <w:rsid w:val="00F54860"/>
    <w:rsid w:val="00F54A3E"/>
    <w:rsid w:val="00F54A6D"/>
    <w:rsid w:val="00F54AE8"/>
    <w:rsid w:val="00F54B02"/>
    <w:rsid w:val="00F54CBD"/>
    <w:rsid w:val="00F54CF2"/>
    <w:rsid w:val="00F54EA6"/>
    <w:rsid w:val="00F54FC7"/>
    <w:rsid w:val="00F54FE9"/>
    <w:rsid w:val="00F55176"/>
    <w:rsid w:val="00F55322"/>
    <w:rsid w:val="00F558AC"/>
    <w:rsid w:val="00F55933"/>
    <w:rsid w:val="00F55A74"/>
    <w:rsid w:val="00F55AA3"/>
    <w:rsid w:val="00F561B1"/>
    <w:rsid w:val="00F5625E"/>
    <w:rsid w:val="00F56288"/>
    <w:rsid w:val="00F56402"/>
    <w:rsid w:val="00F56496"/>
    <w:rsid w:val="00F564A3"/>
    <w:rsid w:val="00F56612"/>
    <w:rsid w:val="00F568E5"/>
    <w:rsid w:val="00F568E7"/>
    <w:rsid w:val="00F569FC"/>
    <w:rsid w:val="00F572D9"/>
    <w:rsid w:val="00F57416"/>
    <w:rsid w:val="00F57471"/>
    <w:rsid w:val="00F57885"/>
    <w:rsid w:val="00F578E1"/>
    <w:rsid w:val="00F57AAB"/>
    <w:rsid w:val="00F602A1"/>
    <w:rsid w:val="00F602F7"/>
    <w:rsid w:val="00F60574"/>
    <w:rsid w:val="00F60B66"/>
    <w:rsid w:val="00F60EA3"/>
    <w:rsid w:val="00F60FD4"/>
    <w:rsid w:val="00F61062"/>
    <w:rsid w:val="00F61354"/>
    <w:rsid w:val="00F61577"/>
    <w:rsid w:val="00F61BD0"/>
    <w:rsid w:val="00F61DC1"/>
    <w:rsid w:val="00F61F97"/>
    <w:rsid w:val="00F62196"/>
    <w:rsid w:val="00F621C5"/>
    <w:rsid w:val="00F62299"/>
    <w:rsid w:val="00F62324"/>
    <w:rsid w:val="00F62373"/>
    <w:rsid w:val="00F623B7"/>
    <w:rsid w:val="00F6246A"/>
    <w:rsid w:val="00F624D1"/>
    <w:rsid w:val="00F624D7"/>
    <w:rsid w:val="00F62586"/>
    <w:rsid w:val="00F625C0"/>
    <w:rsid w:val="00F625E0"/>
    <w:rsid w:val="00F62799"/>
    <w:rsid w:val="00F6282B"/>
    <w:rsid w:val="00F629B5"/>
    <w:rsid w:val="00F62B11"/>
    <w:rsid w:val="00F62CAB"/>
    <w:rsid w:val="00F6345D"/>
    <w:rsid w:val="00F63547"/>
    <w:rsid w:val="00F6356F"/>
    <w:rsid w:val="00F637E2"/>
    <w:rsid w:val="00F6380A"/>
    <w:rsid w:val="00F63AA6"/>
    <w:rsid w:val="00F63C27"/>
    <w:rsid w:val="00F63C94"/>
    <w:rsid w:val="00F63FF0"/>
    <w:rsid w:val="00F6434E"/>
    <w:rsid w:val="00F6451C"/>
    <w:rsid w:val="00F64547"/>
    <w:rsid w:val="00F64782"/>
    <w:rsid w:val="00F648AB"/>
    <w:rsid w:val="00F648FB"/>
    <w:rsid w:val="00F65006"/>
    <w:rsid w:val="00F653C2"/>
    <w:rsid w:val="00F65408"/>
    <w:rsid w:val="00F655A6"/>
    <w:rsid w:val="00F65843"/>
    <w:rsid w:val="00F65C88"/>
    <w:rsid w:val="00F65CDB"/>
    <w:rsid w:val="00F65F58"/>
    <w:rsid w:val="00F6604E"/>
    <w:rsid w:val="00F66202"/>
    <w:rsid w:val="00F6634C"/>
    <w:rsid w:val="00F665B4"/>
    <w:rsid w:val="00F668E3"/>
    <w:rsid w:val="00F669ED"/>
    <w:rsid w:val="00F66A0C"/>
    <w:rsid w:val="00F66AEA"/>
    <w:rsid w:val="00F66BBC"/>
    <w:rsid w:val="00F66BC6"/>
    <w:rsid w:val="00F66DF5"/>
    <w:rsid w:val="00F66DF6"/>
    <w:rsid w:val="00F66ED3"/>
    <w:rsid w:val="00F6718B"/>
    <w:rsid w:val="00F671EA"/>
    <w:rsid w:val="00F67236"/>
    <w:rsid w:val="00F672A8"/>
    <w:rsid w:val="00F67591"/>
    <w:rsid w:val="00F676E9"/>
    <w:rsid w:val="00F677ED"/>
    <w:rsid w:val="00F6784D"/>
    <w:rsid w:val="00F678C7"/>
    <w:rsid w:val="00F67968"/>
    <w:rsid w:val="00F679BB"/>
    <w:rsid w:val="00F67CBA"/>
    <w:rsid w:val="00F67D3E"/>
    <w:rsid w:val="00F67EBD"/>
    <w:rsid w:val="00F67EFC"/>
    <w:rsid w:val="00F67F60"/>
    <w:rsid w:val="00F67F72"/>
    <w:rsid w:val="00F70049"/>
    <w:rsid w:val="00F70174"/>
    <w:rsid w:val="00F702E0"/>
    <w:rsid w:val="00F70558"/>
    <w:rsid w:val="00F706AD"/>
    <w:rsid w:val="00F706F2"/>
    <w:rsid w:val="00F70779"/>
    <w:rsid w:val="00F70781"/>
    <w:rsid w:val="00F7086B"/>
    <w:rsid w:val="00F70936"/>
    <w:rsid w:val="00F70947"/>
    <w:rsid w:val="00F70CBC"/>
    <w:rsid w:val="00F70E71"/>
    <w:rsid w:val="00F70FF5"/>
    <w:rsid w:val="00F710B7"/>
    <w:rsid w:val="00F710EE"/>
    <w:rsid w:val="00F71200"/>
    <w:rsid w:val="00F719C4"/>
    <w:rsid w:val="00F71AB7"/>
    <w:rsid w:val="00F71ABF"/>
    <w:rsid w:val="00F71EA6"/>
    <w:rsid w:val="00F72751"/>
    <w:rsid w:val="00F727A4"/>
    <w:rsid w:val="00F72B55"/>
    <w:rsid w:val="00F72C38"/>
    <w:rsid w:val="00F72D1F"/>
    <w:rsid w:val="00F73385"/>
    <w:rsid w:val="00F7365B"/>
    <w:rsid w:val="00F73A74"/>
    <w:rsid w:val="00F73AFA"/>
    <w:rsid w:val="00F73D0E"/>
    <w:rsid w:val="00F73F5E"/>
    <w:rsid w:val="00F74279"/>
    <w:rsid w:val="00F743E7"/>
    <w:rsid w:val="00F743FA"/>
    <w:rsid w:val="00F748F1"/>
    <w:rsid w:val="00F74908"/>
    <w:rsid w:val="00F74B2E"/>
    <w:rsid w:val="00F74CD3"/>
    <w:rsid w:val="00F74E69"/>
    <w:rsid w:val="00F75015"/>
    <w:rsid w:val="00F752D8"/>
    <w:rsid w:val="00F75472"/>
    <w:rsid w:val="00F7574F"/>
    <w:rsid w:val="00F757EF"/>
    <w:rsid w:val="00F75CB4"/>
    <w:rsid w:val="00F75CE5"/>
    <w:rsid w:val="00F75D5D"/>
    <w:rsid w:val="00F75DB7"/>
    <w:rsid w:val="00F75EC2"/>
    <w:rsid w:val="00F75F2C"/>
    <w:rsid w:val="00F76186"/>
    <w:rsid w:val="00F761D8"/>
    <w:rsid w:val="00F76207"/>
    <w:rsid w:val="00F763A5"/>
    <w:rsid w:val="00F76441"/>
    <w:rsid w:val="00F76547"/>
    <w:rsid w:val="00F76747"/>
    <w:rsid w:val="00F769B3"/>
    <w:rsid w:val="00F76B0E"/>
    <w:rsid w:val="00F76B1B"/>
    <w:rsid w:val="00F76E19"/>
    <w:rsid w:val="00F77067"/>
    <w:rsid w:val="00F77361"/>
    <w:rsid w:val="00F775A1"/>
    <w:rsid w:val="00F775AA"/>
    <w:rsid w:val="00F77608"/>
    <w:rsid w:val="00F77798"/>
    <w:rsid w:val="00F77822"/>
    <w:rsid w:val="00F77860"/>
    <w:rsid w:val="00F77A62"/>
    <w:rsid w:val="00F77A69"/>
    <w:rsid w:val="00F77D27"/>
    <w:rsid w:val="00F77E71"/>
    <w:rsid w:val="00F8011D"/>
    <w:rsid w:val="00F80131"/>
    <w:rsid w:val="00F8016D"/>
    <w:rsid w:val="00F80216"/>
    <w:rsid w:val="00F80258"/>
    <w:rsid w:val="00F807B4"/>
    <w:rsid w:val="00F808D5"/>
    <w:rsid w:val="00F80A50"/>
    <w:rsid w:val="00F80C26"/>
    <w:rsid w:val="00F80D8A"/>
    <w:rsid w:val="00F80D9E"/>
    <w:rsid w:val="00F813C0"/>
    <w:rsid w:val="00F81436"/>
    <w:rsid w:val="00F81683"/>
    <w:rsid w:val="00F819F1"/>
    <w:rsid w:val="00F81E1C"/>
    <w:rsid w:val="00F822C4"/>
    <w:rsid w:val="00F823DE"/>
    <w:rsid w:val="00F82425"/>
    <w:rsid w:val="00F82443"/>
    <w:rsid w:val="00F82452"/>
    <w:rsid w:val="00F826A6"/>
    <w:rsid w:val="00F828F7"/>
    <w:rsid w:val="00F82E99"/>
    <w:rsid w:val="00F83398"/>
    <w:rsid w:val="00F83480"/>
    <w:rsid w:val="00F835D6"/>
    <w:rsid w:val="00F837ED"/>
    <w:rsid w:val="00F8399D"/>
    <w:rsid w:val="00F83A4D"/>
    <w:rsid w:val="00F83C0F"/>
    <w:rsid w:val="00F83E6C"/>
    <w:rsid w:val="00F84187"/>
    <w:rsid w:val="00F841B2"/>
    <w:rsid w:val="00F8430E"/>
    <w:rsid w:val="00F84444"/>
    <w:rsid w:val="00F84451"/>
    <w:rsid w:val="00F844E6"/>
    <w:rsid w:val="00F8495B"/>
    <w:rsid w:val="00F84F3F"/>
    <w:rsid w:val="00F8506A"/>
    <w:rsid w:val="00F850B9"/>
    <w:rsid w:val="00F8522E"/>
    <w:rsid w:val="00F85273"/>
    <w:rsid w:val="00F85840"/>
    <w:rsid w:val="00F859B2"/>
    <w:rsid w:val="00F85A05"/>
    <w:rsid w:val="00F85CD4"/>
    <w:rsid w:val="00F864B1"/>
    <w:rsid w:val="00F865C0"/>
    <w:rsid w:val="00F86695"/>
    <w:rsid w:val="00F867B5"/>
    <w:rsid w:val="00F867E5"/>
    <w:rsid w:val="00F86848"/>
    <w:rsid w:val="00F869FD"/>
    <w:rsid w:val="00F86B89"/>
    <w:rsid w:val="00F86C93"/>
    <w:rsid w:val="00F86E1F"/>
    <w:rsid w:val="00F86EE8"/>
    <w:rsid w:val="00F8735E"/>
    <w:rsid w:val="00F874E5"/>
    <w:rsid w:val="00F875D8"/>
    <w:rsid w:val="00F87691"/>
    <w:rsid w:val="00F8780B"/>
    <w:rsid w:val="00F87CBF"/>
    <w:rsid w:val="00F87CC7"/>
    <w:rsid w:val="00F87D7A"/>
    <w:rsid w:val="00F87F34"/>
    <w:rsid w:val="00F87F48"/>
    <w:rsid w:val="00F902B5"/>
    <w:rsid w:val="00F904E5"/>
    <w:rsid w:val="00F90722"/>
    <w:rsid w:val="00F90ABF"/>
    <w:rsid w:val="00F90C19"/>
    <w:rsid w:val="00F90D59"/>
    <w:rsid w:val="00F90D87"/>
    <w:rsid w:val="00F90DD6"/>
    <w:rsid w:val="00F90DE8"/>
    <w:rsid w:val="00F90E26"/>
    <w:rsid w:val="00F9127C"/>
    <w:rsid w:val="00F915B8"/>
    <w:rsid w:val="00F9181F"/>
    <w:rsid w:val="00F91848"/>
    <w:rsid w:val="00F9185F"/>
    <w:rsid w:val="00F91B41"/>
    <w:rsid w:val="00F91E52"/>
    <w:rsid w:val="00F92101"/>
    <w:rsid w:val="00F92105"/>
    <w:rsid w:val="00F9237C"/>
    <w:rsid w:val="00F92459"/>
    <w:rsid w:val="00F92795"/>
    <w:rsid w:val="00F92813"/>
    <w:rsid w:val="00F92BFC"/>
    <w:rsid w:val="00F92E72"/>
    <w:rsid w:val="00F92FA9"/>
    <w:rsid w:val="00F93232"/>
    <w:rsid w:val="00F93296"/>
    <w:rsid w:val="00F932C4"/>
    <w:rsid w:val="00F93338"/>
    <w:rsid w:val="00F9340D"/>
    <w:rsid w:val="00F934A6"/>
    <w:rsid w:val="00F936D5"/>
    <w:rsid w:val="00F938AF"/>
    <w:rsid w:val="00F938F4"/>
    <w:rsid w:val="00F9399D"/>
    <w:rsid w:val="00F939A7"/>
    <w:rsid w:val="00F93E13"/>
    <w:rsid w:val="00F93E1F"/>
    <w:rsid w:val="00F93E97"/>
    <w:rsid w:val="00F93E98"/>
    <w:rsid w:val="00F93EBA"/>
    <w:rsid w:val="00F93F91"/>
    <w:rsid w:val="00F93FA7"/>
    <w:rsid w:val="00F93FDB"/>
    <w:rsid w:val="00F9436A"/>
    <w:rsid w:val="00F944EF"/>
    <w:rsid w:val="00F9475C"/>
    <w:rsid w:val="00F9493C"/>
    <w:rsid w:val="00F94B42"/>
    <w:rsid w:val="00F94BEC"/>
    <w:rsid w:val="00F94E27"/>
    <w:rsid w:val="00F94F20"/>
    <w:rsid w:val="00F951BB"/>
    <w:rsid w:val="00F95294"/>
    <w:rsid w:val="00F95419"/>
    <w:rsid w:val="00F957A9"/>
    <w:rsid w:val="00F95A2F"/>
    <w:rsid w:val="00F95B57"/>
    <w:rsid w:val="00F95CE9"/>
    <w:rsid w:val="00F95CEB"/>
    <w:rsid w:val="00F95F2E"/>
    <w:rsid w:val="00F960D6"/>
    <w:rsid w:val="00F96276"/>
    <w:rsid w:val="00F9630C"/>
    <w:rsid w:val="00F96482"/>
    <w:rsid w:val="00F965AE"/>
    <w:rsid w:val="00F96801"/>
    <w:rsid w:val="00F9692D"/>
    <w:rsid w:val="00F96A8A"/>
    <w:rsid w:val="00F96B28"/>
    <w:rsid w:val="00F96FBF"/>
    <w:rsid w:val="00F97030"/>
    <w:rsid w:val="00F970B3"/>
    <w:rsid w:val="00F974C5"/>
    <w:rsid w:val="00F9759A"/>
    <w:rsid w:val="00F97667"/>
    <w:rsid w:val="00F976DB"/>
    <w:rsid w:val="00F97711"/>
    <w:rsid w:val="00F978A3"/>
    <w:rsid w:val="00F97962"/>
    <w:rsid w:val="00F9796F"/>
    <w:rsid w:val="00F97D14"/>
    <w:rsid w:val="00F97DE3"/>
    <w:rsid w:val="00FA0288"/>
    <w:rsid w:val="00FA0367"/>
    <w:rsid w:val="00FA0650"/>
    <w:rsid w:val="00FA06DB"/>
    <w:rsid w:val="00FA0741"/>
    <w:rsid w:val="00FA0955"/>
    <w:rsid w:val="00FA09DF"/>
    <w:rsid w:val="00FA0B18"/>
    <w:rsid w:val="00FA0CE4"/>
    <w:rsid w:val="00FA0DD5"/>
    <w:rsid w:val="00FA0DF5"/>
    <w:rsid w:val="00FA0E68"/>
    <w:rsid w:val="00FA1024"/>
    <w:rsid w:val="00FA10F7"/>
    <w:rsid w:val="00FA1118"/>
    <w:rsid w:val="00FA119C"/>
    <w:rsid w:val="00FA1833"/>
    <w:rsid w:val="00FA1884"/>
    <w:rsid w:val="00FA18B9"/>
    <w:rsid w:val="00FA1AFC"/>
    <w:rsid w:val="00FA1D06"/>
    <w:rsid w:val="00FA1D20"/>
    <w:rsid w:val="00FA1F05"/>
    <w:rsid w:val="00FA20DA"/>
    <w:rsid w:val="00FA228D"/>
    <w:rsid w:val="00FA2330"/>
    <w:rsid w:val="00FA25A7"/>
    <w:rsid w:val="00FA2690"/>
    <w:rsid w:val="00FA27EC"/>
    <w:rsid w:val="00FA2A3C"/>
    <w:rsid w:val="00FA2B76"/>
    <w:rsid w:val="00FA2BF6"/>
    <w:rsid w:val="00FA2C6C"/>
    <w:rsid w:val="00FA2CB3"/>
    <w:rsid w:val="00FA2D7E"/>
    <w:rsid w:val="00FA2F33"/>
    <w:rsid w:val="00FA2FB0"/>
    <w:rsid w:val="00FA3013"/>
    <w:rsid w:val="00FA30F0"/>
    <w:rsid w:val="00FA3155"/>
    <w:rsid w:val="00FA31D1"/>
    <w:rsid w:val="00FA31D6"/>
    <w:rsid w:val="00FA31D8"/>
    <w:rsid w:val="00FA3258"/>
    <w:rsid w:val="00FA32B1"/>
    <w:rsid w:val="00FA342A"/>
    <w:rsid w:val="00FA353C"/>
    <w:rsid w:val="00FA39F2"/>
    <w:rsid w:val="00FA3A4D"/>
    <w:rsid w:val="00FA3AA2"/>
    <w:rsid w:val="00FA3E60"/>
    <w:rsid w:val="00FA3E71"/>
    <w:rsid w:val="00FA3E7A"/>
    <w:rsid w:val="00FA3FE7"/>
    <w:rsid w:val="00FA4341"/>
    <w:rsid w:val="00FA46A8"/>
    <w:rsid w:val="00FA46C8"/>
    <w:rsid w:val="00FA47C3"/>
    <w:rsid w:val="00FA48B3"/>
    <w:rsid w:val="00FA49D9"/>
    <w:rsid w:val="00FA4A7F"/>
    <w:rsid w:val="00FA4ADD"/>
    <w:rsid w:val="00FA4FA9"/>
    <w:rsid w:val="00FA524A"/>
    <w:rsid w:val="00FA525C"/>
    <w:rsid w:val="00FA5423"/>
    <w:rsid w:val="00FA55E5"/>
    <w:rsid w:val="00FA5951"/>
    <w:rsid w:val="00FA597B"/>
    <w:rsid w:val="00FA5A9B"/>
    <w:rsid w:val="00FA5BBA"/>
    <w:rsid w:val="00FA5BBF"/>
    <w:rsid w:val="00FA5BEF"/>
    <w:rsid w:val="00FA5C65"/>
    <w:rsid w:val="00FA5C82"/>
    <w:rsid w:val="00FA5CC9"/>
    <w:rsid w:val="00FA5F39"/>
    <w:rsid w:val="00FA60A6"/>
    <w:rsid w:val="00FA6230"/>
    <w:rsid w:val="00FA626A"/>
    <w:rsid w:val="00FA64FE"/>
    <w:rsid w:val="00FA65CF"/>
    <w:rsid w:val="00FA663F"/>
    <w:rsid w:val="00FA6761"/>
    <w:rsid w:val="00FA684C"/>
    <w:rsid w:val="00FA6E7F"/>
    <w:rsid w:val="00FA6F64"/>
    <w:rsid w:val="00FA6FB6"/>
    <w:rsid w:val="00FA6FCB"/>
    <w:rsid w:val="00FA7012"/>
    <w:rsid w:val="00FA7092"/>
    <w:rsid w:val="00FA71B7"/>
    <w:rsid w:val="00FA7682"/>
    <w:rsid w:val="00FA78CD"/>
    <w:rsid w:val="00FA79D5"/>
    <w:rsid w:val="00FA7DBA"/>
    <w:rsid w:val="00FA7DFC"/>
    <w:rsid w:val="00FA7E7D"/>
    <w:rsid w:val="00FB0031"/>
    <w:rsid w:val="00FB0128"/>
    <w:rsid w:val="00FB015C"/>
    <w:rsid w:val="00FB03F0"/>
    <w:rsid w:val="00FB052B"/>
    <w:rsid w:val="00FB05B4"/>
    <w:rsid w:val="00FB063B"/>
    <w:rsid w:val="00FB0751"/>
    <w:rsid w:val="00FB0810"/>
    <w:rsid w:val="00FB083A"/>
    <w:rsid w:val="00FB087D"/>
    <w:rsid w:val="00FB0D04"/>
    <w:rsid w:val="00FB0F5A"/>
    <w:rsid w:val="00FB15B1"/>
    <w:rsid w:val="00FB1690"/>
    <w:rsid w:val="00FB1A68"/>
    <w:rsid w:val="00FB1BEB"/>
    <w:rsid w:val="00FB1DFC"/>
    <w:rsid w:val="00FB21E5"/>
    <w:rsid w:val="00FB228A"/>
    <w:rsid w:val="00FB23C2"/>
    <w:rsid w:val="00FB2613"/>
    <w:rsid w:val="00FB2794"/>
    <w:rsid w:val="00FB2925"/>
    <w:rsid w:val="00FB2AFF"/>
    <w:rsid w:val="00FB2B1D"/>
    <w:rsid w:val="00FB2B74"/>
    <w:rsid w:val="00FB2BC0"/>
    <w:rsid w:val="00FB2DEF"/>
    <w:rsid w:val="00FB2E0A"/>
    <w:rsid w:val="00FB2E7A"/>
    <w:rsid w:val="00FB2F44"/>
    <w:rsid w:val="00FB327E"/>
    <w:rsid w:val="00FB333D"/>
    <w:rsid w:val="00FB3345"/>
    <w:rsid w:val="00FB37C0"/>
    <w:rsid w:val="00FB3978"/>
    <w:rsid w:val="00FB3A3B"/>
    <w:rsid w:val="00FB3B81"/>
    <w:rsid w:val="00FB3E93"/>
    <w:rsid w:val="00FB418D"/>
    <w:rsid w:val="00FB4324"/>
    <w:rsid w:val="00FB4490"/>
    <w:rsid w:val="00FB44DE"/>
    <w:rsid w:val="00FB45C5"/>
    <w:rsid w:val="00FB45FF"/>
    <w:rsid w:val="00FB47AC"/>
    <w:rsid w:val="00FB47B0"/>
    <w:rsid w:val="00FB4892"/>
    <w:rsid w:val="00FB497D"/>
    <w:rsid w:val="00FB49A2"/>
    <w:rsid w:val="00FB4F01"/>
    <w:rsid w:val="00FB508E"/>
    <w:rsid w:val="00FB51A9"/>
    <w:rsid w:val="00FB5218"/>
    <w:rsid w:val="00FB5348"/>
    <w:rsid w:val="00FB554F"/>
    <w:rsid w:val="00FB5687"/>
    <w:rsid w:val="00FB576A"/>
    <w:rsid w:val="00FB5796"/>
    <w:rsid w:val="00FB5B81"/>
    <w:rsid w:val="00FB5FF0"/>
    <w:rsid w:val="00FB6105"/>
    <w:rsid w:val="00FB6221"/>
    <w:rsid w:val="00FB631B"/>
    <w:rsid w:val="00FB633E"/>
    <w:rsid w:val="00FB6414"/>
    <w:rsid w:val="00FB6B85"/>
    <w:rsid w:val="00FB6DB2"/>
    <w:rsid w:val="00FB6E38"/>
    <w:rsid w:val="00FB7576"/>
    <w:rsid w:val="00FB7580"/>
    <w:rsid w:val="00FB75C6"/>
    <w:rsid w:val="00FB7716"/>
    <w:rsid w:val="00FB7D7F"/>
    <w:rsid w:val="00FB7E08"/>
    <w:rsid w:val="00FB7ED9"/>
    <w:rsid w:val="00FB7FCA"/>
    <w:rsid w:val="00FB7FE3"/>
    <w:rsid w:val="00FC0143"/>
    <w:rsid w:val="00FC0188"/>
    <w:rsid w:val="00FC0331"/>
    <w:rsid w:val="00FC07AE"/>
    <w:rsid w:val="00FC07E4"/>
    <w:rsid w:val="00FC08F5"/>
    <w:rsid w:val="00FC0D94"/>
    <w:rsid w:val="00FC0DDD"/>
    <w:rsid w:val="00FC11D7"/>
    <w:rsid w:val="00FC1232"/>
    <w:rsid w:val="00FC1531"/>
    <w:rsid w:val="00FC16DB"/>
    <w:rsid w:val="00FC1835"/>
    <w:rsid w:val="00FC18D8"/>
    <w:rsid w:val="00FC19A6"/>
    <w:rsid w:val="00FC1AEA"/>
    <w:rsid w:val="00FC1CA4"/>
    <w:rsid w:val="00FC1EAE"/>
    <w:rsid w:val="00FC1FC9"/>
    <w:rsid w:val="00FC2392"/>
    <w:rsid w:val="00FC23EA"/>
    <w:rsid w:val="00FC2472"/>
    <w:rsid w:val="00FC24BD"/>
    <w:rsid w:val="00FC2A23"/>
    <w:rsid w:val="00FC2B90"/>
    <w:rsid w:val="00FC2EAF"/>
    <w:rsid w:val="00FC3007"/>
    <w:rsid w:val="00FC34D5"/>
    <w:rsid w:val="00FC3544"/>
    <w:rsid w:val="00FC37A9"/>
    <w:rsid w:val="00FC37F9"/>
    <w:rsid w:val="00FC3A50"/>
    <w:rsid w:val="00FC3C5D"/>
    <w:rsid w:val="00FC3CCC"/>
    <w:rsid w:val="00FC3D4F"/>
    <w:rsid w:val="00FC3E80"/>
    <w:rsid w:val="00FC3EB7"/>
    <w:rsid w:val="00FC4004"/>
    <w:rsid w:val="00FC402F"/>
    <w:rsid w:val="00FC422C"/>
    <w:rsid w:val="00FC4B99"/>
    <w:rsid w:val="00FC4BCC"/>
    <w:rsid w:val="00FC4BCD"/>
    <w:rsid w:val="00FC4CC0"/>
    <w:rsid w:val="00FC4DE4"/>
    <w:rsid w:val="00FC4F17"/>
    <w:rsid w:val="00FC4F50"/>
    <w:rsid w:val="00FC50EE"/>
    <w:rsid w:val="00FC517D"/>
    <w:rsid w:val="00FC51CB"/>
    <w:rsid w:val="00FC522A"/>
    <w:rsid w:val="00FC52E8"/>
    <w:rsid w:val="00FC5491"/>
    <w:rsid w:val="00FC5675"/>
    <w:rsid w:val="00FC56BC"/>
    <w:rsid w:val="00FC5774"/>
    <w:rsid w:val="00FC5F31"/>
    <w:rsid w:val="00FC5F52"/>
    <w:rsid w:val="00FC6083"/>
    <w:rsid w:val="00FC61F2"/>
    <w:rsid w:val="00FC6369"/>
    <w:rsid w:val="00FC6379"/>
    <w:rsid w:val="00FC645E"/>
    <w:rsid w:val="00FC662D"/>
    <w:rsid w:val="00FC679F"/>
    <w:rsid w:val="00FC68D6"/>
    <w:rsid w:val="00FC6B6E"/>
    <w:rsid w:val="00FC6E96"/>
    <w:rsid w:val="00FC6FDE"/>
    <w:rsid w:val="00FC7108"/>
    <w:rsid w:val="00FC72D3"/>
    <w:rsid w:val="00FC72E4"/>
    <w:rsid w:val="00FC72FE"/>
    <w:rsid w:val="00FC7453"/>
    <w:rsid w:val="00FC782A"/>
    <w:rsid w:val="00FC78C2"/>
    <w:rsid w:val="00FC79DA"/>
    <w:rsid w:val="00FC7A90"/>
    <w:rsid w:val="00FC7C67"/>
    <w:rsid w:val="00FC7F09"/>
    <w:rsid w:val="00FD0051"/>
    <w:rsid w:val="00FD0326"/>
    <w:rsid w:val="00FD033D"/>
    <w:rsid w:val="00FD06B3"/>
    <w:rsid w:val="00FD0789"/>
    <w:rsid w:val="00FD089B"/>
    <w:rsid w:val="00FD08F9"/>
    <w:rsid w:val="00FD09E7"/>
    <w:rsid w:val="00FD0AFF"/>
    <w:rsid w:val="00FD0E15"/>
    <w:rsid w:val="00FD1251"/>
    <w:rsid w:val="00FD1282"/>
    <w:rsid w:val="00FD12CA"/>
    <w:rsid w:val="00FD1546"/>
    <w:rsid w:val="00FD1755"/>
    <w:rsid w:val="00FD18A8"/>
    <w:rsid w:val="00FD1E80"/>
    <w:rsid w:val="00FD1EF6"/>
    <w:rsid w:val="00FD21A4"/>
    <w:rsid w:val="00FD2209"/>
    <w:rsid w:val="00FD2262"/>
    <w:rsid w:val="00FD22BE"/>
    <w:rsid w:val="00FD23F0"/>
    <w:rsid w:val="00FD2477"/>
    <w:rsid w:val="00FD2558"/>
    <w:rsid w:val="00FD26B6"/>
    <w:rsid w:val="00FD29C5"/>
    <w:rsid w:val="00FD2B50"/>
    <w:rsid w:val="00FD2C0F"/>
    <w:rsid w:val="00FD2E7C"/>
    <w:rsid w:val="00FD3028"/>
    <w:rsid w:val="00FD338C"/>
    <w:rsid w:val="00FD369A"/>
    <w:rsid w:val="00FD36A6"/>
    <w:rsid w:val="00FD37EB"/>
    <w:rsid w:val="00FD3B77"/>
    <w:rsid w:val="00FD3C62"/>
    <w:rsid w:val="00FD3CE8"/>
    <w:rsid w:val="00FD3D4B"/>
    <w:rsid w:val="00FD3F1A"/>
    <w:rsid w:val="00FD3F81"/>
    <w:rsid w:val="00FD406D"/>
    <w:rsid w:val="00FD4175"/>
    <w:rsid w:val="00FD4230"/>
    <w:rsid w:val="00FD4344"/>
    <w:rsid w:val="00FD45B3"/>
    <w:rsid w:val="00FD45C2"/>
    <w:rsid w:val="00FD4655"/>
    <w:rsid w:val="00FD49D7"/>
    <w:rsid w:val="00FD4A8F"/>
    <w:rsid w:val="00FD4AF3"/>
    <w:rsid w:val="00FD4EAD"/>
    <w:rsid w:val="00FD4ED3"/>
    <w:rsid w:val="00FD5010"/>
    <w:rsid w:val="00FD517E"/>
    <w:rsid w:val="00FD51AD"/>
    <w:rsid w:val="00FD5207"/>
    <w:rsid w:val="00FD521C"/>
    <w:rsid w:val="00FD52BC"/>
    <w:rsid w:val="00FD538D"/>
    <w:rsid w:val="00FD5522"/>
    <w:rsid w:val="00FD5682"/>
    <w:rsid w:val="00FD586B"/>
    <w:rsid w:val="00FD5976"/>
    <w:rsid w:val="00FD5B6A"/>
    <w:rsid w:val="00FD5E98"/>
    <w:rsid w:val="00FD6030"/>
    <w:rsid w:val="00FD616E"/>
    <w:rsid w:val="00FD6378"/>
    <w:rsid w:val="00FD6437"/>
    <w:rsid w:val="00FD6476"/>
    <w:rsid w:val="00FD64D8"/>
    <w:rsid w:val="00FD6DE5"/>
    <w:rsid w:val="00FD6F1D"/>
    <w:rsid w:val="00FD6F68"/>
    <w:rsid w:val="00FD6FF3"/>
    <w:rsid w:val="00FD7057"/>
    <w:rsid w:val="00FD7204"/>
    <w:rsid w:val="00FD7390"/>
    <w:rsid w:val="00FD73A3"/>
    <w:rsid w:val="00FD74AC"/>
    <w:rsid w:val="00FD7632"/>
    <w:rsid w:val="00FD76A7"/>
    <w:rsid w:val="00FD77B9"/>
    <w:rsid w:val="00FD7A9B"/>
    <w:rsid w:val="00FD7B21"/>
    <w:rsid w:val="00FD7D82"/>
    <w:rsid w:val="00FD7EA2"/>
    <w:rsid w:val="00FD7F79"/>
    <w:rsid w:val="00FE0100"/>
    <w:rsid w:val="00FE0159"/>
    <w:rsid w:val="00FE01FE"/>
    <w:rsid w:val="00FE0358"/>
    <w:rsid w:val="00FE0640"/>
    <w:rsid w:val="00FE071E"/>
    <w:rsid w:val="00FE092D"/>
    <w:rsid w:val="00FE09E7"/>
    <w:rsid w:val="00FE09EF"/>
    <w:rsid w:val="00FE0EB1"/>
    <w:rsid w:val="00FE1657"/>
    <w:rsid w:val="00FE18D4"/>
    <w:rsid w:val="00FE1C68"/>
    <w:rsid w:val="00FE1C91"/>
    <w:rsid w:val="00FE1D70"/>
    <w:rsid w:val="00FE1E4A"/>
    <w:rsid w:val="00FE20E4"/>
    <w:rsid w:val="00FE21BD"/>
    <w:rsid w:val="00FE239F"/>
    <w:rsid w:val="00FE23BD"/>
    <w:rsid w:val="00FE2786"/>
    <w:rsid w:val="00FE2CC2"/>
    <w:rsid w:val="00FE2E11"/>
    <w:rsid w:val="00FE2ED6"/>
    <w:rsid w:val="00FE2FE0"/>
    <w:rsid w:val="00FE3E54"/>
    <w:rsid w:val="00FE4104"/>
    <w:rsid w:val="00FE4195"/>
    <w:rsid w:val="00FE4223"/>
    <w:rsid w:val="00FE4260"/>
    <w:rsid w:val="00FE44FE"/>
    <w:rsid w:val="00FE456C"/>
    <w:rsid w:val="00FE456E"/>
    <w:rsid w:val="00FE46CA"/>
    <w:rsid w:val="00FE4795"/>
    <w:rsid w:val="00FE48A4"/>
    <w:rsid w:val="00FE4B3C"/>
    <w:rsid w:val="00FE4FFC"/>
    <w:rsid w:val="00FE50A9"/>
    <w:rsid w:val="00FE52A5"/>
    <w:rsid w:val="00FE54C7"/>
    <w:rsid w:val="00FE5A37"/>
    <w:rsid w:val="00FE5BC6"/>
    <w:rsid w:val="00FE5D7D"/>
    <w:rsid w:val="00FE5F3E"/>
    <w:rsid w:val="00FE5F6E"/>
    <w:rsid w:val="00FE5FED"/>
    <w:rsid w:val="00FE609E"/>
    <w:rsid w:val="00FE619F"/>
    <w:rsid w:val="00FE61F3"/>
    <w:rsid w:val="00FE6213"/>
    <w:rsid w:val="00FE6290"/>
    <w:rsid w:val="00FE6419"/>
    <w:rsid w:val="00FE6567"/>
    <w:rsid w:val="00FE6581"/>
    <w:rsid w:val="00FE6679"/>
    <w:rsid w:val="00FE6AAC"/>
    <w:rsid w:val="00FE6AC8"/>
    <w:rsid w:val="00FE6CCF"/>
    <w:rsid w:val="00FE6E24"/>
    <w:rsid w:val="00FE6EA1"/>
    <w:rsid w:val="00FE7132"/>
    <w:rsid w:val="00FE715E"/>
    <w:rsid w:val="00FE7191"/>
    <w:rsid w:val="00FE74D6"/>
    <w:rsid w:val="00FE7558"/>
    <w:rsid w:val="00FE76A8"/>
    <w:rsid w:val="00FE7875"/>
    <w:rsid w:val="00FE79F3"/>
    <w:rsid w:val="00FE7CB6"/>
    <w:rsid w:val="00FE7E51"/>
    <w:rsid w:val="00FE7FCF"/>
    <w:rsid w:val="00FF0097"/>
    <w:rsid w:val="00FF0217"/>
    <w:rsid w:val="00FF0456"/>
    <w:rsid w:val="00FF04A7"/>
    <w:rsid w:val="00FF0557"/>
    <w:rsid w:val="00FF08D7"/>
    <w:rsid w:val="00FF0F74"/>
    <w:rsid w:val="00FF1083"/>
    <w:rsid w:val="00FF10DF"/>
    <w:rsid w:val="00FF155F"/>
    <w:rsid w:val="00FF15AB"/>
    <w:rsid w:val="00FF177B"/>
    <w:rsid w:val="00FF1811"/>
    <w:rsid w:val="00FF1B84"/>
    <w:rsid w:val="00FF1FBD"/>
    <w:rsid w:val="00FF1FD6"/>
    <w:rsid w:val="00FF2099"/>
    <w:rsid w:val="00FF2165"/>
    <w:rsid w:val="00FF22C4"/>
    <w:rsid w:val="00FF234A"/>
    <w:rsid w:val="00FF24EC"/>
    <w:rsid w:val="00FF251C"/>
    <w:rsid w:val="00FF2AC2"/>
    <w:rsid w:val="00FF2C2D"/>
    <w:rsid w:val="00FF2E78"/>
    <w:rsid w:val="00FF2F3C"/>
    <w:rsid w:val="00FF313A"/>
    <w:rsid w:val="00FF3225"/>
    <w:rsid w:val="00FF3353"/>
    <w:rsid w:val="00FF34FE"/>
    <w:rsid w:val="00FF36DE"/>
    <w:rsid w:val="00FF38CE"/>
    <w:rsid w:val="00FF3A6A"/>
    <w:rsid w:val="00FF3C0C"/>
    <w:rsid w:val="00FF3CB0"/>
    <w:rsid w:val="00FF3DD4"/>
    <w:rsid w:val="00FF3E13"/>
    <w:rsid w:val="00FF401A"/>
    <w:rsid w:val="00FF40AB"/>
    <w:rsid w:val="00FF45EF"/>
    <w:rsid w:val="00FF4738"/>
    <w:rsid w:val="00FF4805"/>
    <w:rsid w:val="00FF4A0C"/>
    <w:rsid w:val="00FF4B2E"/>
    <w:rsid w:val="00FF4DF4"/>
    <w:rsid w:val="00FF4F24"/>
    <w:rsid w:val="00FF5063"/>
    <w:rsid w:val="00FF5240"/>
    <w:rsid w:val="00FF52A0"/>
    <w:rsid w:val="00FF54DF"/>
    <w:rsid w:val="00FF5550"/>
    <w:rsid w:val="00FF5669"/>
    <w:rsid w:val="00FF57A4"/>
    <w:rsid w:val="00FF5A4E"/>
    <w:rsid w:val="00FF5E96"/>
    <w:rsid w:val="00FF60BF"/>
    <w:rsid w:val="00FF6108"/>
    <w:rsid w:val="00FF63B8"/>
    <w:rsid w:val="00FF64BE"/>
    <w:rsid w:val="00FF65C8"/>
    <w:rsid w:val="00FF6674"/>
    <w:rsid w:val="00FF680A"/>
    <w:rsid w:val="00FF6827"/>
    <w:rsid w:val="00FF698A"/>
    <w:rsid w:val="00FF69E9"/>
    <w:rsid w:val="00FF6A11"/>
    <w:rsid w:val="00FF6A27"/>
    <w:rsid w:val="00FF6AB9"/>
    <w:rsid w:val="00FF6F58"/>
    <w:rsid w:val="00FF714D"/>
    <w:rsid w:val="00FF7151"/>
    <w:rsid w:val="00FF722F"/>
    <w:rsid w:val="00FF74D3"/>
    <w:rsid w:val="00FF74D7"/>
    <w:rsid w:val="00FF76F4"/>
    <w:rsid w:val="00FF79A3"/>
    <w:rsid w:val="00FF7A9F"/>
    <w:rsid w:val="00FF7AA8"/>
    <w:rsid w:val="00FF7B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57BE5F-F540-4D1E-9C9F-E8C378B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C7"/>
    <w:pPr>
      <w:jc w:val="both"/>
    </w:pPr>
    <w:rPr>
      <w:rFonts w:ascii="Arial" w:hAnsi="Arial" w:cs="Arial"/>
      <w:sz w:val="24"/>
      <w:szCs w:val="24"/>
      <w:lang w:val="en-US" w:eastAsia="en-US" w:bidi="ar-SA"/>
    </w:rPr>
  </w:style>
  <w:style w:type="paragraph" w:styleId="Heading1">
    <w:name w:val="heading 1"/>
    <w:basedOn w:val="Normal"/>
    <w:next w:val="Normal"/>
    <w:link w:val="Heading1Char"/>
    <w:qFormat/>
    <w:rsid w:val="001D795E"/>
    <w:pPr>
      <w:keepNext/>
      <w:outlineLvl w:val="0"/>
    </w:pPr>
    <w:rPr>
      <w:rFonts w:ascii="Times New Roman" w:hAnsi="Times New Roman" w:cs="Times New Roman"/>
      <w:b/>
      <w:sz w:val="20"/>
      <w:szCs w:val="20"/>
    </w:rPr>
  </w:style>
  <w:style w:type="paragraph" w:styleId="Heading2">
    <w:name w:val="heading 2"/>
    <w:basedOn w:val="Normal"/>
    <w:next w:val="Normal"/>
    <w:link w:val="Heading2Char"/>
    <w:qFormat/>
    <w:rsid w:val="001D795E"/>
    <w:pPr>
      <w:keepNext/>
      <w:outlineLvl w:val="1"/>
    </w:pPr>
    <w:rPr>
      <w:rFonts w:ascii="Times New Roman" w:hAnsi="Times New Roman" w:cs="Times New Roman"/>
      <w:szCs w:val="20"/>
    </w:rPr>
  </w:style>
  <w:style w:type="paragraph" w:styleId="Heading3">
    <w:name w:val="heading 3"/>
    <w:basedOn w:val="Normal"/>
    <w:next w:val="Normal"/>
    <w:link w:val="Heading3Char"/>
    <w:qFormat/>
    <w:rsid w:val="001D795E"/>
    <w:pPr>
      <w:keepNext/>
      <w:outlineLvl w:val="2"/>
    </w:pPr>
    <w:rPr>
      <w:rFonts w:ascii="Times New Roman" w:hAnsi="Times New Roman" w:cs="Times New Roman"/>
      <w:b/>
      <w:szCs w:val="20"/>
    </w:rPr>
  </w:style>
  <w:style w:type="paragraph" w:styleId="Heading4">
    <w:name w:val="heading 4"/>
    <w:basedOn w:val="Normal"/>
    <w:next w:val="Normal"/>
    <w:link w:val="Heading4Char"/>
    <w:qFormat/>
    <w:rsid w:val="001D795E"/>
    <w:pPr>
      <w:keepNext/>
      <w:jc w:val="center"/>
      <w:outlineLvl w:val="3"/>
    </w:pPr>
    <w:rPr>
      <w:rFonts w:ascii="Tahoma" w:hAnsi="Tahoma" w:cs="Times New Roman"/>
      <w:b/>
      <w:sz w:val="20"/>
      <w:szCs w:val="20"/>
    </w:rPr>
  </w:style>
  <w:style w:type="paragraph" w:styleId="Heading5">
    <w:name w:val="heading 5"/>
    <w:basedOn w:val="Normal"/>
    <w:next w:val="Normal"/>
    <w:link w:val="Heading5Char"/>
    <w:qFormat/>
    <w:rsid w:val="00B13CDD"/>
    <w:pPr>
      <w:spacing w:before="240" w:after="60"/>
      <w:outlineLvl w:val="4"/>
    </w:pPr>
    <w:rPr>
      <w:b/>
      <w:bCs/>
      <w:i/>
      <w:iCs/>
      <w:sz w:val="26"/>
      <w:szCs w:val="26"/>
    </w:rPr>
  </w:style>
  <w:style w:type="paragraph" w:styleId="Heading6">
    <w:name w:val="heading 6"/>
    <w:basedOn w:val="Normal"/>
    <w:next w:val="Normal"/>
    <w:link w:val="Heading6Char"/>
    <w:qFormat/>
    <w:rsid w:val="001D795E"/>
    <w:pPr>
      <w:keepNext/>
      <w:outlineLvl w:val="5"/>
    </w:pPr>
    <w:rPr>
      <w:rFonts w:ascii="Tahoma" w:hAnsi="Tahoma" w:cs="Times New Roman"/>
      <w:b/>
      <w:sz w:val="20"/>
      <w:szCs w:val="20"/>
    </w:rPr>
  </w:style>
  <w:style w:type="paragraph" w:styleId="Heading7">
    <w:name w:val="heading 7"/>
    <w:basedOn w:val="Normal"/>
    <w:next w:val="Normal"/>
    <w:link w:val="Heading7Char"/>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link w:val="Heading8Char"/>
    <w:qFormat/>
    <w:rsid w:val="001D795E"/>
    <w:pPr>
      <w:keepNext/>
      <w:outlineLvl w:val="7"/>
    </w:pPr>
    <w:rPr>
      <w:rFonts w:ascii="Nimrod" w:hAnsi="Nimrod" w:cs="Times New Roman"/>
      <w:b/>
      <w:sz w:val="22"/>
      <w:szCs w:val="20"/>
    </w:rPr>
  </w:style>
  <w:style w:type="paragraph" w:styleId="Heading9">
    <w:name w:val="heading 9"/>
    <w:basedOn w:val="Normal"/>
    <w:next w:val="Normal"/>
    <w:link w:val="Heading9Char"/>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795E"/>
    <w:rPr>
      <w:color w:val="0000FF"/>
      <w:u w:val="single"/>
    </w:rPr>
  </w:style>
  <w:style w:type="character" w:styleId="FollowedHyperlink">
    <w:name w:val="FollowedHyperlink"/>
    <w:rsid w:val="001D795E"/>
    <w:rPr>
      <w:color w:val="800080"/>
      <w:u w:val="single"/>
    </w:rPr>
  </w:style>
  <w:style w:type="paragraph" w:styleId="NormalWeb">
    <w:name w:val="Normal (Web)"/>
    <w:basedOn w:val="Normal"/>
    <w:uiPriority w:val="99"/>
    <w:qFormat/>
    <w:rsid w:val="001D795E"/>
    <w:pPr>
      <w:spacing w:before="100" w:beforeAutospacing="1" w:after="115"/>
    </w:pPr>
    <w:rPr>
      <w:rFonts w:ascii="Times New Roman" w:hAnsi="Times New Roman" w:cs="Times New Roman"/>
      <w:lang w:val="en-GB"/>
    </w:rPr>
  </w:style>
  <w:style w:type="paragraph" w:styleId="Header">
    <w:name w:val="header"/>
    <w:basedOn w:val="Normal"/>
    <w:link w:val="HeaderChar"/>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pPr>
    <w:rPr>
      <w:rFonts w:ascii="Nimrod" w:hAnsi="Nimrod" w:cs="Times New Roman"/>
      <w:szCs w:val="20"/>
    </w:rPr>
  </w:style>
  <w:style w:type="paragraph" w:styleId="Title">
    <w:name w:val="Title"/>
    <w:basedOn w:val="Normal"/>
    <w:link w:val="TitleChar1"/>
    <w:qFormat/>
    <w:rsid w:val="001D795E"/>
    <w:pPr>
      <w:jc w:val="center"/>
    </w:pPr>
    <w:rPr>
      <w:rFonts w:ascii="Tahoma" w:hAnsi="Tahoma" w:cs="Times New Roman"/>
      <w:b/>
      <w:szCs w:val="20"/>
    </w:rPr>
  </w:style>
  <w:style w:type="paragraph" w:styleId="BodyText">
    <w:name w:val="Body Text"/>
    <w:basedOn w:val="Normal"/>
    <w:link w:val="BodyTextChar"/>
    <w:rsid w:val="001D795E"/>
    <w:rPr>
      <w:rFonts w:ascii="Times New Roman" w:hAnsi="Times New Roman" w:cs="Times New Roman"/>
      <w:b/>
      <w:sz w:val="20"/>
      <w:szCs w:val="20"/>
    </w:rPr>
  </w:style>
  <w:style w:type="paragraph" w:styleId="BodyTextIndent">
    <w:name w:val="Body Text Indent"/>
    <w:basedOn w:val="Normal"/>
    <w:link w:val="BodyTextIndentChar"/>
    <w:rsid w:val="001D795E"/>
    <w:rPr>
      <w:rFonts w:ascii="Bookman Old Style" w:hAnsi="Bookman Old Style" w:cs="Times New Roman"/>
      <w:sz w:val="22"/>
      <w:szCs w:val="20"/>
    </w:rPr>
  </w:style>
  <w:style w:type="paragraph" w:styleId="Subtitle">
    <w:name w:val="Subtitle"/>
    <w:basedOn w:val="Normal"/>
    <w:link w:val="SubtitleChar"/>
    <w:qFormat/>
    <w:rsid w:val="001D795E"/>
    <w:pPr>
      <w:jc w:val="right"/>
    </w:pPr>
    <w:rPr>
      <w:rFonts w:ascii="Bookman Old Style" w:hAnsi="Bookman Old Style" w:cs="Times New Roman"/>
      <w:b/>
      <w:bCs/>
      <w:sz w:val="22"/>
    </w:rPr>
  </w:style>
  <w:style w:type="paragraph" w:styleId="BodyText2">
    <w:name w:val="Body Text 2"/>
    <w:basedOn w:val="Normal"/>
    <w:link w:val="BodyText2Char"/>
    <w:rsid w:val="001D795E"/>
    <w:rPr>
      <w:rFonts w:ascii="Bookman Old Style" w:hAnsi="Bookman Old Style" w:cs="Times New Roman"/>
      <w:b/>
      <w:szCs w:val="20"/>
    </w:rPr>
  </w:style>
  <w:style w:type="paragraph" w:styleId="BodyText3">
    <w:name w:val="Body Text 3"/>
    <w:basedOn w:val="Normal"/>
    <w:link w:val="BodyText3Char"/>
    <w:rsid w:val="001D795E"/>
    <w:rPr>
      <w:rFonts w:ascii="Times New Roman" w:hAnsi="Times New Roman" w:cs="Times New Roman"/>
      <w:szCs w:val="20"/>
    </w:rPr>
  </w:style>
  <w:style w:type="paragraph" w:styleId="BodyTextIndent3">
    <w:name w:val="Body Text Indent 3"/>
    <w:basedOn w:val="Normal"/>
    <w:link w:val="BodyTextIndent3Char"/>
    <w:rsid w:val="001D795E"/>
    <w:pPr>
      <w:ind w:left="288" w:firstLine="432"/>
    </w:pPr>
    <w:rPr>
      <w:rFonts w:ascii="Nimrod" w:hAnsi="Nimrod" w:cs="Times New Roman"/>
      <w:szCs w:val="20"/>
    </w:rPr>
  </w:style>
  <w:style w:type="paragraph" w:styleId="BlockText">
    <w:name w:val="Block Text"/>
    <w:basedOn w:val="Normal"/>
    <w:rsid w:val="001D795E"/>
    <w:pPr>
      <w:ind w:left="288" w:right="288"/>
    </w:pPr>
    <w:rPr>
      <w:rFonts w:ascii="Nimrod" w:hAnsi="Nimrod" w:cs="Times New Roman"/>
      <w:szCs w:val="20"/>
    </w:rPr>
  </w:style>
  <w:style w:type="paragraph" w:styleId="PlainText">
    <w:name w:val="Plain Text"/>
    <w:basedOn w:val="Normal"/>
    <w:link w:val="PlainTextChar"/>
    <w:rsid w:val="001D795E"/>
    <w:pPr>
      <w:suppressAutoHyphens/>
    </w:pPr>
    <w:rPr>
      <w:rFonts w:ascii="Courier New" w:hAnsi="Courier New" w:cs="Courier New"/>
      <w:sz w:val="20"/>
      <w:szCs w:val="20"/>
      <w:lang w:eastAsia="ar-SA"/>
    </w:rPr>
  </w:style>
  <w:style w:type="paragraph" w:styleId="BalloonText">
    <w:name w:val="Balloon Text"/>
    <w:basedOn w:val="Normal"/>
    <w:link w:val="BalloonTextChar"/>
    <w:semiHidden/>
    <w:rsid w:val="001D795E"/>
    <w:rPr>
      <w:rFonts w:ascii="Tahoma" w:hAnsi="Tahoma" w:cs="Tahoma"/>
      <w:sz w:val="16"/>
      <w:szCs w:val="16"/>
    </w:rPr>
  </w:style>
  <w:style w:type="paragraph" w:customStyle="1" w:styleId="DefaultText">
    <w:name w:val="Default Text"/>
    <w:basedOn w:val="Normal"/>
    <w:uiPriority w:val="99"/>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1">
    <w:name w:val="Normal1"/>
    <w:basedOn w:val="Normal"/>
    <w:rsid w:val="001D795E"/>
    <w:rPr>
      <w:sz w:val="22"/>
      <w:szCs w:val="22"/>
    </w:rPr>
  </w:style>
  <w:style w:type="paragraph" w:customStyle="1" w:styleId="Default">
    <w:name w:val="Default"/>
    <w:rsid w:val="001D795E"/>
    <w:pPr>
      <w:autoSpaceDE w:val="0"/>
      <w:autoSpaceDN w:val="0"/>
      <w:adjustRightInd w:val="0"/>
      <w:jc w:val="both"/>
    </w:pPr>
    <w:rPr>
      <w:rFonts w:ascii="Arial" w:hAnsi="Arial" w:cs="Arial"/>
      <w:color w:val="000000"/>
      <w:sz w:val="24"/>
      <w:szCs w:val="24"/>
      <w:lang w:val="en-US" w:eastAsia="en-US" w:bidi="ar-SA"/>
    </w:rPr>
  </w:style>
  <w:style w:type="paragraph" w:customStyle="1" w:styleId="ReserveBankofIndia">
    <w:name w:val="Reserve Bank of India"/>
    <w:rsid w:val="001D795E"/>
    <w:pPr>
      <w:jc w:val="both"/>
    </w:pPr>
    <w:rPr>
      <w:rFonts w:ascii="Arial" w:hAnsi="Arial"/>
      <w:sz w:val="22"/>
      <w:szCs w:val="24"/>
      <w:lang w:val="en-US" w:eastAsia="en-US"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rsid w:val="001D795E"/>
    <w:rPr>
      <w:rFonts w:ascii="Arial" w:hAnsi="Arial" w:cs="Arial" w:hint="default"/>
      <w:sz w:val="22"/>
      <w:szCs w:val="22"/>
    </w:rPr>
  </w:style>
  <w:style w:type="paragraph" w:styleId="Footer">
    <w:name w:val="footer"/>
    <w:basedOn w:val="Normal"/>
    <w:link w:val="FooterChar"/>
    <w:uiPriority w:val="99"/>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uiPriority w:val="39"/>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aliases w:val="heading 4,Report Para,Heading 411,Graphic,List Paragraph1,Paragraph,First level bullet,Bullet List,Resume Title,List Paragraph12,Bullet Points,MAIN CONTENT,List Paragraph11,List Paragraph2,OBC Bullet,06 List Paragraph,Heading 4111,normal"/>
    <w:basedOn w:val="Normal"/>
    <w:link w:val="ListParagraphChar"/>
    <w:uiPriority w:val="34"/>
    <w:qFormat/>
    <w:rsid w:val="00933000"/>
    <w:pPr>
      <w:spacing w:after="200" w:line="276" w:lineRule="auto"/>
      <w:ind w:left="720"/>
      <w:contextualSpacing/>
    </w:pPr>
    <w:rPr>
      <w:rFonts w:ascii="Calibri" w:hAnsi="Calibri" w:cs="Times New Roman"/>
      <w:sz w:val="22"/>
      <w:szCs w:val="22"/>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1">
    <w:name w:val="Title Char1"/>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 w:type="paragraph" w:customStyle="1" w:styleId="Standard">
    <w:name w:val="Standard"/>
    <w:rsid w:val="005E43B2"/>
    <w:pPr>
      <w:widowControl w:val="0"/>
      <w:suppressAutoHyphens/>
      <w:autoSpaceDN w:val="0"/>
      <w:jc w:val="both"/>
      <w:textAlignment w:val="baseline"/>
    </w:pPr>
    <w:rPr>
      <w:rFonts w:eastAsia="SimSun" w:cs="Mangal"/>
      <w:kern w:val="3"/>
      <w:sz w:val="24"/>
      <w:szCs w:val="24"/>
      <w:lang w:val="en-US" w:eastAsia="zh-CN" w:bidi="hi-IN"/>
    </w:rPr>
  </w:style>
  <w:style w:type="paragraph" w:customStyle="1" w:styleId="Textbody">
    <w:name w:val="Text body"/>
    <w:basedOn w:val="Standard"/>
    <w:rsid w:val="005E43B2"/>
    <w:pPr>
      <w:spacing w:after="120"/>
    </w:pPr>
  </w:style>
  <w:style w:type="paragraph" w:customStyle="1" w:styleId="PreformattedText">
    <w:name w:val="Preformatted Text"/>
    <w:basedOn w:val="Standard"/>
    <w:rsid w:val="005E43B2"/>
    <w:rPr>
      <w:rFonts w:ascii="Courier New" w:eastAsia="Courier New" w:hAnsi="Courier New" w:cs="Courier New"/>
      <w:color w:val="00000A"/>
      <w:sz w:val="20"/>
      <w:szCs w:val="20"/>
      <w:lang w:val="en-GB"/>
    </w:rPr>
  </w:style>
  <w:style w:type="numbering" w:customStyle="1" w:styleId="WWNum1">
    <w:name w:val="WWNum1"/>
    <w:basedOn w:val="NoList"/>
    <w:rsid w:val="005E43B2"/>
    <w:pPr>
      <w:numPr>
        <w:numId w:val="1"/>
      </w:numPr>
    </w:pPr>
  </w:style>
  <w:style w:type="paragraph" w:customStyle="1" w:styleId="ColorfulList-Accent11">
    <w:name w:val="Colorful List - Accent 11"/>
    <w:basedOn w:val="Normal"/>
    <w:qFormat/>
    <w:rsid w:val="004200DD"/>
    <w:pPr>
      <w:spacing w:after="200" w:line="276" w:lineRule="auto"/>
      <w:ind w:left="720"/>
      <w:contextualSpacing/>
    </w:pPr>
    <w:rPr>
      <w:rFonts w:ascii="Calibri" w:eastAsia="Calibri" w:hAnsi="Calibri" w:cs="Mangal"/>
      <w:sz w:val="22"/>
      <w:szCs w:val="22"/>
      <w:lang w:val="en-IN"/>
    </w:rPr>
  </w:style>
  <w:style w:type="character" w:customStyle="1" w:styleId="apple-style-span">
    <w:name w:val="apple-style-span"/>
    <w:basedOn w:val="DefaultParagraphFont"/>
    <w:rsid w:val="004200DD"/>
  </w:style>
  <w:style w:type="character" w:customStyle="1" w:styleId="apple-converted-space">
    <w:name w:val="apple-converted-space"/>
    <w:basedOn w:val="DefaultParagraphFont"/>
    <w:rsid w:val="004200DD"/>
  </w:style>
  <w:style w:type="character" w:customStyle="1" w:styleId="BalloonTextChar">
    <w:name w:val="Balloon Text Char"/>
    <w:link w:val="BalloonText"/>
    <w:semiHidden/>
    <w:rsid w:val="004200DD"/>
    <w:rPr>
      <w:rFonts w:ascii="Tahoma" w:hAnsi="Tahoma" w:cs="Tahoma"/>
      <w:sz w:val="16"/>
      <w:szCs w:val="16"/>
      <w:lang w:val="en-US" w:eastAsia="en-US" w:bidi="ar-SA"/>
    </w:rPr>
  </w:style>
  <w:style w:type="character" w:customStyle="1" w:styleId="HeaderChar">
    <w:name w:val="Header Char"/>
    <w:link w:val="Header"/>
    <w:rsid w:val="004200DD"/>
    <w:rPr>
      <w:lang w:val="en-US" w:eastAsia="en-US" w:bidi="ar-SA"/>
    </w:rPr>
  </w:style>
  <w:style w:type="paragraph" w:styleId="FootnoteText">
    <w:name w:val="footnote text"/>
    <w:basedOn w:val="Normal"/>
    <w:link w:val="FootnoteTextChar"/>
    <w:semiHidden/>
    <w:unhideWhenUsed/>
    <w:rsid w:val="004200DD"/>
    <w:pPr>
      <w:spacing w:after="200" w:line="276" w:lineRule="auto"/>
    </w:pPr>
    <w:rPr>
      <w:rFonts w:ascii="Calibri" w:eastAsia="Calibri" w:hAnsi="Calibri" w:cs="Mangal"/>
      <w:sz w:val="20"/>
      <w:szCs w:val="20"/>
    </w:rPr>
  </w:style>
  <w:style w:type="character" w:styleId="FootnoteReference">
    <w:name w:val="footnote reference"/>
    <w:semiHidden/>
    <w:unhideWhenUsed/>
    <w:rsid w:val="004200DD"/>
    <w:rPr>
      <w:vertAlign w:val="superscript"/>
    </w:rPr>
  </w:style>
  <w:style w:type="paragraph" w:customStyle="1" w:styleId="Style">
    <w:name w:val="Style"/>
    <w:rsid w:val="004200DD"/>
    <w:pPr>
      <w:widowControl w:val="0"/>
      <w:autoSpaceDE w:val="0"/>
      <w:autoSpaceDN w:val="0"/>
      <w:adjustRightInd w:val="0"/>
      <w:jc w:val="both"/>
    </w:pPr>
    <w:rPr>
      <w:rFonts w:ascii="Arial" w:hAnsi="Arial" w:cs="Arial"/>
      <w:sz w:val="24"/>
      <w:szCs w:val="24"/>
      <w:lang w:val="en-US" w:eastAsia="en-US" w:bidi="ar-SA"/>
    </w:rPr>
  </w:style>
  <w:style w:type="paragraph" w:styleId="NoSpacing">
    <w:name w:val="No Spacing"/>
    <w:link w:val="NoSpacingChar"/>
    <w:uiPriority w:val="1"/>
    <w:qFormat/>
    <w:rsid w:val="004200DD"/>
    <w:pPr>
      <w:jc w:val="both"/>
    </w:pPr>
    <w:rPr>
      <w:rFonts w:ascii="Calibri" w:eastAsia="Calibri" w:hAnsi="Calibri"/>
      <w:sz w:val="22"/>
      <w:szCs w:val="22"/>
      <w:lang w:val="en-US" w:eastAsia="en-US" w:bidi="ar-SA"/>
    </w:rPr>
  </w:style>
  <w:style w:type="character" w:customStyle="1" w:styleId="TitleChar">
    <w:name w:val="Title Char"/>
    <w:uiPriority w:val="10"/>
    <w:locked/>
    <w:rsid w:val="009D007D"/>
    <w:rPr>
      <w:rFonts w:ascii="Tahoma" w:hAnsi="Tahoma"/>
      <w:b/>
      <w:sz w:val="24"/>
      <w:lang w:val="en-US" w:eastAsia="en-US" w:bidi="ar-SA"/>
    </w:rPr>
  </w:style>
  <w:style w:type="character" w:customStyle="1" w:styleId="A1">
    <w:name w:val="A1"/>
    <w:rsid w:val="00B26C98"/>
    <w:rPr>
      <w:rFonts w:ascii="Gill Sans" w:hAnsi="Gill Sans"/>
      <w:color w:val="920C10"/>
      <w:sz w:val="22"/>
    </w:rPr>
  </w:style>
  <w:style w:type="character" w:customStyle="1" w:styleId="A2">
    <w:name w:val="A2"/>
    <w:uiPriority w:val="99"/>
    <w:rsid w:val="00B26C98"/>
    <w:rPr>
      <w:rFonts w:ascii="Gill Sans" w:hAnsi="Gill Sans"/>
      <w:color w:val="920C10"/>
      <w:sz w:val="22"/>
    </w:rPr>
  </w:style>
  <w:style w:type="paragraph" w:customStyle="1" w:styleId="Pa4">
    <w:name w:val="Pa4"/>
    <w:basedOn w:val="Default"/>
    <w:next w:val="Default"/>
    <w:uiPriority w:val="99"/>
    <w:rsid w:val="00B26C98"/>
    <w:pPr>
      <w:widowControl w:val="0"/>
      <w:spacing w:line="241" w:lineRule="atLeast"/>
    </w:pPr>
    <w:rPr>
      <w:rFonts w:ascii="BakerSignet" w:hAnsi="BakerSignet" w:cs="Times New Roman"/>
      <w:color w:val="auto"/>
    </w:rPr>
  </w:style>
  <w:style w:type="paragraph" w:customStyle="1" w:styleId="Pa7">
    <w:name w:val="Pa7"/>
    <w:basedOn w:val="Default"/>
    <w:next w:val="Default"/>
    <w:uiPriority w:val="99"/>
    <w:rsid w:val="00B26C98"/>
    <w:pPr>
      <w:widowControl w:val="0"/>
      <w:spacing w:line="241" w:lineRule="atLeast"/>
    </w:pPr>
    <w:rPr>
      <w:rFonts w:ascii="BakerSignet" w:hAnsi="BakerSignet" w:cs="Times New Roman"/>
      <w:color w:val="auto"/>
    </w:rPr>
  </w:style>
  <w:style w:type="paragraph" w:customStyle="1" w:styleId="Pa9">
    <w:name w:val="Pa9"/>
    <w:basedOn w:val="Default"/>
    <w:next w:val="Default"/>
    <w:uiPriority w:val="99"/>
    <w:rsid w:val="00B26C98"/>
    <w:pPr>
      <w:widowControl w:val="0"/>
      <w:spacing w:line="241" w:lineRule="atLeast"/>
    </w:pPr>
    <w:rPr>
      <w:rFonts w:ascii="BakerSignet" w:hAnsi="BakerSignet" w:cs="Times New Roman"/>
      <w:color w:val="auto"/>
    </w:rPr>
  </w:style>
  <w:style w:type="character" w:customStyle="1" w:styleId="FooterChar">
    <w:name w:val="Footer Char"/>
    <w:link w:val="Footer"/>
    <w:uiPriority w:val="99"/>
    <w:rsid w:val="000603C0"/>
    <w:rPr>
      <w:rFonts w:ascii="Arial" w:hAnsi="Arial" w:cs="Arial"/>
      <w:sz w:val="24"/>
      <w:szCs w:val="24"/>
      <w:lang w:val="en-US" w:eastAsia="en-US" w:bidi="ar-SA"/>
    </w:rPr>
  </w:style>
  <w:style w:type="character" w:customStyle="1" w:styleId="aqj">
    <w:name w:val="aqj"/>
    <w:basedOn w:val="DefaultParagraphFont"/>
    <w:rsid w:val="0025076E"/>
  </w:style>
  <w:style w:type="character" w:customStyle="1" w:styleId="ListParagraphChar">
    <w:name w:val="List Paragraph Char"/>
    <w:aliases w:val="heading 4 Char,Report Para Char,Heading 411 Char,Graphic Char,List Paragraph1 Char,Paragraph Char,First level bullet Char,Bullet List Char,Resume Title Char,List Paragraph12 Char,Bullet Points Char,MAIN CONTENT Char,OBC Bullet Char"/>
    <w:link w:val="ListParagraph"/>
    <w:uiPriority w:val="99"/>
    <w:qFormat/>
    <w:locked/>
    <w:rsid w:val="00F16C62"/>
    <w:rPr>
      <w:rFonts w:ascii="Calibri" w:hAnsi="Calibri"/>
      <w:sz w:val="22"/>
      <w:szCs w:val="22"/>
      <w:lang w:bidi="ar-SA"/>
    </w:rPr>
  </w:style>
  <w:style w:type="paragraph" w:customStyle="1" w:styleId="m-6537809057203979308m3401249773091045061msolistparagraph">
    <w:name w:val="m_-6537809057203979308m3401249773091045061msolistparagraph"/>
    <w:basedOn w:val="Normal"/>
    <w:rsid w:val="002A4460"/>
    <w:pPr>
      <w:spacing w:before="100" w:beforeAutospacing="1" w:after="100" w:afterAutospacing="1"/>
    </w:pPr>
    <w:rPr>
      <w:rFonts w:ascii="Times New Roman" w:hAnsi="Times New Roman" w:cs="Times New Roman"/>
      <w:lang w:val="en-IN" w:eastAsia="en-IN" w:bidi="kn-IN"/>
    </w:rPr>
  </w:style>
  <w:style w:type="character" w:customStyle="1" w:styleId="fontstyle01">
    <w:name w:val="fontstyle01"/>
    <w:rsid w:val="002A4460"/>
    <w:rPr>
      <w:rFonts w:ascii="ArialMT" w:hAnsi="ArialMT" w:hint="default"/>
      <w:b w:val="0"/>
      <w:bCs w:val="0"/>
      <w:i w:val="0"/>
      <w:iCs w:val="0"/>
      <w:color w:val="231F20"/>
      <w:sz w:val="24"/>
      <w:szCs w:val="24"/>
    </w:rPr>
  </w:style>
  <w:style w:type="paragraph" w:customStyle="1" w:styleId="head">
    <w:name w:val="head"/>
    <w:basedOn w:val="Normal"/>
    <w:rsid w:val="00F93E1F"/>
    <w:pPr>
      <w:spacing w:before="100" w:beforeAutospacing="1" w:after="100" w:afterAutospacing="1"/>
    </w:pPr>
    <w:rPr>
      <w:rFonts w:ascii="Times New Roman" w:hAnsi="Times New Roman" w:cs="Times New Roman"/>
      <w:lang w:val="en-IN" w:eastAsia="en-IN" w:bidi="hi-IN"/>
    </w:rPr>
  </w:style>
  <w:style w:type="character" w:styleId="Strong">
    <w:name w:val="Strong"/>
    <w:qFormat/>
    <w:rsid w:val="00271AC5"/>
    <w:rPr>
      <w:b/>
      <w:bCs/>
    </w:rPr>
  </w:style>
  <w:style w:type="paragraph" w:customStyle="1" w:styleId="m-6660386876453558095msonospacing">
    <w:name w:val="m_-6660386876453558095msonospacing"/>
    <w:basedOn w:val="Normal"/>
    <w:rsid w:val="00B9496E"/>
    <w:pPr>
      <w:spacing w:before="100" w:beforeAutospacing="1" w:after="100" w:afterAutospacing="1"/>
    </w:pPr>
    <w:rPr>
      <w:rFonts w:ascii="Times New Roman" w:hAnsi="Times New Roman" w:cs="Times New Roman"/>
      <w:lang w:val="en-IN" w:eastAsia="en-IN" w:bidi="hi-IN"/>
    </w:rPr>
  </w:style>
  <w:style w:type="character" w:customStyle="1" w:styleId="head1">
    <w:name w:val="head1"/>
    <w:basedOn w:val="DefaultParagraphFont"/>
    <w:rsid w:val="003C75DB"/>
  </w:style>
  <w:style w:type="paragraph" w:customStyle="1" w:styleId="canvas-atom">
    <w:name w:val="canvas-atom"/>
    <w:basedOn w:val="Normal"/>
    <w:rsid w:val="00974A06"/>
    <w:pPr>
      <w:spacing w:before="100" w:beforeAutospacing="1" w:after="100" w:afterAutospacing="1"/>
    </w:pPr>
    <w:rPr>
      <w:rFonts w:ascii="Times New Roman" w:hAnsi="Times New Roman" w:cs="Times New Roman"/>
      <w:lang w:val="en-IN" w:eastAsia="en-IN" w:bidi="hi-IN"/>
    </w:rPr>
  </w:style>
  <w:style w:type="character" w:customStyle="1" w:styleId="Heading1Char">
    <w:name w:val="Heading 1 Char"/>
    <w:link w:val="Heading1"/>
    <w:rsid w:val="00E22167"/>
    <w:rPr>
      <w:b/>
      <w:lang w:val="en-US" w:eastAsia="en-US" w:bidi="ar-SA"/>
    </w:rPr>
  </w:style>
  <w:style w:type="character" w:customStyle="1" w:styleId="Heading2Char">
    <w:name w:val="Heading 2 Char"/>
    <w:link w:val="Heading2"/>
    <w:rsid w:val="00E22167"/>
    <w:rPr>
      <w:sz w:val="24"/>
      <w:lang w:val="en-US" w:eastAsia="en-US" w:bidi="ar-SA"/>
    </w:rPr>
  </w:style>
  <w:style w:type="character" w:customStyle="1" w:styleId="Heading3Char">
    <w:name w:val="Heading 3 Char"/>
    <w:link w:val="Heading3"/>
    <w:rsid w:val="00E22167"/>
    <w:rPr>
      <w:b/>
      <w:sz w:val="24"/>
      <w:lang w:val="en-US" w:eastAsia="en-US" w:bidi="ar-SA"/>
    </w:rPr>
  </w:style>
  <w:style w:type="character" w:customStyle="1" w:styleId="Heading4Char">
    <w:name w:val="Heading 4 Char"/>
    <w:link w:val="Heading4"/>
    <w:rsid w:val="00E22167"/>
    <w:rPr>
      <w:rFonts w:ascii="Tahoma" w:hAnsi="Tahoma"/>
      <w:b/>
      <w:lang w:val="en-US" w:eastAsia="en-US" w:bidi="ar-SA"/>
    </w:rPr>
  </w:style>
  <w:style w:type="character" w:customStyle="1" w:styleId="Heading5Char">
    <w:name w:val="Heading 5 Char"/>
    <w:link w:val="Heading5"/>
    <w:rsid w:val="00E22167"/>
    <w:rPr>
      <w:rFonts w:ascii="Arial" w:hAnsi="Arial" w:cs="Arial"/>
      <w:b/>
      <w:bCs/>
      <w:i/>
      <w:iCs/>
      <w:sz w:val="26"/>
      <w:szCs w:val="26"/>
      <w:lang w:val="en-US" w:eastAsia="en-US" w:bidi="ar-SA"/>
    </w:rPr>
  </w:style>
  <w:style w:type="character" w:customStyle="1" w:styleId="Heading6Char">
    <w:name w:val="Heading 6 Char"/>
    <w:link w:val="Heading6"/>
    <w:rsid w:val="00E22167"/>
    <w:rPr>
      <w:rFonts w:ascii="Tahoma" w:hAnsi="Tahoma"/>
      <w:b/>
      <w:lang w:val="en-US" w:eastAsia="en-US" w:bidi="ar-SA"/>
    </w:rPr>
  </w:style>
  <w:style w:type="character" w:customStyle="1" w:styleId="Heading7Char">
    <w:name w:val="Heading 7 Char"/>
    <w:link w:val="Heading7"/>
    <w:rsid w:val="00E22167"/>
    <w:rPr>
      <w:b/>
      <w:sz w:val="24"/>
      <w:lang w:val="en-US" w:eastAsia="en-US" w:bidi="ar-SA"/>
    </w:rPr>
  </w:style>
  <w:style w:type="character" w:customStyle="1" w:styleId="Heading8Char">
    <w:name w:val="Heading 8 Char"/>
    <w:link w:val="Heading8"/>
    <w:rsid w:val="00E22167"/>
    <w:rPr>
      <w:rFonts w:ascii="Nimrod" w:hAnsi="Nimrod"/>
      <w:b/>
      <w:sz w:val="22"/>
      <w:lang w:val="en-US" w:eastAsia="en-US" w:bidi="ar-SA"/>
    </w:rPr>
  </w:style>
  <w:style w:type="character" w:customStyle="1" w:styleId="Heading9Char">
    <w:name w:val="Heading 9 Char"/>
    <w:link w:val="Heading9"/>
    <w:rsid w:val="00E22167"/>
    <w:rPr>
      <w:rFonts w:ascii="Bookman Old Style" w:hAnsi="Bookman Old Style"/>
      <w:b/>
      <w:lang w:val="en-US" w:eastAsia="en-US" w:bidi="ar-SA"/>
    </w:rPr>
  </w:style>
  <w:style w:type="character" w:customStyle="1" w:styleId="BodyTextIndentChar">
    <w:name w:val="Body Text Indent Char"/>
    <w:link w:val="BodyTextIndent"/>
    <w:rsid w:val="00E22167"/>
    <w:rPr>
      <w:rFonts w:ascii="Bookman Old Style" w:hAnsi="Bookman Old Style"/>
      <w:sz w:val="22"/>
      <w:lang w:val="en-US" w:eastAsia="en-US" w:bidi="ar-SA"/>
    </w:rPr>
  </w:style>
  <w:style w:type="character" w:customStyle="1" w:styleId="SubtitleChar">
    <w:name w:val="Subtitle Char"/>
    <w:link w:val="Subtitle"/>
    <w:rsid w:val="00E22167"/>
    <w:rPr>
      <w:rFonts w:ascii="Bookman Old Style" w:hAnsi="Bookman Old Style"/>
      <w:b/>
      <w:bCs/>
      <w:sz w:val="22"/>
      <w:szCs w:val="24"/>
      <w:lang w:val="en-US" w:eastAsia="en-US" w:bidi="ar-SA"/>
    </w:rPr>
  </w:style>
  <w:style w:type="character" w:customStyle="1" w:styleId="BodyText2Char">
    <w:name w:val="Body Text 2 Char"/>
    <w:link w:val="BodyText2"/>
    <w:rsid w:val="00E22167"/>
    <w:rPr>
      <w:rFonts w:ascii="Bookman Old Style" w:hAnsi="Bookman Old Style"/>
      <w:b/>
      <w:sz w:val="24"/>
      <w:lang w:val="en-US" w:eastAsia="en-US" w:bidi="ar-SA"/>
    </w:rPr>
  </w:style>
  <w:style w:type="character" w:customStyle="1" w:styleId="BodyText3Char">
    <w:name w:val="Body Text 3 Char"/>
    <w:link w:val="BodyText3"/>
    <w:rsid w:val="00E22167"/>
    <w:rPr>
      <w:sz w:val="24"/>
      <w:lang w:val="en-US" w:eastAsia="en-US" w:bidi="ar-SA"/>
    </w:rPr>
  </w:style>
  <w:style w:type="character" w:customStyle="1" w:styleId="BodyTextIndent3Char">
    <w:name w:val="Body Text Indent 3 Char"/>
    <w:link w:val="BodyTextIndent3"/>
    <w:rsid w:val="00E22167"/>
    <w:rPr>
      <w:rFonts w:ascii="Nimrod" w:hAnsi="Nimrod"/>
      <w:sz w:val="24"/>
      <w:lang w:val="en-US" w:eastAsia="en-US" w:bidi="ar-SA"/>
    </w:rPr>
  </w:style>
  <w:style w:type="character" w:customStyle="1" w:styleId="PlainTextChar">
    <w:name w:val="Plain Text Char"/>
    <w:link w:val="PlainText"/>
    <w:rsid w:val="00E22167"/>
    <w:rPr>
      <w:rFonts w:ascii="Courier New" w:hAnsi="Courier New" w:cs="Courier New"/>
      <w:lang w:val="en-US" w:eastAsia="ar-SA" w:bidi="ar-SA"/>
    </w:rPr>
  </w:style>
  <w:style w:type="character" w:customStyle="1" w:styleId="FootnoteTextChar">
    <w:name w:val="Footnote Text Char"/>
    <w:link w:val="FootnoteText"/>
    <w:semiHidden/>
    <w:rsid w:val="00E22167"/>
    <w:rPr>
      <w:rFonts w:ascii="Calibri" w:eastAsia="Calibri" w:hAnsi="Calibri" w:cs="Mangal"/>
      <w:lang w:eastAsia="en-US" w:bidi="ar-SA"/>
    </w:rPr>
  </w:style>
  <w:style w:type="character" w:customStyle="1" w:styleId="il">
    <w:name w:val="il"/>
    <w:rsid w:val="002B0856"/>
  </w:style>
  <w:style w:type="character" w:customStyle="1" w:styleId="Bodytext20">
    <w:name w:val="Body text (2)"/>
    <w:rsid w:val="00F74CD3"/>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eastAsia="en-US" w:bidi="en-US"/>
    </w:rPr>
  </w:style>
  <w:style w:type="character" w:customStyle="1" w:styleId="hidden-xs">
    <w:name w:val="hidden-xs"/>
    <w:basedOn w:val="DefaultParagraphFont"/>
    <w:rsid w:val="006A4993"/>
  </w:style>
  <w:style w:type="character" w:customStyle="1" w:styleId="NoSpacingChar">
    <w:name w:val="No Spacing Char"/>
    <w:link w:val="NoSpacing"/>
    <w:uiPriority w:val="1"/>
    <w:rsid w:val="0078619F"/>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29230620">
      <w:bodyDiv w:val="1"/>
      <w:marLeft w:val="0"/>
      <w:marRight w:val="0"/>
      <w:marTop w:val="0"/>
      <w:marBottom w:val="0"/>
      <w:divBdr>
        <w:top w:val="none" w:sz="0" w:space="0" w:color="auto"/>
        <w:left w:val="none" w:sz="0" w:space="0" w:color="auto"/>
        <w:bottom w:val="none" w:sz="0" w:space="0" w:color="auto"/>
        <w:right w:val="none" w:sz="0" w:space="0" w:color="auto"/>
      </w:divBdr>
    </w:div>
    <w:div w:id="51396243">
      <w:bodyDiv w:val="1"/>
      <w:marLeft w:val="0"/>
      <w:marRight w:val="0"/>
      <w:marTop w:val="0"/>
      <w:marBottom w:val="0"/>
      <w:divBdr>
        <w:top w:val="none" w:sz="0" w:space="0" w:color="auto"/>
        <w:left w:val="none" w:sz="0" w:space="0" w:color="auto"/>
        <w:bottom w:val="none" w:sz="0" w:space="0" w:color="auto"/>
        <w:right w:val="none" w:sz="0" w:space="0" w:color="auto"/>
      </w:divBdr>
    </w:div>
    <w:div w:id="56170485">
      <w:bodyDiv w:val="1"/>
      <w:marLeft w:val="0"/>
      <w:marRight w:val="0"/>
      <w:marTop w:val="0"/>
      <w:marBottom w:val="0"/>
      <w:divBdr>
        <w:top w:val="none" w:sz="0" w:space="0" w:color="auto"/>
        <w:left w:val="none" w:sz="0" w:space="0" w:color="auto"/>
        <w:bottom w:val="none" w:sz="0" w:space="0" w:color="auto"/>
        <w:right w:val="none" w:sz="0" w:space="0" w:color="auto"/>
      </w:divBdr>
    </w:div>
    <w:div w:id="66223381">
      <w:bodyDiv w:val="1"/>
      <w:marLeft w:val="0"/>
      <w:marRight w:val="0"/>
      <w:marTop w:val="0"/>
      <w:marBottom w:val="0"/>
      <w:divBdr>
        <w:top w:val="none" w:sz="0" w:space="0" w:color="auto"/>
        <w:left w:val="none" w:sz="0" w:space="0" w:color="auto"/>
        <w:bottom w:val="none" w:sz="0" w:space="0" w:color="auto"/>
        <w:right w:val="none" w:sz="0" w:space="0" w:color="auto"/>
      </w:divBdr>
    </w:div>
    <w:div w:id="73480150">
      <w:bodyDiv w:val="1"/>
      <w:marLeft w:val="0"/>
      <w:marRight w:val="0"/>
      <w:marTop w:val="0"/>
      <w:marBottom w:val="0"/>
      <w:divBdr>
        <w:top w:val="none" w:sz="0" w:space="0" w:color="auto"/>
        <w:left w:val="none" w:sz="0" w:space="0" w:color="auto"/>
        <w:bottom w:val="none" w:sz="0" w:space="0" w:color="auto"/>
        <w:right w:val="none" w:sz="0" w:space="0" w:color="auto"/>
      </w:divBdr>
    </w:div>
    <w:div w:id="84767371">
      <w:bodyDiv w:val="1"/>
      <w:marLeft w:val="0"/>
      <w:marRight w:val="0"/>
      <w:marTop w:val="0"/>
      <w:marBottom w:val="0"/>
      <w:divBdr>
        <w:top w:val="none" w:sz="0" w:space="0" w:color="auto"/>
        <w:left w:val="none" w:sz="0" w:space="0" w:color="auto"/>
        <w:bottom w:val="none" w:sz="0" w:space="0" w:color="auto"/>
        <w:right w:val="none" w:sz="0" w:space="0" w:color="auto"/>
      </w:divBdr>
    </w:div>
    <w:div w:id="97144127">
      <w:bodyDiv w:val="1"/>
      <w:marLeft w:val="0"/>
      <w:marRight w:val="0"/>
      <w:marTop w:val="0"/>
      <w:marBottom w:val="0"/>
      <w:divBdr>
        <w:top w:val="none" w:sz="0" w:space="0" w:color="auto"/>
        <w:left w:val="none" w:sz="0" w:space="0" w:color="auto"/>
        <w:bottom w:val="none" w:sz="0" w:space="0" w:color="auto"/>
        <w:right w:val="none" w:sz="0" w:space="0" w:color="auto"/>
      </w:divBdr>
    </w:div>
    <w:div w:id="141047256">
      <w:bodyDiv w:val="1"/>
      <w:marLeft w:val="0"/>
      <w:marRight w:val="0"/>
      <w:marTop w:val="0"/>
      <w:marBottom w:val="0"/>
      <w:divBdr>
        <w:top w:val="none" w:sz="0" w:space="0" w:color="auto"/>
        <w:left w:val="none" w:sz="0" w:space="0" w:color="auto"/>
        <w:bottom w:val="none" w:sz="0" w:space="0" w:color="auto"/>
        <w:right w:val="none" w:sz="0" w:space="0" w:color="auto"/>
      </w:divBdr>
      <w:divsChild>
        <w:div w:id="361249386">
          <w:marLeft w:val="0"/>
          <w:marRight w:val="0"/>
          <w:marTop w:val="0"/>
          <w:marBottom w:val="0"/>
          <w:divBdr>
            <w:top w:val="none" w:sz="0" w:space="0" w:color="auto"/>
            <w:left w:val="none" w:sz="0" w:space="0" w:color="auto"/>
            <w:bottom w:val="none" w:sz="0" w:space="0" w:color="auto"/>
            <w:right w:val="none" w:sz="0" w:space="0" w:color="auto"/>
          </w:divBdr>
        </w:div>
      </w:divsChild>
    </w:div>
    <w:div w:id="145901538">
      <w:bodyDiv w:val="1"/>
      <w:marLeft w:val="0"/>
      <w:marRight w:val="0"/>
      <w:marTop w:val="0"/>
      <w:marBottom w:val="0"/>
      <w:divBdr>
        <w:top w:val="none" w:sz="0" w:space="0" w:color="auto"/>
        <w:left w:val="none" w:sz="0" w:space="0" w:color="auto"/>
        <w:bottom w:val="none" w:sz="0" w:space="0" w:color="auto"/>
        <w:right w:val="none" w:sz="0" w:space="0" w:color="auto"/>
      </w:divBdr>
    </w:div>
    <w:div w:id="175195517">
      <w:bodyDiv w:val="1"/>
      <w:marLeft w:val="0"/>
      <w:marRight w:val="0"/>
      <w:marTop w:val="0"/>
      <w:marBottom w:val="0"/>
      <w:divBdr>
        <w:top w:val="none" w:sz="0" w:space="0" w:color="auto"/>
        <w:left w:val="none" w:sz="0" w:space="0" w:color="auto"/>
        <w:bottom w:val="none" w:sz="0" w:space="0" w:color="auto"/>
        <w:right w:val="none" w:sz="0" w:space="0" w:color="auto"/>
      </w:divBdr>
    </w:div>
    <w:div w:id="198737611">
      <w:bodyDiv w:val="1"/>
      <w:marLeft w:val="0"/>
      <w:marRight w:val="0"/>
      <w:marTop w:val="0"/>
      <w:marBottom w:val="0"/>
      <w:divBdr>
        <w:top w:val="none" w:sz="0" w:space="0" w:color="auto"/>
        <w:left w:val="none" w:sz="0" w:space="0" w:color="auto"/>
        <w:bottom w:val="none" w:sz="0" w:space="0" w:color="auto"/>
        <w:right w:val="none" w:sz="0" w:space="0" w:color="auto"/>
      </w:divBdr>
      <w:divsChild>
        <w:div w:id="290135861">
          <w:marLeft w:val="83"/>
          <w:marRight w:val="0"/>
          <w:marTop w:val="0"/>
          <w:marBottom w:val="0"/>
          <w:divBdr>
            <w:top w:val="none" w:sz="0" w:space="0" w:color="auto"/>
            <w:left w:val="none" w:sz="0" w:space="0" w:color="auto"/>
            <w:bottom w:val="none" w:sz="0" w:space="0" w:color="auto"/>
            <w:right w:val="single" w:sz="2" w:space="4" w:color="0469A3"/>
          </w:divBdr>
          <w:divsChild>
            <w:div w:id="1652707814">
              <w:marLeft w:val="0"/>
              <w:marRight w:val="0"/>
              <w:marTop w:val="0"/>
              <w:marBottom w:val="0"/>
              <w:divBdr>
                <w:top w:val="none" w:sz="0" w:space="0" w:color="auto"/>
                <w:left w:val="none" w:sz="0" w:space="0" w:color="auto"/>
                <w:bottom w:val="none" w:sz="0" w:space="0" w:color="auto"/>
                <w:right w:val="none" w:sz="0" w:space="0" w:color="auto"/>
              </w:divBdr>
              <w:divsChild>
                <w:div w:id="12412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555">
          <w:marLeft w:val="0"/>
          <w:marRight w:val="83"/>
          <w:marTop w:val="0"/>
          <w:marBottom w:val="0"/>
          <w:divBdr>
            <w:top w:val="none" w:sz="0" w:space="0" w:color="auto"/>
            <w:left w:val="none" w:sz="0" w:space="0" w:color="auto"/>
            <w:bottom w:val="none" w:sz="0" w:space="0" w:color="auto"/>
            <w:right w:val="none" w:sz="0" w:space="0" w:color="auto"/>
          </w:divBdr>
          <w:divsChild>
            <w:div w:id="373042188">
              <w:marLeft w:val="0"/>
              <w:marRight w:val="83"/>
              <w:marTop w:val="0"/>
              <w:marBottom w:val="0"/>
              <w:divBdr>
                <w:top w:val="none" w:sz="0" w:space="0" w:color="auto"/>
                <w:left w:val="none" w:sz="0" w:space="0" w:color="auto"/>
                <w:bottom w:val="none" w:sz="0" w:space="0" w:color="auto"/>
                <w:right w:val="none" w:sz="0" w:space="0" w:color="auto"/>
              </w:divBdr>
              <w:divsChild>
                <w:div w:id="406074349">
                  <w:marLeft w:val="0"/>
                  <w:marRight w:val="0"/>
                  <w:marTop w:val="0"/>
                  <w:marBottom w:val="0"/>
                  <w:divBdr>
                    <w:top w:val="none" w:sz="0" w:space="0" w:color="auto"/>
                    <w:left w:val="none" w:sz="0" w:space="0" w:color="auto"/>
                    <w:bottom w:val="none" w:sz="0" w:space="0" w:color="auto"/>
                    <w:right w:val="none" w:sz="0" w:space="0" w:color="auto"/>
                  </w:divBdr>
                </w:div>
                <w:div w:id="454954414">
                  <w:marLeft w:val="0"/>
                  <w:marRight w:val="0"/>
                  <w:marTop w:val="0"/>
                  <w:marBottom w:val="0"/>
                  <w:divBdr>
                    <w:top w:val="none" w:sz="0" w:space="0" w:color="auto"/>
                    <w:left w:val="none" w:sz="0" w:space="0" w:color="auto"/>
                    <w:bottom w:val="none" w:sz="0" w:space="0" w:color="auto"/>
                    <w:right w:val="none" w:sz="0" w:space="0" w:color="auto"/>
                  </w:divBdr>
                </w:div>
                <w:div w:id="774517995">
                  <w:marLeft w:val="0"/>
                  <w:marRight w:val="0"/>
                  <w:marTop w:val="0"/>
                  <w:marBottom w:val="0"/>
                  <w:divBdr>
                    <w:top w:val="none" w:sz="0" w:space="0" w:color="auto"/>
                    <w:left w:val="none" w:sz="0" w:space="0" w:color="auto"/>
                    <w:bottom w:val="none" w:sz="0" w:space="0" w:color="auto"/>
                    <w:right w:val="none" w:sz="0" w:space="0" w:color="auto"/>
                  </w:divBdr>
                </w:div>
                <w:div w:id="857736406">
                  <w:marLeft w:val="0"/>
                  <w:marRight w:val="0"/>
                  <w:marTop w:val="0"/>
                  <w:marBottom w:val="0"/>
                  <w:divBdr>
                    <w:top w:val="none" w:sz="0" w:space="0" w:color="auto"/>
                    <w:left w:val="none" w:sz="0" w:space="0" w:color="auto"/>
                    <w:bottom w:val="none" w:sz="0" w:space="0" w:color="auto"/>
                    <w:right w:val="none" w:sz="0" w:space="0" w:color="auto"/>
                  </w:divBdr>
                </w:div>
                <w:div w:id="872419421">
                  <w:marLeft w:val="0"/>
                  <w:marRight w:val="0"/>
                  <w:marTop w:val="0"/>
                  <w:marBottom w:val="0"/>
                  <w:divBdr>
                    <w:top w:val="none" w:sz="0" w:space="0" w:color="auto"/>
                    <w:left w:val="none" w:sz="0" w:space="0" w:color="auto"/>
                    <w:bottom w:val="none" w:sz="0" w:space="0" w:color="auto"/>
                    <w:right w:val="none" w:sz="0" w:space="0" w:color="auto"/>
                  </w:divBdr>
                </w:div>
                <w:div w:id="1011489119">
                  <w:marLeft w:val="0"/>
                  <w:marRight w:val="0"/>
                  <w:marTop w:val="0"/>
                  <w:marBottom w:val="0"/>
                  <w:divBdr>
                    <w:top w:val="none" w:sz="0" w:space="0" w:color="auto"/>
                    <w:left w:val="none" w:sz="0" w:space="0" w:color="auto"/>
                    <w:bottom w:val="none" w:sz="0" w:space="0" w:color="auto"/>
                    <w:right w:val="none" w:sz="0" w:space="0" w:color="auto"/>
                  </w:divBdr>
                </w:div>
                <w:div w:id="1440298276">
                  <w:marLeft w:val="0"/>
                  <w:marRight w:val="0"/>
                  <w:marTop w:val="0"/>
                  <w:marBottom w:val="0"/>
                  <w:divBdr>
                    <w:top w:val="none" w:sz="0" w:space="0" w:color="auto"/>
                    <w:left w:val="none" w:sz="0" w:space="0" w:color="auto"/>
                    <w:bottom w:val="none" w:sz="0" w:space="0" w:color="auto"/>
                    <w:right w:val="none" w:sz="0" w:space="0" w:color="auto"/>
                  </w:divBdr>
                </w:div>
                <w:div w:id="1572885704">
                  <w:marLeft w:val="0"/>
                  <w:marRight w:val="0"/>
                  <w:marTop w:val="0"/>
                  <w:marBottom w:val="0"/>
                  <w:divBdr>
                    <w:top w:val="none" w:sz="0" w:space="0" w:color="auto"/>
                    <w:left w:val="none" w:sz="0" w:space="0" w:color="auto"/>
                    <w:bottom w:val="none" w:sz="0" w:space="0" w:color="auto"/>
                    <w:right w:val="none" w:sz="0" w:space="0" w:color="auto"/>
                  </w:divBdr>
                </w:div>
                <w:div w:id="16679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9663">
      <w:bodyDiv w:val="1"/>
      <w:marLeft w:val="0"/>
      <w:marRight w:val="0"/>
      <w:marTop w:val="0"/>
      <w:marBottom w:val="0"/>
      <w:divBdr>
        <w:top w:val="none" w:sz="0" w:space="0" w:color="auto"/>
        <w:left w:val="none" w:sz="0" w:space="0" w:color="auto"/>
        <w:bottom w:val="none" w:sz="0" w:space="0" w:color="auto"/>
        <w:right w:val="none" w:sz="0" w:space="0" w:color="auto"/>
      </w:divBdr>
    </w:div>
    <w:div w:id="224874365">
      <w:bodyDiv w:val="1"/>
      <w:marLeft w:val="0"/>
      <w:marRight w:val="0"/>
      <w:marTop w:val="0"/>
      <w:marBottom w:val="0"/>
      <w:divBdr>
        <w:top w:val="none" w:sz="0" w:space="0" w:color="auto"/>
        <w:left w:val="none" w:sz="0" w:space="0" w:color="auto"/>
        <w:bottom w:val="none" w:sz="0" w:space="0" w:color="auto"/>
        <w:right w:val="none" w:sz="0" w:space="0" w:color="auto"/>
      </w:divBdr>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246693179">
      <w:bodyDiv w:val="1"/>
      <w:marLeft w:val="0"/>
      <w:marRight w:val="0"/>
      <w:marTop w:val="0"/>
      <w:marBottom w:val="0"/>
      <w:divBdr>
        <w:top w:val="none" w:sz="0" w:space="0" w:color="auto"/>
        <w:left w:val="none" w:sz="0" w:space="0" w:color="auto"/>
        <w:bottom w:val="none" w:sz="0" w:space="0" w:color="auto"/>
        <w:right w:val="none" w:sz="0" w:space="0" w:color="auto"/>
      </w:divBdr>
    </w:div>
    <w:div w:id="287589983">
      <w:bodyDiv w:val="1"/>
      <w:marLeft w:val="0"/>
      <w:marRight w:val="0"/>
      <w:marTop w:val="0"/>
      <w:marBottom w:val="0"/>
      <w:divBdr>
        <w:top w:val="none" w:sz="0" w:space="0" w:color="auto"/>
        <w:left w:val="none" w:sz="0" w:space="0" w:color="auto"/>
        <w:bottom w:val="none" w:sz="0" w:space="0" w:color="auto"/>
        <w:right w:val="none" w:sz="0" w:space="0" w:color="auto"/>
      </w:divBdr>
    </w:div>
    <w:div w:id="288170814">
      <w:bodyDiv w:val="1"/>
      <w:marLeft w:val="0"/>
      <w:marRight w:val="0"/>
      <w:marTop w:val="0"/>
      <w:marBottom w:val="0"/>
      <w:divBdr>
        <w:top w:val="none" w:sz="0" w:space="0" w:color="auto"/>
        <w:left w:val="none" w:sz="0" w:space="0" w:color="auto"/>
        <w:bottom w:val="none" w:sz="0" w:space="0" w:color="auto"/>
        <w:right w:val="none" w:sz="0" w:space="0" w:color="auto"/>
      </w:divBdr>
    </w:div>
    <w:div w:id="294524355">
      <w:bodyDiv w:val="1"/>
      <w:marLeft w:val="0"/>
      <w:marRight w:val="0"/>
      <w:marTop w:val="0"/>
      <w:marBottom w:val="0"/>
      <w:divBdr>
        <w:top w:val="none" w:sz="0" w:space="0" w:color="auto"/>
        <w:left w:val="none" w:sz="0" w:space="0" w:color="auto"/>
        <w:bottom w:val="none" w:sz="0" w:space="0" w:color="auto"/>
        <w:right w:val="none" w:sz="0" w:space="0" w:color="auto"/>
      </w:divBdr>
    </w:div>
    <w:div w:id="299964389">
      <w:bodyDiv w:val="1"/>
      <w:marLeft w:val="0"/>
      <w:marRight w:val="0"/>
      <w:marTop w:val="0"/>
      <w:marBottom w:val="0"/>
      <w:divBdr>
        <w:top w:val="none" w:sz="0" w:space="0" w:color="auto"/>
        <w:left w:val="none" w:sz="0" w:space="0" w:color="auto"/>
        <w:bottom w:val="none" w:sz="0" w:space="0" w:color="auto"/>
        <w:right w:val="none" w:sz="0" w:space="0" w:color="auto"/>
      </w:divBdr>
    </w:div>
    <w:div w:id="335353104">
      <w:bodyDiv w:val="1"/>
      <w:marLeft w:val="0"/>
      <w:marRight w:val="0"/>
      <w:marTop w:val="0"/>
      <w:marBottom w:val="0"/>
      <w:divBdr>
        <w:top w:val="none" w:sz="0" w:space="0" w:color="auto"/>
        <w:left w:val="none" w:sz="0" w:space="0" w:color="auto"/>
        <w:bottom w:val="none" w:sz="0" w:space="0" w:color="auto"/>
        <w:right w:val="none" w:sz="0" w:space="0" w:color="auto"/>
      </w:divBdr>
    </w:div>
    <w:div w:id="367872864">
      <w:bodyDiv w:val="1"/>
      <w:marLeft w:val="0"/>
      <w:marRight w:val="0"/>
      <w:marTop w:val="0"/>
      <w:marBottom w:val="0"/>
      <w:divBdr>
        <w:top w:val="none" w:sz="0" w:space="0" w:color="auto"/>
        <w:left w:val="none" w:sz="0" w:space="0" w:color="auto"/>
        <w:bottom w:val="none" w:sz="0" w:space="0" w:color="auto"/>
        <w:right w:val="none" w:sz="0" w:space="0" w:color="auto"/>
      </w:divBdr>
    </w:div>
    <w:div w:id="388186990">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03141066">
      <w:bodyDiv w:val="1"/>
      <w:marLeft w:val="0"/>
      <w:marRight w:val="0"/>
      <w:marTop w:val="0"/>
      <w:marBottom w:val="0"/>
      <w:divBdr>
        <w:top w:val="none" w:sz="0" w:space="0" w:color="auto"/>
        <w:left w:val="none" w:sz="0" w:space="0" w:color="auto"/>
        <w:bottom w:val="none" w:sz="0" w:space="0" w:color="auto"/>
        <w:right w:val="none" w:sz="0" w:space="0" w:color="auto"/>
      </w:divBdr>
    </w:div>
    <w:div w:id="405735471">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505218173">
      <w:bodyDiv w:val="1"/>
      <w:marLeft w:val="0"/>
      <w:marRight w:val="0"/>
      <w:marTop w:val="0"/>
      <w:marBottom w:val="0"/>
      <w:divBdr>
        <w:top w:val="none" w:sz="0" w:space="0" w:color="auto"/>
        <w:left w:val="none" w:sz="0" w:space="0" w:color="auto"/>
        <w:bottom w:val="none" w:sz="0" w:space="0" w:color="auto"/>
        <w:right w:val="none" w:sz="0" w:space="0" w:color="auto"/>
      </w:divBdr>
    </w:div>
    <w:div w:id="522329156">
      <w:bodyDiv w:val="1"/>
      <w:marLeft w:val="0"/>
      <w:marRight w:val="0"/>
      <w:marTop w:val="0"/>
      <w:marBottom w:val="0"/>
      <w:divBdr>
        <w:top w:val="none" w:sz="0" w:space="0" w:color="auto"/>
        <w:left w:val="none" w:sz="0" w:space="0" w:color="auto"/>
        <w:bottom w:val="none" w:sz="0" w:space="0" w:color="auto"/>
        <w:right w:val="none" w:sz="0" w:space="0" w:color="auto"/>
      </w:divBdr>
    </w:div>
    <w:div w:id="544604257">
      <w:bodyDiv w:val="1"/>
      <w:marLeft w:val="0"/>
      <w:marRight w:val="0"/>
      <w:marTop w:val="0"/>
      <w:marBottom w:val="0"/>
      <w:divBdr>
        <w:top w:val="none" w:sz="0" w:space="0" w:color="auto"/>
        <w:left w:val="none" w:sz="0" w:space="0" w:color="auto"/>
        <w:bottom w:val="none" w:sz="0" w:space="0" w:color="auto"/>
        <w:right w:val="none" w:sz="0" w:space="0" w:color="auto"/>
      </w:divBdr>
    </w:div>
    <w:div w:id="557593802">
      <w:bodyDiv w:val="1"/>
      <w:marLeft w:val="0"/>
      <w:marRight w:val="0"/>
      <w:marTop w:val="0"/>
      <w:marBottom w:val="0"/>
      <w:divBdr>
        <w:top w:val="none" w:sz="0" w:space="0" w:color="auto"/>
        <w:left w:val="none" w:sz="0" w:space="0" w:color="auto"/>
        <w:bottom w:val="none" w:sz="0" w:space="0" w:color="auto"/>
        <w:right w:val="none" w:sz="0" w:space="0" w:color="auto"/>
      </w:divBdr>
      <w:divsChild>
        <w:div w:id="493955570">
          <w:marLeft w:val="0"/>
          <w:marRight w:val="0"/>
          <w:marTop w:val="0"/>
          <w:marBottom w:val="0"/>
          <w:divBdr>
            <w:top w:val="none" w:sz="0" w:space="0" w:color="auto"/>
            <w:left w:val="none" w:sz="0" w:space="0" w:color="auto"/>
            <w:bottom w:val="none" w:sz="0" w:space="0" w:color="auto"/>
            <w:right w:val="none" w:sz="0" w:space="0" w:color="auto"/>
          </w:divBdr>
        </w:div>
        <w:div w:id="998728126">
          <w:marLeft w:val="0"/>
          <w:marRight w:val="0"/>
          <w:marTop w:val="0"/>
          <w:marBottom w:val="0"/>
          <w:divBdr>
            <w:top w:val="none" w:sz="0" w:space="0" w:color="auto"/>
            <w:left w:val="none" w:sz="0" w:space="0" w:color="auto"/>
            <w:bottom w:val="none" w:sz="0" w:space="0" w:color="auto"/>
            <w:right w:val="none" w:sz="0" w:space="0" w:color="auto"/>
          </w:divBdr>
        </w:div>
        <w:div w:id="1343318625">
          <w:marLeft w:val="0"/>
          <w:marRight w:val="0"/>
          <w:marTop w:val="0"/>
          <w:marBottom w:val="0"/>
          <w:divBdr>
            <w:top w:val="none" w:sz="0" w:space="0" w:color="auto"/>
            <w:left w:val="none" w:sz="0" w:space="0" w:color="auto"/>
            <w:bottom w:val="none" w:sz="0" w:space="0" w:color="auto"/>
            <w:right w:val="none" w:sz="0" w:space="0" w:color="auto"/>
          </w:divBdr>
        </w:div>
      </w:divsChild>
    </w:div>
    <w:div w:id="617180121">
      <w:bodyDiv w:val="1"/>
      <w:marLeft w:val="0"/>
      <w:marRight w:val="0"/>
      <w:marTop w:val="0"/>
      <w:marBottom w:val="0"/>
      <w:divBdr>
        <w:top w:val="none" w:sz="0" w:space="0" w:color="auto"/>
        <w:left w:val="none" w:sz="0" w:space="0" w:color="auto"/>
        <w:bottom w:val="none" w:sz="0" w:space="0" w:color="auto"/>
        <w:right w:val="none" w:sz="0" w:space="0" w:color="auto"/>
      </w:divBdr>
    </w:div>
    <w:div w:id="627321346">
      <w:bodyDiv w:val="1"/>
      <w:marLeft w:val="0"/>
      <w:marRight w:val="0"/>
      <w:marTop w:val="0"/>
      <w:marBottom w:val="0"/>
      <w:divBdr>
        <w:top w:val="none" w:sz="0" w:space="0" w:color="auto"/>
        <w:left w:val="none" w:sz="0" w:space="0" w:color="auto"/>
        <w:bottom w:val="none" w:sz="0" w:space="0" w:color="auto"/>
        <w:right w:val="none" w:sz="0" w:space="0" w:color="auto"/>
      </w:divBdr>
    </w:div>
    <w:div w:id="650910519">
      <w:bodyDiv w:val="1"/>
      <w:marLeft w:val="0"/>
      <w:marRight w:val="0"/>
      <w:marTop w:val="0"/>
      <w:marBottom w:val="0"/>
      <w:divBdr>
        <w:top w:val="none" w:sz="0" w:space="0" w:color="auto"/>
        <w:left w:val="none" w:sz="0" w:space="0" w:color="auto"/>
        <w:bottom w:val="none" w:sz="0" w:space="0" w:color="auto"/>
        <w:right w:val="none" w:sz="0" w:space="0" w:color="auto"/>
      </w:divBdr>
    </w:div>
    <w:div w:id="657734735">
      <w:bodyDiv w:val="1"/>
      <w:marLeft w:val="0"/>
      <w:marRight w:val="0"/>
      <w:marTop w:val="0"/>
      <w:marBottom w:val="0"/>
      <w:divBdr>
        <w:top w:val="none" w:sz="0" w:space="0" w:color="auto"/>
        <w:left w:val="none" w:sz="0" w:space="0" w:color="auto"/>
        <w:bottom w:val="none" w:sz="0" w:space="0" w:color="auto"/>
        <w:right w:val="none" w:sz="0" w:space="0" w:color="auto"/>
      </w:divBdr>
    </w:div>
    <w:div w:id="670256537">
      <w:bodyDiv w:val="1"/>
      <w:marLeft w:val="0"/>
      <w:marRight w:val="0"/>
      <w:marTop w:val="0"/>
      <w:marBottom w:val="0"/>
      <w:divBdr>
        <w:top w:val="none" w:sz="0" w:space="0" w:color="auto"/>
        <w:left w:val="none" w:sz="0" w:space="0" w:color="auto"/>
        <w:bottom w:val="none" w:sz="0" w:space="0" w:color="auto"/>
        <w:right w:val="none" w:sz="0" w:space="0" w:color="auto"/>
      </w:divBdr>
    </w:div>
    <w:div w:id="696740066">
      <w:bodyDiv w:val="1"/>
      <w:marLeft w:val="0"/>
      <w:marRight w:val="0"/>
      <w:marTop w:val="0"/>
      <w:marBottom w:val="0"/>
      <w:divBdr>
        <w:top w:val="none" w:sz="0" w:space="0" w:color="auto"/>
        <w:left w:val="none" w:sz="0" w:space="0" w:color="auto"/>
        <w:bottom w:val="none" w:sz="0" w:space="0" w:color="auto"/>
        <w:right w:val="none" w:sz="0" w:space="0" w:color="auto"/>
      </w:divBdr>
    </w:div>
    <w:div w:id="698435356">
      <w:bodyDiv w:val="1"/>
      <w:marLeft w:val="0"/>
      <w:marRight w:val="0"/>
      <w:marTop w:val="0"/>
      <w:marBottom w:val="0"/>
      <w:divBdr>
        <w:top w:val="none" w:sz="0" w:space="0" w:color="auto"/>
        <w:left w:val="none" w:sz="0" w:space="0" w:color="auto"/>
        <w:bottom w:val="none" w:sz="0" w:space="0" w:color="auto"/>
        <w:right w:val="none" w:sz="0" w:space="0" w:color="auto"/>
      </w:divBdr>
    </w:div>
    <w:div w:id="714502528">
      <w:bodyDiv w:val="1"/>
      <w:marLeft w:val="0"/>
      <w:marRight w:val="0"/>
      <w:marTop w:val="0"/>
      <w:marBottom w:val="0"/>
      <w:divBdr>
        <w:top w:val="none" w:sz="0" w:space="0" w:color="auto"/>
        <w:left w:val="none" w:sz="0" w:space="0" w:color="auto"/>
        <w:bottom w:val="none" w:sz="0" w:space="0" w:color="auto"/>
        <w:right w:val="none" w:sz="0" w:space="0" w:color="auto"/>
      </w:divBdr>
      <w:divsChild>
        <w:div w:id="519929582">
          <w:marLeft w:val="0"/>
          <w:marRight w:val="0"/>
          <w:marTop w:val="0"/>
          <w:marBottom w:val="0"/>
          <w:divBdr>
            <w:top w:val="none" w:sz="0" w:space="0" w:color="auto"/>
            <w:left w:val="none" w:sz="0" w:space="0" w:color="auto"/>
            <w:bottom w:val="none" w:sz="0" w:space="0" w:color="auto"/>
            <w:right w:val="none" w:sz="0" w:space="0" w:color="auto"/>
          </w:divBdr>
        </w:div>
      </w:divsChild>
    </w:div>
    <w:div w:id="731579393">
      <w:bodyDiv w:val="1"/>
      <w:marLeft w:val="0"/>
      <w:marRight w:val="0"/>
      <w:marTop w:val="0"/>
      <w:marBottom w:val="0"/>
      <w:divBdr>
        <w:top w:val="none" w:sz="0" w:space="0" w:color="auto"/>
        <w:left w:val="none" w:sz="0" w:space="0" w:color="auto"/>
        <w:bottom w:val="none" w:sz="0" w:space="0" w:color="auto"/>
        <w:right w:val="none" w:sz="0" w:space="0" w:color="auto"/>
      </w:divBdr>
    </w:div>
    <w:div w:id="763038709">
      <w:bodyDiv w:val="1"/>
      <w:marLeft w:val="0"/>
      <w:marRight w:val="0"/>
      <w:marTop w:val="0"/>
      <w:marBottom w:val="0"/>
      <w:divBdr>
        <w:top w:val="none" w:sz="0" w:space="0" w:color="auto"/>
        <w:left w:val="none" w:sz="0" w:space="0" w:color="auto"/>
        <w:bottom w:val="none" w:sz="0" w:space="0" w:color="auto"/>
        <w:right w:val="none" w:sz="0" w:space="0" w:color="auto"/>
      </w:divBdr>
    </w:div>
    <w:div w:id="802498878">
      <w:bodyDiv w:val="1"/>
      <w:marLeft w:val="0"/>
      <w:marRight w:val="0"/>
      <w:marTop w:val="0"/>
      <w:marBottom w:val="0"/>
      <w:divBdr>
        <w:top w:val="none" w:sz="0" w:space="0" w:color="auto"/>
        <w:left w:val="none" w:sz="0" w:space="0" w:color="auto"/>
        <w:bottom w:val="none" w:sz="0" w:space="0" w:color="auto"/>
        <w:right w:val="none" w:sz="0" w:space="0" w:color="auto"/>
      </w:divBdr>
      <w:divsChild>
        <w:div w:id="21714743">
          <w:marLeft w:val="0"/>
          <w:marRight w:val="0"/>
          <w:marTop w:val="0"/>
          <w:marBottom w:val="0"/>
          <w:divBdr>
            <w:top w:val="none" w:sz="0" w:space="0" w:color="auto"/>
            <w:left w:val="none" w:sz="0" w:space="0" w:color="auto"/>
            <w:bottom w:val="none" w:sz="0" w:space="0" w:color="auto"/>
            <w:right w:val="none" w:sz="0" w:space="0" w:color="auto"/>
          </w:divBdr>
        </w:div>
        <w:div w:id="136192735">
          <w:marLeft w:val="0"/>
          <w:marRight w:val="0"/>
          <w:marTop w:val="0"/>
          <w:marBottom w:val="0"/>
          <w:divBdr>
            <w:top w:val="none" w:sz="0" w:space="0" w:color="auto"/>
            <w:left w:val="none" w:sz="0" w:space="0" w:color="auto"/>
            <w:bottom w:val="none" w:sz="0" w:space="0" w:color="auto"/>
            <w:right w:val="none" w:sz="0" w:space="0" w:color="auto"/>
          </w:divBdr>
        </w:div>
        <w:div w:id="653418002">
          <w:marLeft w:val="0"/>
          <w:marRight w:val="0"/>
          <w:marTop w:val="0"/>
          <w:marBottom w:val="0"/>
          <w:divBdr>
            <w:top w:val="none" w:sz="0" w:space="0" w:color="auto"/>
            <w:left w:val="none" w:sz="0" w:space="0" w:color="auto"/>
            <w:bottom w:val="none" w:sz="0" w:space="0" w:color="auto"/>
            <w:right w:val="none" w:sz="0" w:space="0" w:color="auto"/>
          </w:divBdr>
        </w:div>
        <w:div w:id="766655419">
          <w:marLeft w:val="0"/>
          <w:marRight w:val="0"/>
          <w:marTop w:val="0"/>
          <w:marBottom w:val="0"/>
          <w:divBdr>
            <w:top w:val="none" w:sz="0" w:space="0" w:color="auto"/>
            <w:left w:val="none" w:sz="0" w:space="0" w:color="auto"/>
            <w:bottom w:val="none" w:sz="0" w:space="0" w:color="auto"/>
            <w:right w:val="none" w:sz="0" w:space="0" w:color="auto"/>
          </w:divBdr>
        </w:div>
        <w:div w:id="1152329367">
          <w:marLeft w:val="0"/>
          <w:marRight w:val="0"/>
          <w:marTop w:val="0"/>
          <w:marBottom w:val="0"/>
          <w:divBdr>
            <w:top w:val="none" w:sz="0" w:space="0" w:color="auto"/>
            <w:left w:val="none" w:sz="0" w:space="0" w:color="auto"/>
            <w:bottom w:val="none" w:sz="0" w:space="0" w:color="auto"/>
            <w:right w:val="none" w:sz="0" w:space="0" w:color="auto"/>
          </w:divBdr>
        </w:div>
        <w:div w:id="1393695870">
          <w:marLeft w:val="0"/>
          <w:marRight w:val="0"/>
          <w:marTop w:val="0"/>
          <w:marBottom w:val="0"/>
          <w:divBdr>
            <w:top w:val="none" w:sz="0" w:space="0" w:color="auto"/>
            <w:left w:val="none" w:sz="0" w:space="0" w:color="auto"/>
            <w:bottom w:val="none" w:sz="0" w:space="0" w:color="auto"/>
            <w:right w:val="none" w:sz="0" w:space="0" w:color="auto"/>
          </w:divBdr>
          <w:divsChild>
            <w:div w:id="61411383">
              <w:marLeft w:val="0"/>
              <w:marRight w:val="0"/>
              <w:marTop w:val="0"/>
              <w:marBottom w:val="0"/>
              <w:divBdr>
                <w:top w:val="none" w:sz="0" w:space="0" w:color="auto"/>
                <w:left w:val="none" w:sz="0" w:space="0" w:color="auto"/>
                <w:bottom w:val="none" w:sz="0" w:space="0" w:color="auto"/>
                <w:right w:val="none" w:sz="0" w:space="0" w:color="auto"/>
              </w:divBdr>
            </w:div>
            <w:div w:id="326593280">
              <w:marLeft w:val="0"/>
              <w:marRight w:val="0"/>
              <w:marTop w:val="0"/>
              <w:marBottom w:val="0"/>
              <w:divBdr>
                <w:top w:val="none" w:sz="0" w:space="0" w:color="auto"/>
                <w:left w:val="none" w:sz="0" w:space="0" w:color="auto"/>
                <w:bottom w:val="none" w:sz="0" w:space="0" w:color="auto"/>
                <w:right w:val="none" w:sz="0" w:space="0" w:color="auto"/>
              </w:divBdr>
            </w:div>
            <w:div w:id="485241195">
              <w:marLeft w:val="0"/>
              <w:marRight w:val="0"/>
              <w:marTop w:val="0"/>
              <w:marBottom w:val="0"/>
              <w:divBdr>
                <w:top w:val="none" w:sz="0" w:space="0" w:color="auto"/>
                <w:left w:val="none" w:sz="0" w:space="0" w:color="auto"/>
                <w:bottom w:val="none" w:sz="0" w:space="0" w:color="auto"/>
                <w:right w:val="none" w:sz="0" w:space="0" w:color="auto"/>
              </w:divBdr>
            </w:div>
            <w:div w:id="604312908">
              <w:marLeft w:val="0"/>
              <w:marRight w:val="0"/>
              <w:marTop w:val="0"/>
              <w:marBottom w:val="0"/>
              <w:divBdr>
                <w:top w:val="none" w:sz="0" w:space="0" w:color="auto"/>
                <w:left w:val="none" w:sz="0" w:space="0" w:color="auto"/>
                <w:bottom w:val="none" w:sz="0" w:space="0" w:color="auto"/>
                <w:right w:val="none" w:sz="0" w:space="0" w:color="auto"/>
              </w:divBdr>
            </w:div>
            <w:div w:id="896939691">
              <w:marLeft w:val="0"/>
              <w:marRight w:val="0"/>
              <w:marTop w:val="0"/>
              <w:marBottom w:val="0"/>
              <w:divBdr>
                <w:top w:val="none" w:sz="0" w:space="0" w:color="auto"/>
                <w:left w:val="none" w:sz="0" w:space="0" w:color="auto"/>
                <w:bottom w:val="none" w:sz="0" w:space="0" w:color="auto"/>
                <w:right w:val="none" w:sz="0" w:space="0" w:color="auto"/>
              </w:divBdr>
            </w:div>
            <w:div w:id="1018853750">
              <w:marLeft w:val="0"/>
              <w:marRight w:val="0"/>
              <w:marTop w:val="0"/>
              <w:marBottom w:val="0"/>
              <w:divBdr>
                <w:top w:val="none" w:sz="0" w:space="0" w:color="auto"/>
                <w:left w:val="none" w:sz="0" w:space="0" w:color="auto"/>
                <w:bottom w:val="none" w:sz="0" w:space="0" w:color="auto"/>
                <w:right w:val="none" w:sz="0" w:space="0" w:color="auto"/>
              </w:divBdr>
            </w:div>
            <w:div w:id="1043555236">
              <w:marLeft w:val="0"/>
              <w:marRight w:val="0"/>
              <w:marTop w:val="0"/>
              <w:marBottom w:val="0"/>
              <w:divBdr>
                <w:top w:val="none" w:sz="0" w:space="0" w:color="auto"/>
                <w:left w:val="none" w:sz="0" w:space="0" w:color="auto"/>
                <w:bottom w:val="none" w:sz="0" w:space="0" w:color="auto"/>
                <w:right w:val="none" w:sz="0" w:space="0" w:color="auto"/>
              </w:divBdr>
            </w:div>
            <w:div w:id="1177843869">
              <w:marLeft w:val="0"/>
              <w:marRight w:val="0"/>
              <w:marTop w:val="0"/>
              <w:marBottom w:val="0"/>
              <w:divBdr>
                <w:top w:val="none" w:sz="0" w:space="0" w:color="auto"/>
                <w:left w:val="none" w:sz="0" w:space="0" w:color="auto"/>
                <w:bottom w:val="none" w:sz="0" w:space="0" w:color="auto"/>
                <w:right w:val="none" w:sz="0" w:space="0" w:color="auto"/>
              </w:divBdr>
            </w:div>
            <w:div w:id="1212352246">
              <w:marLeft w:val="0"/>
              <w:marRight w:val="0"/>
              <w:marTop w:val="0"/>
              <w:marBottom w:val="0"/>
              <w:divBdr>
                <w:top w:val="none" w:sz="0" w:space="0" w:color="auto"/>
                <w:left w:val="none" w:sz="0" w:space="0" w:color="auto"/>
                <w:bottom w:val="none" w:sz="0" w:space="0" w:color="auto"/>
                <w:right w:val="none" w:sz="0" w:space="0" w:color="auto"/>
              </w:divBdr>
            </w:div>
            <w:div w:id="1595242279">
              <w:marLeft w:val="0"/>
              <w:marRight w:val="0"/>
              <w:marTop w:val="0"/>
              <w:marBottom w:val="0"/>
              <w:divBdr>
                <w:top w:val="none" w:sz="0" w:space="0" w:color="auto"/>
                <w:left w:val="none" w:sz="0" w:space="0" w:color="auto"/>
                <w:bottom w:val="none" w:sz="0" w:space="0" w:color="auto"/>
                <w:right w:val="none" w:sz="0" w:space="0" w:color="auto"/>
              </w:divBdr>
            </w:div>
            <w:div w:id="1632662685">
              <w:marLeft w:val="0"/>
              <w:marRight w:val="0"/>
              <w:marTop w:val="0"/>
              <w:marBottom w:val="0"/>
              <w:divBdr>
                <w:top w:val="none" w:sz="0" w:space="0" w:color="auto"/>
                <w:left w:val="none" w:sz="0" w:space="0" w:color="auto"/>
                <w:bottom w:val="none" w:sz="0" w:space="0" w:color="auto"/>
                <w:right w:val="none" w:sz="0" w:space="0" w:color="auto"/>
              </w:divBdr>
            </w:div>
            <w:div w:id="1673215359">
              <w:marLeft w:val="0"/>
              <w:marRight w:val="0"/>
              <w:marTop w:val="0"/>
              <w:marBottom w:val="0"/>
              <w:divBdr>
                <w:top w:val="none" w:sz="0" w:space="0" w:color="auto"/>
                <w:left w:val="none" w:sz="0" w:space="0" w:color="auto"/>
                <w:bottom w:val="none" w:sz="0" w:space="0" w:color="auto"/>
                <w:right w:val="none" w:sz="0" w:space="0" w:color="auto"/>
              </w:divBdr>
            </w:div>
            <w:div w:id="1695840400">
              <w:marLeft w:val="0"/>
              <w:marRight w:val="0"/>
              <w:marTop w:val="0"/>
              <w:marBottom w:val="0"/>
              <w:divBdr>
                <w:top w:val="none" w:sz="0" w:space="0" w:color="auto"/>
                <w:left w:val="none" w:sz="0" w:space="0" w:color="auto"/>
                <w:bottom w:val="none" w:sz="0" w:space="0" w:color="auto"/>
                <w:right w:val="none" w:sz="0" w:space="0" w:color="auto"/>
              </w:divBdr>
            </w:div>
            <w:div w:id="2085880923">
              <w:marLeft w:val="0"/>
              <w:marRight w:val="0"/>
              <w:marTop w:val="0"/>
              <w:marBottom w:val="0"/>
              <w:divBdr>
                <w:top w:val="none" w:sz="0" w:space="0" w:color="auto"/>
                <w:left w:val="none" w:sz="0" w:space="0" w:color="auto"/>
                <w:bottom w:val="none" w:sz="0" w:space="0" w:color="auto"/>
                <w:right w:val="none" w:sz="0" w:space="0" w:color="auto"/>
              </w:divBdr>
            </w:div>
            <w:div w:id="2088724873">
              <w:marLeft w:val="0"/>
              <w:marRight w:val="0"/>
              <w:marTop w:val="0"/>
              <w:marBottom w:val="0"/>
              <w:divBdr>
                <w:top w:val="none" w:sz="0" w:space="0" w:color="auto"/>
                <w:left w:val="none" w:sz="0" w:space="0" w:color="auto"/>
                <w:bottom w:val="none" w:sz="0" w:space="0" w:color="auto"/>
                <w:right w:val="none" w:sz="0" w:space="0" w:color="auto"/>
              </w:divBdr>
            </w:div>
            <w:div w:id="2093164904">
              <w:marLeft w:val="0"/>
              <w:marRight w:val="0"/>
              <w:marTop w:val="0"/>
              <w:marBottom w:val="0"/>
              <w:divBdr>
                <w:top w:val="none" w:sz="0" w:space="0" w:color="auto"/>
                <w:left w:val="none" w:sz="0" w:space="0" w:color="auto"/>
                <w:bottom w:val="none" w:sz="0" w:space="0" w:color="auto"/>
                <w:right w:val="none" w:sz="0" w:space="0" w:color="auto"/>
              </w:divBdr>
            </w:div>
          </w:divsChild>
        </w:div>
        <w:div w:id="1814906436">
          <w:marLeft w:val="0"/>
          <w:marRight w:val="0"/>
          <w:marTop w:val="0"/>
          <w:marBottom w:val="0"/>
          <w:divBdr>
            <w:top w:val="none" w:sz="0" w:space="0" w:color="auto"/>
            <w:left w:val="none" w:sz="0" w:space="0" w:color="auto"/>
            <w:bottom w:val="none" w:sz="0" w:space="0" w:color="auto"/>
            <w:right w:val="none" w:sz="0" w:space="0" w:color="auto"/>
          </w:divBdr>
        </w:div>
        <w:div w:id="2002080935">
          <w:marLeft w:val="0"/>
          <w:marRight w:val="0"/>
          <w:marTop w:val="0"/>
          <w:marBottom w:val="0"/>
          <w:divBdr>
            <w:top w:val="none" w:sz="0" w:space="0" w:color="auto"/>
            <w:left w:val="none" w:sz="0" w:space="0" w:color="auto"/>
            <w:bottom w:val="none" w:sz="0" w:space="0" w:color="auto"/>
            <w:right w:val="none" w:sz="0" w:space="0" w:color="auto"/>
          </w:divBdr>
        </w:div>
      </w:divsChild>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13640772">
      <w:bodyDiv w:val="1"/>
      <w:marLeft w:val="0"/>
      <w:marRight w:val="0"/>
      <w:marTop w:val="0"/>
      <w:marBottom w:val="0"/>
      <w:divBdr>
        <w:top w:val="none" w:sz="0" w:space="0" w:color="auto"/>
        <w:left w:val="none" w:sz="0" w:space="0" w:color="auto"/>
        <w:bottom w:val="none" w:sz="0" w:space="0" w:color="auto"/>
        <w:right w:val="none" w:sz="0" w:space="0" w:color="auto"/>
      </w:divBdr>
      <w:divsChild>
        <w:div w:id="818689863">
          <w:marLeft w:val="0"/>
          <w:marRight w:val="0"/>
          <w:marTop w:val="0"/>
          <w:marBottom w:val="0"/>
          <w:divBdr>
            <w:top w:val="none" w:sz="0" w:space="0" w:color="auto"/>
            <w:left w:val="none" w:sz="0" w:space="0" w:color="auto"/>
            <w:bottom w:val="none" w:sz="0" w:space="0" w:color="auto"/>
            <w:right w:val="none" w:sz="0" w:space="0" w:color="auto"/>
          </w:divBdr>
        </w:div>
      </w:divsChild>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38233716">
      <w:bodyDiv w:val="1"/>
      <w:marLeft w:val="0"/>
      <w:marRight w:val="0"/>
      <w:marTop w:val="0"/>
      <w:marBottom w:val="0"/>
      <w:divBdr>
        <w:top w:val="none" w:sz="0" w:space="0" w:color="auto"/>
        <w:left w:val="none" w:sz="0" w:space="0" w:color="auto"/>
        <w:bottom w:val="none" w:sz="0" w:space="0" w:color="auto"/>
        <w:right w:val="none" w:sz="0" w:space="0" w:color="auto"/>
      </w:divBdr>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57179700">
      <w:bodyDiv w:val="1"/>
      <w:marLeft w:val="0"/>
      <w:marRight w:val="0"/>
      <w:marTop w:val="0"/>
      <w:marBottom w:val="0"/>
      <w:divBdr>
        <w:top w:val="none" w:sz="0" w:space="0" w:color="auto"/>
        <w:left w:val="none" w:sz="0" w:space="0" w:color="auto"/>
        <w:bottom w:val="none" w:sz="0" w:space="0" w:color="auto"/>
        <w:right w:val="none" w:sz="0" w:space="0" w:color="auto"/>
      </w:divBdr>
      <w:divsChild>
        <w:div w:id="1776711863">
          <w:marLeft w:val="0"/>
          <w:marRight w:val="0"/>
          <w:marTop w:val="0"/>
          <w:marBottom w:val="0"/>
          <w:divBdr>
            <w:top w:val="none" w:sz="0" w:space="0" w:color="auto"/>
            <w:left w:val="none" w:sz="0" w:space="0" w:color="auto"/>
            <w:bottom w:val="none" w:sz="0" w:space="0" w:color="auto"/>
            <w:right w:val="none" w:sz="0" w:space="0" w:color="auto"/>
          </w:divBdr>
          <w:divsChild>
            <w:div w:id="1755669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005669150">
      <w:bodyDiv w:val="1"/>
      <w:marLeft w:val="0"/>
      <w:marRight w:val="0"/>
      <w:marTop w:val="0"/>
      <w:marBottom w:val="0"/>
      <w:divBdr>
        <w:top w:val="none" w:sz="0" w:space="0" w:color="auto"/>
        <w:left w:val="none" w:sz="0" w:space="0" w:color="auto"/>
        <w:bottom w:val="none" w:sz="0" w:space="0" w:color="auto"/>
        <w:right w:val="none" w:sz="0" w:space="0" w:color="auto"/>
      </w:divBdr>
    </w:div>
    <w:div w:id="1006059254">
      <w:bodyDiv w:val="1"/>
      <w:marLeft w:val="0"/>
      <w:marRight w:val="0"/>
      <w:marTop w:val="0"/>
      <w:marBottom w:val="0"/>
      <w:divBdr>
        <w:top w:val="none" w:sz="0" w:space="0" w:color="auto"/>
        <w:left w:val="none" w:sz="0" w:space="0" w:color="auto"/>
        <w:bottom w:val="none" w:sz="0" w:space="0" w:color="auto"/>
        <w:right w:val="none" w:sz="0" w:space="0" w:color="auto"/>
      </w:divBdr>
    </w:div>
    <w:div w:id="1020470427">
      <w:bodyDiv w:val="1"/>
      <w:marLeft w:val="0"/>
      <w:marRight w:val="0"/>
      <w:marTop w:val="0"/>
      <w:marBottom w:val="0"/>
      <w:divBdr>
        <w:top w:val="none" w:sz="0" w:space="0" w:color="auto"/>
        <w:left w:val="none" w:sz="0" w:space="0" w:color="auto"/>
        <w:bottom w:val="none" w:sz="0" w:space="0" w:color="auto"/>
        <w:right w:val="none" w:sz="0" w:space="0" w:color="auto"/>
      </w:divBdr>
    </w:div>
    <w:div w:id="1026255401">
      <w:bodyDiv w:val="1"/>
      <w:marLeft w:val="0"/>
      <w:marRight w:val="0"/>
      <w:marTop w:val="0"/>
      <w:marBottom w:val="0"/>
      <w:divBdr>
        <w:top w:val="none" w:sz="0" w:space="0" w:color="auto"/>
        <w:left w:val="none" w:sz="0" w:space="0" w:color="auto"/>
        <w:bottom w:val="none" w:sz="0" w:space="0" w:color="auto"/>
        <w:right w:val="none" w:sz="0" w:space="0" w:color="auto"/>
      </w:divBdr>
    </w:div>
    <w:div w:id="1082990398">
      <w:bodyDiv w:val="1"/>
      <w:marLeft w:val="0"/>
      <w:marRight w:val="0"/>
      <w:marTop w:val="0"/>
      <w:marBottom w:val="0"/>
      <w:divBdr>
        <w:top w:val="none" w:sz="0" w:space="0" w:color="auto"/>
        <w:left w:val="none" w:sz="0" w:space="0" w:color="auto"/>
        <w:bottom w:val="none" w:sz="0" w:space="0" w:color="auto"/>
        <w:right w:val="none" w:sz="0" w:space="0" w:color="auto"/>
      </w:divBdr>
    </w:div>
    <w:div w:id="1088306627">
      <w:bodyDiv w:val="1"/>
      <w:marLeft w:val="0"/>
      <w:marRight w:val="0"/>
      <w:marTop w:val="0"/>
      <w:marBottom w:val="0"/>
      <w:divBdr>
        <w:top w:val="none" w:sz="0" w:space="0" w:color="auto"/>
        <w:left w:val="none" w:sz="0" w:space="0" w:color="auto"/>
        <w:bottom w:val="none" w:sz="0" w:space="0" w:color="auto"/>
        <w:right w:val="none" w:sz="0" w:space="0" w:color="auto"/>
      </w:divBdr>
    </w:div>
    <w:div w:id="1088774802">
      <w:bodyDiv w:val="1"/>
      <w:marLeft w:val="0"/>
      <w:marRight w:val="0"/>
      <w:marTop w:val="0"/>
      <w:marBottom w:val="0"/>
      <w:divBdr>
        <w:top w:val="none" w:sz="0" w:space="0" w:color="auto"/>
        <w:left w:val="none" w:sz="0" w:space="0" w:color="auto"/>
        <w:bottom w:val="none" w:sz="0" w:space="0" w:color="auto"/>
        <w:right w:val="none" w:sz="0" w:space="0" w:color="auto"/>
      </w:divBdr>
      <w:divsChild>
        <w:div w:id="541404029">
          <w:marLeft w:val="0"/>
          <w:marRight w:val="0"/>
          <w:marTop w:val="280"/>
          <w:marBottom w:val="200"/>
          <w:divBdr>
            <w:top w:val="none" w:sz="0" w:space="0" w:color="auto"/>
            <w:left w:val="none" w:sz="0" w:space="0" w:color="auto"/>
            <w:bottom w:val="none" w:sz="0" w:space="0" w:color="auto"/>
            <w:right w:val="none" w:sz="0" w:space="0" w:color="auto"/>
          </w:divBdr>
        </w:div>
        <w:div w:id="793212711">
          <w:marLeft w:val="0"/>
          <w:marRight w:val="0"/>
          <w:marTop w:val="280"/>
          <w:marBottom w:val="200"/>
          <w:divBdr>
            <w:top w:val="none" w:sz="0" w:space="0" w:color="auto"/>
            <w:left w:val="none" w:sz="0" w:space="0" w:color="auto"/>
            <w:bottom w:val="none" w:sz="0" w:space="0" w:color="auto"/>
            <w:right w:val="none" w:sz="0" w:space="0" w:color="auto"/>
          </w:divBdr>
        </w:div>
        <w:div w:id="1892303571">
          <w:marLeft w:val="0"/>
          <w:marRight w:val="0"/>
          <w:marTop w:val="280"/>
          <w:marBottom w:val="200"/>
          <w:divBdr>
            <w:top w:val="none" w:sz="0" w:space="0" w:color="auto"/>
            <w:left w:val="none" w:sz="0" w:space="0" w:color="auto"/>
            <w:bottom w:val="none" w:sz="0" w:space="0" w:color="auto"/>
            <w:right w:val="none" w:sz="0" w:space="0" w:color="auto"/>
          </w:divBdr>
        </w:div>
        <w:div w:id="1905753974">
          <w:marLeft w:val="0"/>
          <w:marRight w:val="0"/>
          <w:marTop w:val="280"/>
          <w:marBottom w:val="200"/>
          <w:divBdr>
            <w:top w:val="none" w:sz="0" w:space="0" w:color="auto"/>
            <w:left w:val="none" w:sz="0" w:space="0" w:color="auto"/>
            <w:bottom w:val="none" w:sz="0" w:space="0" w:color="auto"/>
            <w:right w:val="none" w:sz="0" w:space="0" w:color="auto"/>
          </w:divBdr>
        </w:div>
        <w:div w:id="2043938806">
          <w:marLeft w:val="0"/>
          <w:marRight w:val="0"/>
          <w:marTop w:val="280"/>
          <w:marBottom w:val="200"/>
          <w:divBdr>
            <w:top w:val="none" w:sz="0" w:space="0" w:color="auto"/>
            <w:left w:val="none" w:sz="0" w:space="0" w:color="auto"/>
            <w:bottom w:val="none" w:sz="0" w:space="0" w:color="auto"/>
            <w:right w:val="none" w:sz="0" w:space="0" w:color="auto"/>
          </w:divBdr>
        </w:div>
      </w:divsChild>
    </w:div>
    <w:div w:id="1101072060">
      <w:bodyDiv w:val="1"/>
      <w:marLeft w:val="0"/>
      <w:marRight w:val="0"/>
      <w:marTop w:val="0"/>
      <w:marBottom w:val="0"/>
      <w:divBdr>
        <w:top w:val="none" w:sz="0" w:space="0" w:color="auto"/>
        <w:left w:val="none" w:sz="0" w:space="0" w:color="auto"/>
        <w:bottom w:val="none" w:sz="0" w:space="0" w:color="auto"/>
        <w:right w:val="none" w:sz="0" w:space="0" w:color="auto"/>
      </w:divBdr>
      <w:divsChild>
        <w:div w:id="1946574443">
          <w:marLeft w:val="0"/>
          <w:marRight w:val="0"/>
          <w:marTop w:val="0"/>
          <w:marBottom w:val="0"/>
          <w:divBdr>
            <w:top w:val="none" w:sz="0" w:space="0" w:color="auto"/>
            <w:left w:val="none" w:sz="0" w:space="0" w:color="auto"/>
            <w:bottom w:val="none" w:sz="0" w:space="0" w:color="auto"/>
            <w:right w:val="none" w:sz="0" w:space="0" w:color="auto"/>
          </w:divBdr>
          <w:divsChild>
            <w:div w:id="2040616822">
              <w:marLeft w:val="0"/>
              <w:marRight w:val="0"/>
              <w:marTop w:val="0"/>
              <w:marBottom w:val="0"/>
              <w:divBdr>
                <w:top w:val="none" w:sz="0" w:space="0" w:color="auto"/>
                <w:left w:val="none" w:sz="0" w:space="0" w:color="auto"/>
                <w:bottom w:val="none" w:sz="0" w:space="0" w:color="auto"/>
                <w:right w:val="none" w:sz="0" w:space="0" w:color="auto"/>
              </w:divBdr>
              <w:divsChild>
                <w:div w:id="1482966998">
                  <w:marLeft w:val="0"/>
                  <w:marRight w:val="0"/>
                  <w:marTop w:val="0"/>
                  <w:marBottom w:val="0"/>
                  <w:divBdr>
                    <w:top w:val="none" w:sz="0" w:space="0" w:color="auto"/>
                    <w:left w:val="none" w:sz="0" w:space="0" w:color="auto"/>
                    <w:bottom w:val="none" w:sz="0" w:space="0" w:color="auto"/>
                    <w:right w:val="none" w:sz="0" w:space="0" w:color="auto"/>
                  </w:divBdr>
                  <w:divsChild>
                    <w:div w:id="405995762">
                      <w:marLeft w:val="0"/>
                      <w:marRight w:val="0"/>
                      <w:marTop w:val="0"/>
                      <w:marBottom w:val="0"/>
                      <w:divBdr>
                        <w:top w:val="none" w:sz="0" w:space="0" w:color="auto"/>
                        <w:left w:val="none" w:sz="0" w:space="0" w:color="auto"/>
                        <w:bottom w:val="none" w:sz="0" w:space="0" w:color="auto"/>
                        <w:right w:val="none" w:sz="0" w:space="0" w:color="auto"/>
                      </w:divBdr>
                      <w:divsChild>
                        <w:div w:id="594947002">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 w:id="1122571699">
      <w:bodyDiv w:val="1"/>
      <w:marLeft w:val="0"/>
      <w:marRight w:val="0"/>
      <w:marTop w:val="0"/>
      <w:marBottom w:val="0"/>
      <w:divBdr>
        <w:top w:val="none" w:sz="0" w:space="0" w:color="auto"/>
        <w:left w:val="none" w:sz="0" w:space="0" w:color="auto"/>
        <w:bottom w:val="none" w:sz="0" w:space="0" w:color="auto"/>
        <w:right w:val="none" w:sz="0" w:space="0" w:color="auto"/>
      </w:divBdr>
    </w:div>
    <w:div w:id="1129859953">
      <w:bodyDiv w:val="1"/>
      <w:marLeft w:val="0"/>
      <w:marRight w:val="0"/>
      <w:marTop w:val="0"/>
      <w:marBottom w:val="0"/>
      <w:divBdr>
        <w:top w:val="none" w:sz="0" w:space="0" w:color="auto"/>
        <w:left w:val="none" w:sz="0" w:space="0" w:color="auto"/>
        <w:bottom w:val="none" w:sz="0" w:space="0" w:color="auto"/>
        <w:right w:val="none" w:sz="0" w:space="0" w:color="auto"/>
      </w:divBdr>
      <w:divsChild>
        <w:div w:id="479537810">
          <w:marLeft w:val="0"/>
          <w:marRight w:val="0"/>
          <w:marTop w:val="0"/>
          <w:marBottom w:val="0"/>
          <w:divBdr>
            <w:top w:val="none" w:sz="0" w:space="0" w:color="auto"/>
            <w:left w:val="none" w:sz="0" w:space="0" w:color="auto"/>
            <w:bottom w:val="none" w:sz="0" w:space="0" w:color="auto"/>
            <w:right w:val="none" w:sz="0" w:space="0" w:color="auto"/>
          </w:divBdr>
        </w:div>
      </w:divsChild>
    </w:div>
    <w:div w:id="1143742685">
      <w:bodyDiv w:val="1"/>
      <w:marLeft w:val="0"/>
      <w:marRight w:val="0"/>
      <w:marTop w:val="0"/>
      <w:marBottom w:val="0"/>
      <w:divBdr>
        <w:top w:val="none" w:sz="0" w:space="0" w:color="auto"/>
        <w:left w:val="none" w:sz="0" w:space="0" w:color="auto"/>
        <w:bottom w:val="none" w:sz="0" w:space="0" w:color="auto"/>
        <w:right w:val="none" w:sz="0" w:space="0" w:color="auto"/>
      </w:divBdr>
    </w:div>
    <w:div w:id="1149402736">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37">
      <w:bodyDiv w:val="1"/>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467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245334591">
      <w:bodyDiv w:val="1"/>
      <w:marLeft w:val="0"/>
      <w:marRight w:val="0"/>
      <w:marTop w:val="0"/>
      <w:marBottom w:val="0"/>
      <w:divBdr>
        <w:top w:val="none" w:sz="0" w:space="0" w:color="auto"/>
        <w:left w:val="none" w:sz="0" w:space="0" w:color="auto"/>
        <w:bottom w:val="none" w:sz="0" w:space="0" w:color="auto"/>
        <w:right w:val="none" w:sz="0" w:space="0" w:color="auto"/>
      </w:divBdr>
      <w:divsChild>
        <w:div w:id="1978754767">
          <w:marLeft w:val="0"/>
          <w:marRight w:val="0"/>
          <w:marTop w:val="0"/>
          <w:marBottom w:val="0"/>
          <w:divBdr>
            <w:top w:val="none" w:sz="0" w:space="0" w:color="auto"/>
            <w:left w:val="none" w:sz="0" w:space="0" w:color="auto"/>
            <w:bottom w:val="none" w:sz="0" w:space="0" w:color="auto"/>
            <w:right w:val="none" w:sz="0" w:space="0" w:color="auto"/>
          </w:divBdr>
        </w:div>
      </w:divsChild>
    </w:div>
    <w:div w:id="1249147187">
      <w:bodyDiv w:val="1"/>
      <w:marLeft w:val="0"/>
      <w:marRight w:val="0"/>
      <w:marTop w:val="0"/>
      <w:marBottom w:val="0"/>
      <w:divBdr>
        <w:top w:val="none" w:sz="0" w:space="0" w:color="auto"/>
        <w:left w:val="none" w:sz="0" w:space="0" w:color="auto"/>
        <w:bottom w:val="none" w:sz="0" w:space="0" w:color="auto"/>
        <w:right w:val="none" w:sz="0" w:space="0" w:color="auto"/>
      </w:divBdr>
    </w:div>
    <w:div w:id="1286038296">
      <w:bodyDiv w:val="1"/>
      <w:marLeft w:val="0"/>
      <w:marRight w:val="0"/>
      <w:marTop w:val="0"/>
      <w:marBottom w:val="0"/>
      <w:divBdr>
        <w:top w:val="none" w:sz="0" w:space="0" w:color="auto"/>
        <w:left w:val="none" w:sz="0" w:space="0" w:color="auto"/>
        <w:bottom w:val="none" w:sz="0" w:space="0" w:color="auto"/>
        <w:right w:val="none" w:sz="0" w:space="0" w:color="auto"/>
      </w:divBdr>
    </w:div>
    <w:div w:id="1327782779">
      <w:bodyDiv w:val="1"/>
      <w:marLeft w:val="0"/>
      <w:marRight w:val="0"/>
      <w:marTop w:val="0"/>
      <w:marBottom w:val="0"/>
      <w:divBdr>
        <w:top w:val="none" w:sz="0" w:space="0" w:color="auto"/>
        <w:left w:val="none" w:sz="0" w:space="0" w:color="auto"/>
        <w:bottom w:val="none" w:sz="0" w:space="0" w:color="auto"/>
        <w:right w:val="none" w:sz="0" w:space="0" w:color="auto"/>
      </w:divBdr>
    </w:div>
    <w:div w:id="1342471932">
      <w:bodyDiv w:val="1"/>
      <w:marLeft w:val="0"/>
      <w:marRight w:val="0"/>
      <w:marTop w:val="0"/>
      <w:marBottom w:val="0"/>
      <w:divBdr>
        <w:top w:val="none" w:sz="0" w:space="0" w:color="auto"/>
        <w:left w:val="none" w:sz="0" w:space="0" w:color="auto"/>
        <w:bottom w:val="none" w:sz="0" w:space="0" w:color="auto"/>
        <w:right w:val="none" w:sz="0" w:space="0" w:color="auto"/>
      </w:divBdr>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411125341">
      <w:bodyDiv w:val="1"/>
      <w:marLeft w:val="0"/>
      <w:marRight w:val="0"/>
      <w:marTop w:val="0"/>
      <w:marBottom w:val="0"/>
      <w:divBdr>
        <w:top w:val="none" w:sz="0" w:space="0" w:color="auto"/>
        <w:left w:val="none" w:sz="0" w:space="0" w:color="auto"/>
        <w:bottom w:val="none" w:sz="0" w:space="0" w:color="auto"/>
        <w:right w:val="none" w:sz="0" w:space="0" w:color="auto"/>
      </w:divBdr>
    </w:div>
    <w:div w:id="1448890703">
      <w:bodyDiv w:val="1"/>
      <w:marLeft w:val="0"/>
      <w:marRight w:val="0"/>
      <w:marTop w:val="0"/>
      <w:marBottom w:val="0"/>
      <w:divBdr>
        <w:top w:val="none" w:sz="0" w:space="0" w:color="auto"/>
        <w:left w:val="none" w:sz="0" w:space="0" w:color="auto"/>
        <w:bottom w:val="none" w:sz="0" w:space="0" w:color="auto"/>
        <w:right w:val="none" w:sz="0" w:space="0" w:color="auto"/>
      </w:divBdr>
    </w:div>
    <w:div w:id="1464352585">
      <w:bodyDiv w:val="1"/>
      <w:marLeft w:val="0"/>
      <w:marRight w:val="0"/>
      <w:marTop w:val="0"/>
      <w:marBottom w:val="0"/>
      <w:divBdr>
        <w:top w:val="none" w:sz="0" w:space="0" w:color="auto"/>
        <w:left w:val="none" w:sz="0" w:space="0" w:color="auto"/>
        <w:bottom w:val="none" w:sz="0" w:space="0" w:color="auto"/>
        <w:right w:val="none" w:sz="0" w:space="0" w:color="auto"/>
      </w:divBdr>
      <w:divsChild>
        <w:div w:id="426508467">
          <w:marLeft w:val="0"/>
          <w:marRight w:val="0"/>
          <w:marTop w:val="0"/>
          <w:marBottom w:val="0"/>
          <w:divBdr>
            <w:top w:val="none" w:sz="0" w:space="0" w:color="auto"/>
            <w:left w:val="none" w:sz="0" w:space="0" w:color="auto"/>
            <w:bottom w:val="none" w:sz="0" w:space="0" w:color="auto"/>
            <w:right w:val="none" w:sz="0" w:space="0" w:color="auto"/>
          </w:divBdr>
        </w:div>
        <w:div w:id="1819607257">
          <w:marLeft w:val="0"/>
          <w:marRight w:val="0"/>
          <w:marTop w:val="0"/>
          <w:marBottom w:val="0"/>
          <w:divBdr>
            <w:top w:val="none" w:sz="0" w:space="0" w:color="auto"/>
            <w:left w:val="none" w:sz="0" w:space="0" w:color="auto"/>
            <w:bottom w:val="none" w:sz="0" w:space="0" w:color="auto"/>
            <w:right w:val="none" w:sz="0" w:space="0" w:color="auto"/>
          </w:divBdr>
        </w:div>
        <w:div w:id="1877622658">
          <w:marLeft w:val="0"/>
          <w:marRight w:val="0"/>
          <w:marTop w:val="0"/>
          <w:marBottom w:val="0"/>
          <w:divBdr>
            <w:top w:val="none" w:sz="0" w:space="0" w:color="auto"/>
            <w:left w:val="none" w:sz="0" w:space="0" w:color="auto"/>
            <w:bottom w:val="none" w:sz="0" w:space="0" w:color="auto"/>
            <w:right w:val="none" w:sz="0" w:space="0" w:color="auto"/>
          </w:divBdr>
        </w:div>
      </w:divsChild>
    </w:div>
    <w:div w:id="1490101255">
      <w:bodyDiv w:val="1"/>
      <w:marLeft w:val="0"/>
      <w:marRight w:val="0"/>
      <w:marTop w:val="0"/>
      <w:marBottom w:val="0"/>
      <w:divBdr>
        <w:top w:val="none" w:sz="0" w:space="0" w:color="auto"/>
        <w:left w:val="none" w:sz="0" w:space="0" w:color="auto"/>
        <w:bottom w:val="none" w:sz="0" w:space="0" w:color="auto"/>
        <w:right w:val="none" w:sz="0" w:space="0" w:color="auto"/>
      </w:divBdr>
    </w:div>
    <w:div w:id="1504319400">
      <w:bodyDiv w:val="1"/>
      <w:marLeft w:val="0"/>
      <w:marRight w:val="0"/>
      <w:marTop w:val="0"/>
      <w:marBottom w:val="0"/>
      <w:divBdr>
        <w:top w:val="none" w:sz="0" w:space="0" w:color="auto"/>
        <w:left w:val="none" w:sz="0" w:space="0" w:color="auto"/>
        <w:bottom w:val="none" w:sz="0" w:space="0" w:color="auto"/>
        <w:right w:val="none" w:sz="0" w:space="0" w:color="auto"/>
      </w:divBdr>
    </w:div>
    <w:div w:id="1533611106">
      <w:bodyDiv w:val="1"/>
      <w:marLeft w:val="0"/>
      <w:marRight w:val="0"/>
      <w:marTop w:val="0"/>
      <w:marBottom w:val="0"/>
      <w:divBdr>
        <w:top w:val="none" w:sz="0" w:space="0" w:color="auto"/>
        <w:left w:val="none" w:sz="0" w:space="0" w:color="auto"/>
        <w:bottom w:val="none" w:sz="0" w:space="0" w:color="auto"/>
        <w:right w:val="none" w:sz="0" w:space="0" w:color="auto"/>
      </w:divBdr>
    </w:div>
    <w:div w:id="1543707801">
      <w:bodyDiv w:val="1"/>
      <w:marLeft w:val="0"/>
      <w:marRight w:val="0"/>
      <w:marTop w:val="0"/>
      <w:marBottom w:val="0"/>
      <w:divBdr>
        <w:top w:val="none" w:sz="0" w:space="0" w:color="auto"/>
        <w:left w:val="none" w:sz="0" w:space="0" w:color="auto"/>
        <w:bottom w:val="none" w:sz="0" w:space="0" w:color="auto"/>
        <w:right w:val="none" w:sz="0" w:space="0" w:color="auto"/>
      </w:divBdr>
    </w:div>
    <w:div w:id="1588270301">
      <w:bodyDiv w:val="1"/>
      <w:marLeft w:val="0"/>
      <w:marRight w:val="0"/>
      <w:marTop w:val="0"/>
      <w:marBottom w:val="0"/>
      <w:divBdr>
        <w:top w:val="none" w:sz="0" w:space="0" w:color="auto"/>
        <w:left w:val="none" w:sz="0" w:space="0" w:color="auto"/>
        <w:bottom w:val="none" w:sz="0" w:space="0" w:color="auto"/>
        <w:right w:val="none" w:sz="0" w:space="0" w:color="auto"/>
      </w:divBdr>
    </w:div>
    <w:div w:id="1588423111">
      <w:bodyDiv w:val="1"/>
      <w:marLeft w:val="0"/>
      <w:marRight w:val="0"/>
      <w:marTop w:val="0"/>
      <w:marBottom w:val="0"/>
      <w:divBdr>
        <w:top w:val="none" w:sz="0" w:space="0" w:color="auto"/>
        <w:left w:val="none" w:sz="0" w:space="0" w:color="auto"/>
        <w:bottom w:val="none" w:sz="0" w:space="0" w:color="auto"/>
        <w:right w:val="none" w:sz="0" w:space="0" w:color="auto"/>
      </w:divBdr>
    </w:div>
    <w:div w:id="1611164443">
      <w:bodyDiv w:val="1"/>
      <w:marLeft w:val="0"/>
      <w:marRight w:val="0"/>
      <w:marTop w:val="0"/>
      <w:marBottom w:val="0"/>
      <w:divBdr>
        <w:top w:val="none" w:sz="0" w:space="0" w:color="auto"/>
        <w:left w:val="none" w:sz="0" w:space="0" w:color="auto"/>
        <w:bottom w:val="none" w:sz="0" w:space="0" w:color="auto"/>
        <w:right w:val="none" w:sz="0" w:space="0" w:color="auto"/>
      </w:divBdr>
    </w:div>
    <w:div w:id="1624313751">
      <w:bodyDiv w:val="1"/>
      <w:marLeft w:val="0"/>
      <w:marRight w:val="0"/>
      <w:marTop w:val="0"/>
      <w:marBottom w:val="0"/>
      <w:divBdr>
        <w:top w:val="none" w:sz="0" w:space="0" w:color="auto"/>
        <w:left w:val="none" w:sz="0" w:space="0" w:color="auto"/>
        <w:bottom w:val="none" w:sz="0" w:space="0" w:color="auto"/>
        <w:right w:val="none" w:sz="0" w:space="0" w:color="auto"/>
      </w:divBdr>
    </w:div>
    <w:div w:id="1633948680">
      <w:bodyDiv w:val="1"/>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
      </w:divsChild>
    </w:div>
    <w:div w:id="1635407508">
      <w:bodyDiv w:val="1"/>
      <w:marLeft w:val="0"/>
      <w:marRight w:val="0"/>
      <w:marTop w:val="0"/>
      <w:marBottom w:val="0"/>
      <w:divBdr>
        <w:top w:val="none" w:sz="0" w:space="0" w:color="auto"/>
        <w:left w:val="none" w:sz="0" w:space="0" w:color="auto"/>
        <w:bottom w:val="none" w:sz="0" w:space="0" w:color="auto"/>
        <w:right w:val="none" w:sz="0" w:space="0" w:color="auto"/>
      </w:divBdr>
    </w:div>
    <w:div w:id="17129220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789">
          <w:marLeft w:val="0"/>
          <w:marRight w:val="0"/>
          <w:marTop w:val="0"/>
          <w:marBottom w:val="0"/>
          <w:divBdr>
            <w:top w:val="none" w:sz="0" w:space="0" w:color="auto"/>
            <w:left w:val="none" w:sz="0" w:space="0" w:color="auto"/>
            <w:bottom w:val="none" w:sz="0" w:space="0" w:color="auto"/>
            <w:right w:val="none" w:sz="0" w:space="0" w:color="auto"/>
          </w:divBdr>
        </w:div>
      </w:divsChild>
    </w:div>
    <w:div w:id="1722099356">
      <w:bodyDiv w:val="1"/>
      <w:marLeft w:val="0"/>
      <w:marRight w:val="0"/>
      <w:marTop w:val="0"/>
      <w:marBottom w:val="0"/>
      <w:divBdr>
        <w:top w:val="none" w:sz="0" w:space="0" w:color="auto"/>
        <w:left w:val="none" w:sz="0" w:space="0" w:color="auto"/>
        <w:bottom w:val="none" w:sz="0" w:space="0" w:color="auto"/>
        <w:right w:val="none" w:sz="0" w:space="0" w:color="auto"/>
      </w:divBdr>
    </w:div>
    <w:div w:id="1724672414">
      <w:bodyDiv w:val="1"/>
      <w:marLeft w:val="0"/>
      <w:marRight w:val="0"/>
      <w:marTop w:val="0"/>
      <w:marBottom w:val="0"/>
      <w:divBdr>
        <w:top w:val="none" w:sz="0" w:space="0" w:color="auto"/>
        <w:left w:val="none" w:sz="0" w:space="0" w:color="auto"/>
        <w:bottom w:val="none" w:sz="0" w:space="0" w:color="auto"/>
        <w:right w:val="none" w:sz="0" w:space="0" w:color="auto"/>
      </w:divBdr>
    </w:div>
    <w:div w:id="1728336795">
      <w:bodyDiv w:val="1"/>
      <w:marLeft w:val="0"/>
      <w:marRight w:val="0"/>
      <w:marTop w:val="0"/>
      <w:marBottom w:val="0"/>
      <w:divBdr>
        <w:top w:val="none" w:sz="0" w:space="0" w:color="auto"/>
        <w:left w:val="none" w:sz="0" w:space="0" w:color="auto"/>
        <w:bottom w:val="none" w:sz="0" w:space="0" w:color="auto"/>
        <w:right w:val="none" w:sz="0" w:space="0" w:color="auto"/>
      </w:divBdr>
    </w:div>
    <w:div w:id="1739593719">
      <w:bodyDiv w:val="1"/>
      <w:marLeft w:val="0"/>
      <w:marRight w:val="0"/>
      <w:marTop w:val="0"/>
      <w:marBottom w:val="0"/>
      <w:divBdr>
        <w:top w:val="none" w:sz="0" w:space="0" w:color="auto"/>
        <w:left w:val="none" w:sz="0" w:space="0" w:color="auto"/>
        <w:bottom w:val="none" w:sz="0" w:space="0" w:color="auto"/>
        <w:right w:val="none" w:sz="0" w:space="0" w:color="auto"/>
      </w:divBdr>
      <w:divsChild>
        <w:div w:id="88431428">
          <w:marLeft w:val="0"/>
          <w:marRight w:val="0"/>
          <w:marTop w:val="0"/>
          <w:marBottom w:val="0"/>
          <w:divBdr>
            <w:top w:val="none" w:sz="0" w:space="0" w:color="auto"/>
            <w:left w:val="none" w:sz="0" w:space="0" w:color="auto"/>
            <w:bottom w:val="none" w:sz="0" w:space="0" w:color="auto"/>
            <w:right w:val="none" w:sz="0" w:space="0" w:color="auto"/>
          </w:divBdr>
          <w:divsChild>
            <w:div w:id="248270809">
              <w:marLeft w:val="0"/>
              <w:marRight w:val="0"/>
              <w:marTop w:val="0"/>
              <w:marBottom w:val="0"/>
              <w:divBdr>
                <w:top w:val="none" w:sz="0" w:space="0" w:color="auto"/>
                <w:left w:val="none" w:sz="0" w:space="0" w:color="auto"/>
                <w:bottom w:val="none" w:sz="0" w:space="0" w:color="auto"/>
                <w:right w:val="none" w:sz="0" w:space="0" w:color="auto"/>
              </w:divBdr>
            </w:div>
            <w:div w:id="411003932">
              <w:marLeft w:val="0"/>
              <w:marRight w:val="0"/>
              <w:marTop w:val="0"/>
              <w:marBottom w:val="0"/>
              <w:divBdr>
                <w:top w:val="none" w:sz="0" w:space="0" w:color="auto"/>
                <w:left w:val="none" w:sz="0" w:space="0" w:color="auto"/>
                <w:bottom w:val="none" w:sz="0" w:space="0" w:color="auto"/>
                <w:right w:val="none" w:sz="0" w:space="0" w:color="auto"/>
              </w:divBdr>
            </w:div>
            <w:div w:id="868835221">
              <w:marLeft w:val="0"/>
              <w:marRight w:val="0"/>
              <w:marTop w:val="0"/>
              <w:marBottom w:val="0"/>
              <w:divBdr>
                <w:top w:val="none" w:sz="0" w:space="0" w:color="auto"/>
                <w:left w:val="none" w:sz="0" w:space="0" w:color="auto"/>
                <w:bottom w:val="none" w:sz="0" w:space="0" w:color="auto"/>
                <w:right w:val="none" w:sz="0" w:space="0" w:color="auto"/>
              </w:divBdr>
              <w:divsChild>
                <w:div w:id="83846469">
                  <w:marLeft w:val="0"/>
                  <w:marRight w:val="0"/>
                  <w:marTop w:val="0"/>
                  <w:marBottom w:val="0"/>
                  <w:divBdr>
                    <w:top w:val="none" w:sz="0" w:space="0" w:color="auto"/>
                    <w:left w:val="none" w:sz="0" w:space="0" w:color="auto"/>
                    <w:bottom w:val="none" w:sz="0" w:space="0" w:color="auto"/>
                    <w:right w:val="none" w:sz="0" w:space="0" w:color="auto"/>
                  </w:divBdr>
                </w:div>
                <w:div w:id="84612432">
                  <w:marLeft w:val="0"/>
                  <w:marRight w:val="0"/>
                  <w:marTop w:val="0"/>
                  <w:marBottom w:val="0"/>
                  <w:divBdr>
                    <w:top w:val="none" w:sz="0" w:space="0" w:color="auto"/>
                    <w:left w:val="none" w:sz="0" w:space="0" w:color="auto"/>
                    <w:bottom w:val="none" w:sz="0" w:space="0" w:color="auto"/>
                    <w:right w:val="none" w:sz="0" w:space="0" w:color="auto"/>
                  </w:divBdr>
                  <w:divsChild>
                    <w:div w:id="2083138084">
                      <w:marLeft w:val="0"/>
                      <w:marRight w:val="0"/>
                      <w:marTop w:val="0"/>
                      <w:marBottom w:val="0"/>
                      <w:divBdr>
                        <w:top w:val="none" w:sz="0" w:space="0" w:color="auto"/>
                        <w:left w:val="none" w:sz="0" w:space="0" w:color="auto"/>
                        <w:bottom w:val="none" w:sz="0" w:space="0" w:color="auto"/>
                        <w:right w:val="none" w:sz="0" w:space="0" w:color="auto"/>
                      </w:divBdr>
                    </w:div>
                  </w:divsChild>
                </w:div>
                <w:div w:id="165095490">
                  <w:marLeft w:val="0"/>
                  <w:marRight w:val="0"/>
                  <w:marTop w:val="0"/>
                  <w:marBottom w:val="0"/>
                  <w:divBdr>
                    <w:top w:val="none" w:sz="0" w:space="0" w:color="auto"/>
                    <w:left w:val="none" w:sz="0" w:space="0" w:color="auto"/>
                    <w:bottom w:val="none" w:sz="0" w:space="0" w:color="auto"/>
                    <w:right w:val="none" w:sz="0" w:space="0" w:color="auto"/>
                  </w:divBdr>
                </w:div>
                <w:div w:id="217397990">
                  <w:marLeft w:val="0"/>
                  <w:marRight w:val="0"/>
                  <w:marTop w:val="0"/>
                  <w:marBottom w:val="0"/>
                  <w:divBdr>
                    <w:top w:val="none" w:sz="0" w:space="0" w:color="auto"/>
                    <w:left w:val="none" w:sz="0" w:space="0" w:color="auto"/>
                    <w:bottom w:val="none" w:sz="0" w:space="0" w:color="auto"/>
                    <w:right w:val="none" w:sz="0" w:space="0" w:color="auto"/>
                  </w:divBdr>
                </w:div>
                <w:div w:id="241068037">
                  <w:marLeft w:val="0"/>
                  <w:marRight w:val="0"/>
                  <w:marTop w:val="0"/>
                  <w:marBottom w:val="0"/>
                  <w:divBdr>
                    <w:top w:val="none" w:sz="0" w:space="0" w:color="auto"/>
                    <w:left w:val="none" w:sz="0" w:space="0" w:color="auto"/>
                    <w:bottom w:val="none" w:sz="0" w:space="0" w:color="auto"/>
                    <w:right w:val="none" w:sz="0" w:space="0" w:color="auto"/>
                  </w:divBdr>
                </w:div>
                <w:div w:id="341932411">
                  <w:marLeft w:val="0"/>
                  <w:marRight w:val="0"/>
                  <w:marTop w:val="0"/>
                  <w:marBottom w:val="0"/>
                  <w:divBdr>
                    <w:top w:val="none" w:sz="0" w:space="0" w:color="auto"/>
                    <w:left w:val="none" w:sz="0" w:space="0" w:color="auto"/>
                    <w:bottom w:val="none" w:sz="0" w:space="0" w:color="auto"/>
                    <w:right w:val="none" w:sz="0" w:space="0" w:color="auto"/>
                  </w:divBdr>
                  <w:divsChild>
                    <w:div w:id="1077283297">
                      <w:marLeft w:val="0"/>
                      <w:marRight w:val="0"/>
                      <w:marTop w:val="0"/>
                      <w:marBottom w:val="0"/>
                      <w:divBdr>
                        <w:top w:val="none" w:sz="0" w:space="0" w:color="auto"/>
                        <w:left w:val="none" w:sz="0" w:space="0" w:color="auto"/>
                        <w:bottom w:val="none" w:sz="0" w:space="0" w:color="auto"/>
                        <w:right w:val="none" w:sz="0" w:space="0" w:color="auto"/>
                      </w:divBdr>
                    </w:div>
                  </w:divsChild>
                </w:div>
                <w:div w:id="555705227">
                  <w:marLeft w:val="0"/>
                  <w:marRight w:val="0"/>
                  <w:marTop w:val="0"/>
                  <w:marBottom w:val="0"/>
                  <w:divBdr>
                    <w:top w:val="none" w:sz="0" w:space="0" w:color="auto"/>
                    <w:left w:val="none" w:sz="0" w:space="0" w:color="auto"/>
                    <w:bottom w:val="none" w:sz="0" w:space="0" w:color="auto"/>
                    <w:right w:val="none" w:sz="0" w:space="0" w:color="auto"/>
                  </w:divBdr>
                </w:div>
                <w:div w:id="580258286">
                  <w:marLeft w:val="0"/>
                  <w:marRight w:val="0"/>
                  <w:marTop w:val="0"/>
                  <w:marBottom w:val="0"/>
                  <w:divBdr>
                    <w:top w:val="none" w:sz="0" w:space="0" w:color="auto"/>
                    <w:left w:val="none" w:sz="0" w:space="0" w:color="auto"/>
                    <w:bottom w:val="none" w:sz="0" w:space="0" w:color="auto"/>
                    <w:right w:val="none" w:sz="0" w:space="0" w:color="auto"/>
                  </w:divBdr>
                </w:div>
                <w:div w:id="644743180">
                  <w:marLeft w:val="0"/>
                  <w:marRight w:val="0"/>
                  <w:marTop w:val="0"/>
                  <w:marBottom w:val="0"/>
                  <w:divBdr>
                    <w:top w:val="none" w:sz="0" w:space="0" w:color="auto"/>
                    <w:left w:val="none" w:sz="0" w:space="0" w:color="auto"/>
                    <w:bottom w:val="none" w:sz="0" w:space="0" w:color="auto"/>
                    <w:right w:val="none" w:sz="0" w:space="0" w:color="auto"/>
                  </w:divBdr>
                </w:div>
                <w:div w:id="1809282988">
                  <w:marLeft w:val="0"/>
                  <w:marRight w:val="0"/>
                  <w:marTop w:val="0"/>
                  <w:marBottom w:val="0"/>
                  <w:divBdr>
                    <w:top w:val="none" w:sz="0" w:space="0" w:color="auto"/>
                    <w:left w:val="none" w:sz="0" w:space="0" w:color="auto"/>
                    <w:bottom w:val="none" w:sz="0" w:space="0" w:color="auto"/>
                    <w:right w:val="none" w:sz="0" w:space="0" w:color="auto"/>
                  </w:divBdr>
                </w:div>
                <w:div w:id="1948806130">
                  <w:marLeft w:val="0"/>
                  <w:marRight w:val="0"/>
                  <w:marTop w:val="0"/>
                  <w:marBottom w:val="0"/>
                  <w:divBdr>
                    <w:top w:val="none" w:sz="0" w:space="0" w:color="auto"/>
                    <w:left w:val="none" w:sz="0" w:space="0" w:color="auto"/>
                    <w:bottom w:val="none" w:sz="0" w:space="0" w:color="auto"/>
                    <w:right w:val="none" w:sz="0" w:space="0" w:color="auto"/>
                  </w:divBdr>
                </w:div>
                <w:div w:id="2110655766">
                  <w:marLeft w:val="0"/>
                  <w:marRight w:val="0"/>
                  <w:marTop w:val="0"/>
                  <w:marBottom w:val="0"/>
                  <w:divBdr>
                    <w:top w:val="none" w:sz="0" w:space="0" w:color="auto"/>
                    <w:left w:val="none" w:sz="0" w:space="0" w:color="auto"/>
                    <w:bottom w:val="none" w:sz="0" w:space="0" w:color="auto"/>
                    <w:right w:val="none" w:sz="0" w:space="0" w:color="auto"/>
                  </w:divBdr>
                </w:div>
              </w:divsChild>
            </w:div>
            <w:div w:id="897059910">
              <w:marLeft w:val="0"/>
              <w:marRight w:val="0"/>
              <w:marTop w:val="0"/>
              <w:marBottom w:val="0"/>
              <w:divBdr>
                <w:top w:val="none" w:sz="0" w:space="0" w:color="auto"/>
                <w:left w:val="none" w:sz="0" w:space="0" w:color="auto"/>
                <w:bottom w:val="none" w:sz="0" w:space="0" w:color="auto"/>
                <w:right w:val="none" w:sz="0" w:space="0" w:color="auto"/>
              </w:divBdr>
            </w:div>
            <w:div w:id="1242376160">
              <w:marLeft w:val="0"/>
              <w:marRight w:val="0"/>
              <w:marTop w:val="0"/>
              <w:marBottom w:val="0"/>
              <w:divBdr>
                <w:top w:val="none" w:sz="0" w:space="0" w:color="auto"/>
                <w:left w:val="none" w:sz="0" w:space="0" w:color="auto"/>
                <w:bottom w:val="none" w:sz="0" w:space="0" w:color="auto"/>
                <w:right w:val="none" w:sz="0" w:space="0" w:color="auto"/>
              </w:divBdr>
            </w:div>
            <w:div w:id="1281566726">
              <w:marLeft w:val="0"/>
              <w:marRight w:val="0"/>
              <w:marTop w:val="0"/>
              <w:marBottom w:val="0"/>
              <w:divBdr>
                <w:top w:val="none" w:sz="0" w:space="0" w:color="auto"/>
                <w:left w:val="none" w:sz="0" w:space="0" w:color="auto"/>
                <w:bottom w:val="none" w:sz="0" w:space="0" w:color="auto"/>
                <w:right w:val="none" w:sz="0" w:space="0" w:color="auto"/>
              </w:divBdr>
            </w:div>
            <w:div w:id="1348752992">
              <w:marLeft w:val="0"/>
              <w:marRight w:val="0"/>
              <w:marTop w:val="0"/>
              <w:marBottom w:val="0"/>
              <w:divBdr>
                <w:top w:val="none" w:sz="0" w:space="0" w:color="auto"/>
                <w:left w:val="none" w:sz="0" w:space="0" w:color="auto"/>
                <w:bottom w:val="none" w:sz="0" w:space="0" w:color="auto"/>
                <w:right w:val="none" w:sz="0" w:space="0" w:color="auto"/>
              </w:divBdr>
            </w:div>
            <w:div w:id="1398819872">
              <w:marLeft w:val="0"/>
              <w:marRight w:val="0"/>
              <w:marTop w:val="0"/>
              <w:marBottom w:val="0"/>
              <w:divBdr>
                <w:top w:val="none" w:sz="0" w:space="0" w:color="auto"/>
                <w:left w:val="none" w:sz="0" w:space="0" w:color="auto"/>
                <w:bottom w:val="none" w:sz="0" w:space="0" w:color="auto"/>
                <w:right w:val="none" w:sz="0" w:space="0" w:color="auto"/>
              </w:divBdr>
            </w:div>
            <w:div w:id="1635477656">
              <w:marLeft w:val="0"/>
              <w:marRight w:val="0"/>
              <w:marTop w:val="0"/>
              <w:marBottom w:val="0"/>
              <w:divBdr>
                <w:top w:val="none" w:sz="0" w:space="0" w:color="auto"/>
                <w:left w:val="none" w:sz="0" w:space="0" w:color="auto"/>
                <w:bottom w:val="none" w:sz="0" w:space="0" w:color="auto"/>
                <w:right w:val="none" w:sz="0" w:space="0" w:color="auto"/>
              </w:divBdr>
            </w:div>
            <w:div w:id="2003964421">
              <w:marLeft w:val="0"/>
              <w:marRight w:val="0"/>
              <w:marTop w:val="0"/>
              <w:marBottom w:val="0"/>
              <w:divBdr>
                <w:top w:val="none" w:sz="0" w:space="0" w:color="auto"/>
                <w:left w:val="none" w:sz="0" w:space="0" w:color="auto"/>
                <w:bottom w:val="none" w:sz="0" w:space="0" w:color="auto"/>
                <w:right w:val="none" w:sz="0" w:space="0" w:color="auto"/>
              </w:divBdr>
            </w:div>
          </w:divsChild>
        </w:div>
        <w:div w:id="102458424">
          <w:marLeft w:val="0"/>
          <w:marRight w:val="0"/>
          <w:marTop w:val="0"/>
          <w:marBottom w:val="0"/>
          <w:divBdr>
            <w:top w:val="none" w:sz="0" w:space="0" w:color="auto"/>
            <w:left w:val="none" w:sz="0" w:space="0" w:color="auto"/>
            <w:bottom w:val="none" w:sz="0" w:space="0" w:color="auto"/>
            <w:right w:val="none" w:sz="0" w:space="0" w:color="auto"/>
          </w:divBdr>
        </w:div>
        <w:div w:id="955990690">
          <w:marLeft w:val="0"/>
          <w:marRight w:val="0"/>
          <w:marTop w:val="0"/>
          <w:marBottom w:val="0"/>
          <w:divBdr>
            <w:top w:val="none" w:sz="0" w:space="0" w:color="auto"/>
            <w:left w:val="none" w:sz="0" w:space="0" w:color="auto"/>
            <w:bottom w:val="none" w:sz="0" w:space="0" w:color="auto"/>
            <w:right w:val="none" w:sz="0" w:space="0" w:color="auto"/>
          </w:divBdr>
          <w:divsChild>
            <w:div w:id="987637430">
              <w:marLeft w:val="0"/>
              <w:marRight w:val="0"/>
              <w:marTop w:val="0"/>
              <w:marBottom w:val="0"/>
              <w:divBdr>
                <w:top w:val="none" w:sz="0" w:space="0" w:color="auto"/>
                <w:left w:val="none" w:sz="0" w:space="0" w:color="auto"/>
                <w:bottom w:val="none" w:sz="0" w:space="0" w:color="auto"/>
                <w:right w:val="none" w:sz="0" w:space="0" w:color="auto"/>
              </w:divBdr>
            </w:div>
          </w:divsChild>
        </w:div>
        <w:div w:id="960259709">
          <w:marLeft w:val="0"/>
          <w:marRight w:val="0"/>
          <w:marTop w:val="0"/>
          <w:marBottom w:val="0"/>
          <w:divBdr>
            <w:top w:val="none" w:sz="0" w:space="0" w:color="auto"/>
            <w:left w:val="none" w:sz="0" w:space="0" w:color="auto"/>
            <w:bottom w:val="none" w:sz="0" w:space="0" w:color="auto"/>
            <w:right w:val="none" w:sz="0" w:space="0" w:color="auto"/>
          </w:divBdr>
        </w:div>
        <w:div w:id="1018317070">
          <w:marLeft w:val="0"/>
          <w:marRight w:val="0"/>
          <w:marTop w:val="0"/>
          <w:marBottom w:val="0"/>
          <w:divBdr>
            <w:top w:val="none" w:sz="0" w:space="0" w:color="auto"/>
            <w:left w:val="none" w:sz="0" w:space="0" w:color="auto"/>
            <w:bottom w:val="none" w:sz="0" w:space="0" w:color="auto"/>
            <w:right w:val="none" w:sz="0" w:space="0" w:color="auto"/>
          </w:divBdr>
          <w:divsChild>
            <w:div w:id="528106826">
              <w:marLeft w:val="0"/>
              <w:marRight w:val="0"/>
              <w:marTop w:val="0"/>
              <w:marBottom w:val="0"/>
              <w:divBdr>
                <w:top w:val="none" w:sz="0" w:space="0" w:color="auto"/>
                <w:left w:val="none" w:sz="0" w:space="0" w:color="auto"/>
                <w:bottom w:val="none" w:sz="0" w:space="0" w:color="auto"/>
                <w:right w:val="none" w:sz="0" w:space="0" w:color="auto"/>
              </w:divBdr>
            </w:div>
            <w:div w:id="631401965">
              <w:marLeft w:val="0"/>
              <w:marRight w:val="0"/>
              <w:marTop w:val="0"/>
              <w:marBottom w:val="0"/>
              <w:divBdr>
                <w:top w:val="none" w:sz="0" w:space="0" w:color="auto"/>
                <w:left w:val="none" w:sz="0" w:space="0" w:color="auto"/>
                <w:bottom w:val="none" w:sz="0" w:space="0" w:color="auto"/>
                <w:right w:val="none" w:sz="0" w:space="0" w:color="auto"/>
              </w:divBdr>
              <w:divsChild>
                <w:div w:id="2109155672">
                  <w:marLeft w:val="0"/>
                  <w:marRight w:val="0"/>
                  <w:marTop w:val="0"/>
                  <w:marBottom w:val="0"/>
                  <w:divBdr>
                    <w:top w:val="none" w:sz="0" w:space="0" w:color="auto"/>
                    <w:left w:val="none" w:sz="0" w:space="0" w:color="auto"/>
                    <w:bottom w:val="none" w:sz="0" w:space="0" w:color="auto"/>
                    <w:right w:val="none" w:sz="0" w:space="0" w:color="auto"/>
                  </w:divBdr>
                </w:div>
              </w:divsChild>
            </w:div>
            <w:div w:id="1058943721">
              <w:marLeft w:val="0"/>
              <w:marRight w:val="0"/>
              <w:marTop w:val="0"/>
              <w:marBottom w:val="0"/>
              <w:divBdr>
                <w:top w:val="none" w:sz="0" w:space="0" w:color="auto"/>
                <w:left w:val="none" w:sz="0" w:space="0" w:color="auto"/>
                <w:bottom w:val="none" w:sz="0" w:space="0" w:color="auto"/>
                <w:right w:val="none" w:sz="0" w:space="0" w:color="auto"/>
              </w:divBdr>
            </w:div>
            <w:div w:id="1321154118">
              <w:marLeft w:val="0"/>
              <w:marRight w:val="0"/>
              <w:marTop w:val="0"/>
              <w:marBottom w:val="0"/>
              <w:divBdr>
                <w:top w:val="none" w:sz="0" w:space="0" w:color="auto"/>
                <w:left w:val="none" w:sz="0" w:space="0" w:color="auto"/>
                <w:bottom w:val="none" w:sz="0" w:space="0" w:color="auto"/>
                <w:right w:val="none" w:sz="0" w:space="0" w:color="auto"/>
              </w:divBdr>
            </w:div>
            <w:div w:id="1329361765">
              <w:marLeft w:val="0"/>
              <w:marRight w:val="0"/>
              <w:marTop w:val="0"/>
              <w:marBottom w:val="0"/>
              <w:divBdr>
                <w:top w:val="none" w:sz="0" w:space="0" w:color="auto"/>
                <w:left w:val="none" w:sz="0" w:space="0" w:color="auto"/>
                <w:bottom w:val="none" w:sz="0" w:space="0" w:color="auto"/>
                <w:right w:val="none" w:sz="0" w:space="0" w:color="auto"/>
              </w:divBdr>
            </w:div>
            <w:div w:id="1817185855">
              <w:marLeft w:val="0"/>
              <w:marRight w:val="0"/>
              <w:marTop w:val="0"/>
              <w:marBottom w:val="0"/>
              <w:divBdr>
                <w:top w:val="none" w:sz="0" w:space="0" w:color="auto"/>
                <w:left w:val="none" w:sz="0" w:space="0" w:color="auto"/>
                <w:bottom w:val="none" w:sz="0" w:space="0" w:color="auto"/>
                <w:right w:val="none" w:sz="0" w:space="0" w:color="auto"/>
              </w:divBdr>
              <w:divsChild>
                <w:div w:id="1359431404">
                  <w:marLeft w:val="0"/>
                  <w:marRight w:val="0"/>
                  <w:marTop w:val="0"/>
                  <w:marBottom w:val="0"/>
                  <w:divBdr>
                    <w:top w:val="none" w:sz="0" w:space="0" w:color="auto"/>
                    <w:left w:val="none" w:sz="0" w:space="0" w:color="auto"/>
                    <w:bottom w:val="none" w:sz="0" w:space="0" w:color="auto"/>
                    <w:right w:val="none" w:sz="0" w:space="0" w:color="auto"/>
                  </w:divBdr>
                  <w:divsChild>
                    <w:div w:id="2636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918">
      <w:bodyDiv w:val="1"/>
      <w:marLeft w:val="0"/>
      <w:marRight w:val="0"/>
      <w:marTop w:val="0"/>
      <w:marBottom w:val="0"/>
      <w:divBdr>
        <w:top w:val="none" w:sz="0" w:space="0" w:color="auto"/>
        <w:left w:val="none" w:sz="0" w:space="0" w:color="auto"/>
        <w:bottom w:val="none" w:sz="0" w:space="0" w:color="auto"/>
        <w:right w:val="none" w:sz="0" w:space="0" w:color="auto"/>
      </w:divBdr>
    </w:div>
    <w:div w:id="1745447467">
      <w:bodyDiv w:val="1"/>
      <w:marLeft w:val="0"/>
      <w:marRight w:val="0"/>
      <w:marTop w:val="0"/>
      <w:marBottom w:val="0"/>
      <w:divBdr>
        <w:top w:val="none" w:sz="0" w:space="0" w:color="auto"/>
        <w:left w:val="none" w:sz="0" w:space="0" w:color="auto"/>
        <w:bottom w:val="none" w:sz="0" w:space="0" w:color="auto"/>
        <w:right w:val="none" w:sz="0" w:space="0" w:color="auto"/>
      </w:divBdr>
    </w:div>
    <w:div w:id="1764260719">
      <w:bodyDiv w:val="1"/>
      <w:marLeft w:val="0"/>
      <w:marRight w:val="0"/>
      <w:marTop w:val="0"/>
      <w:marBottom w:val="0"/>
      <w:divBdr>
        <w:top w:val="none" w:sz="0" w:space="0" w:color="auto"/>
        <w:left w:val="none" w:sz="0" w:space="0" w:color="auto"/>
        <w:bottom w:val="none" w:sz="0" w:space="0" w:color="auto"/>
        <w:right w:val="none" w:sz="0" w:space="0" w:color="auto"/>
      </w:divBdr>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27168676">
      <w:bodyDiv w:val="1"/>
      <w:marLeft w:val="0"/>
      <w:marRight w:val="0"/>
      <w:marTop w:val="0"/>
      <w:marBottom w:val="0"/>
      <w:divBdr>
        <w:top w:val="none" w:sz="0" w:space="0" w:color="auto"/>
        <w:left w:val="none" w:sz="0" w:space="0" w:color="auto"/>
        <w:bottom w:val="none" w:sz="0" w:space="0" w:color="auto"/>
        <w:right w:val="none" w:sz="0" w:space="0" w:color="auto"/>
      </w:divBdr>
    </w:div>
    <w:div w:id="1830124362">
      <w:bodyDiv w:val="1"/>
      <w:marLeft w:val="0"/>
      <w:marRight w:val="0"/>
      <w:marTop w:val="0"/>
      <w:marBottom w:val="0"/>
      <w:divBdr>
        <w:top w:val="none" w:sz="0" w:space="0" w:color="auto"/>
        <w:left w:val="none" w:sz="0" w:space="0" w:color="auto"/>
        <w:bottom w:val="none" w:sz="0" w:space="0" w:color="auto"/>
        <w:right w:val="none" w:sz="0" w:space="0" w:color="auto"/>
      </w:divBdr>
    </w:div>
    <w:div w:id="1862009577">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06918117">
      <w:bodyDiv w:val="1"/>
      <w:marLeft w:val="0"/>
      <w:marRight w:val="0"/>
      <w:marTop w:val="0"/>
      <w:marBottom w:val="0"/>
      <w:divBdr>
        <w:top w:val="none" w:sz="0" w:space="0" w:color="auto"/>
        <w:left w:val="none" w:sz="0" w:space="0" w:color="auto"/>
        <w:bottom w:val="none" w:sz="0" w:space="0" w:color="auto"/>
        <w:right w:val="none" w:sz="0" w:space="0" w:color="auto"/>
      </w:divBdr>
    </w:div>
    <w:div w:id="1949190923">
      <w:bodyDiv w:val="1"/>
      <w:marLeft w:val="0"/>
      <w:marRight w:val="0"/>
      <w:marTop w:val="0"/>
      <w:marBottom w:val="0"/>
      <w:divBdr>
        <w:top w:val="none" w:sz="0" w:space="0" w:color="auto"/>
        <w:left w:val="none" w:sz="0" w:space="0" w:color="auto"/>
        <w:bottom w:val="none" w:sz="0" w:space="0" w:color="auto"/>
        <w:right w:val="none" w:sz="0" w:space="0" w:color="auto"/>
      </w:divBdr>
    </w:div>
    <w:div w:id="1956062926">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 w:id="2036880555">
      <w:bodyDiv w:val="1"/>
      <w:marLeft w:val="0"/>
      <w:marRight w:val="0"/>
      <w:marTop w:val="0"/>
      <w:marBottom w:val="0"/>
      <w:divBdr>
        <w:top w:val="none" w:sz="0" w:space="0" w:color="auto"/>
        <w:left w:val="none" w:sz="0" w:space="0" w:color="auto"/>
        <w:bottom w:val="none" w:sz="0" w:space="0" w:color="auto"/>
        <w:right w:val="none" w:sz="0" w:space="0" w:color="auto"/>
      </w:divBdr>
    </w:div>
    <w:div w:id="2054888570">
      <w:bodyDiv w:val="1"/>
      <w:marLeft w:val="0"/>
      <w:marRight w:val="0"/>
      <w:marTop w:val="0"/>
      <w:marBottom w:val="0"/>
      <w:divBdr>
        <w:top w:val="none" w:sz="0" w:space="0" w:color="auto"/>
        <w:left w:val="none" w:sz="0" w:space="0" w:color="auto"/>
        <w:bottom w:val="none" w:sz="0" w:space="0" w:color="auto"/>
        <w:right w:val="none" w:sz="0" w:space="0" w:color="auto"/>
      </w:divBdr>
    </w:div>
    <w:div w:id="2075735674">
      <w:bodyDiv w:val="1"/>
      <w:marLeft w:val="0"/>
      <w:marRight w:val="0"/>
      <w:marTop w:val="0"/>
      <w:marBottom w:val="0"/>
      <w:divBdr>
        <w:top w:val="none" w:sz="0" w:space="0" w:color="auto"/>
        <w:left w:val="none" w:sz="0" w:space="0" w:color="auto"/>
        <w:bottom w:val="none" w:sz="0" w:space="0" w:color="auto"/>
        <w:right w:val="none" w:sz="0" w:space="0" w:color="auto"/>
      </w:divBdr>
    </w:div>
    <w:div w:id="2081631200">
      <w:bodyDiv w:val="1"/>
      <w:marLeft w:val="0"/>
      <w:marRight w:val="0"/>
      <w:marTop w:val="0"/>
      <w:marBottom w:val="0"/>
      <w:divBdr>
        <w:top w:val="none" w:sz="0" w:space="0" w:color="auto"/>
        <w:left w:val="none" w:sz="0" w:space="0" w:color="auto"/>
        <w:bottom w:val="none" w:sz="0" w:space="0" w:color="auto"/>
        <w:right w:val="none" w:sz="0" w:space="0" w:color="auto"/>
      </w:divBdr>
      <w:divsChild>
        <w:div w:id="1885630942">
          <w:marLeft w:val="0"/>
          <w:marRight w:val="0"/>
          <w:marTop w:val="0"/>
          <w:marBottom w:val="0"/>
          <w:divBdr>
            <w:top w:val="none" w:sz="0" w:space="0" w:color="auto"/>
            <w:left w:val="none" w:sz="0" w:space="0" w:color="auto"/>
            <w:bottom w:val="none" w:sz="0" w:space="0" w:color="auto"/>
            <w:right w:val="none" w:sz="0" w:space="0" w:color="auto"/>
          </w:divBdr>
        </w:div>
      </w:divsChild>
    </w:div>
    <w:div w:id="2083134204">
      <w:bodyDiv w:val="1"/>
      <w:marLeft w:val="0"/>
      <w:marRight w:val="0"/>
      <w:marTop w:val="0"/>
      <w:marBottom w:val="0"/>
      <w:divBdr>
        <w:top w:val="none" w:sz="0" w:space="0" w:color="auto"/>
        <w:left w:val="none" w:sz="0" w:space="0" w:color="auto"/>
        <w:bottom w:val="none" w:sz="0" w:space="0" w:color="auto"/>
        <w:right w:val="none" w:sz="0" w:space="0" w:color="auto"/>
      </w:divBdr>
    </w:div>
    <w:div w:id="2083290934">
      <w:bodyDiv w:val="1"/>
      <w:marLeft w:val="0"/>
      <w:marRight w:val="0"/>
      <w:marTop w:val="0"/>
      <w:marBottom w:val="0"/>
      <w:divBdr>
        <w:top w:val="none" w:sz="0" w:space="0" w:color="auto"/>
        <w:left w:val="none" w:sz="0" w:space="0" w:color="auto"/>
        <w:bottom w:val="none" w:sz="0" w:space="0" w:color="auto"/>
        <w:right w:val="none" w:sz="0" w:space="0" w:color="auto"/>
      </w:divBdr>
    </w:div>
    <w:div w:id="2118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ceindiagroup.com/"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savban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tsavbank.com/" TargetMode="External"/><Relationship Id="rId4" Type="http://schemas.openxmlformats.org/officeDocument/2006/relationships/settings" Target="settings.xml"/><Relationship Id="rId9" Type="http://schemas.openxmlformats.org/officeDocument/2006/relationships/hyperlink" Target="https://www.facebook.com/just200admin/"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GRAPHS\Banking%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SLBC%20MEETINGS\151%20SLBC%20MEETING%20-%20JUNE%202020\GRAPHS\Branch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LBC%20MEETINGS\151%20SLBC%20MEETING%20-%20JUNE%202020\GRAPHS\AT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solidFill>
                  <a:sysClr val="windowText" lastClr="000000"/>
                </a:solidFill>
              </a:rPr>
              <a:t>Banking Statistics as on June 2020 (Amt in</a:t>
            </a:r>
            <a:r>
              <a:rPr lang="en-IN" b="1" baseline="0">
                <a:solidFill>
                  <a:sysClr val="windowText" lastClr="000000"/>
                </a:solidFill>
              </a:rPr>
              <a:t> Crores)</a:t>
            </a:r>
            <a:endParaRPr lang="en-IN"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2"/>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c:f>
              <c:strCache>
                <c:ptCount val="1"/>
                <c:pt idx="0">
                  <c:v>Deposits</c:v>
                </c:pt>
              </c:strCache>
            </c:strRef>
          </c:tx>
          <c:spPr>
            <a:solidFill>
              <a:schemeClr val="tx1"/>
            </a:solidFill>
            <a:ln>
              <a:noFill/>
            </a:ln>
            <a:effectLst/>
            <a:sp3d/>
          </c:spPr>
          <c:invertIfNegative val="0"/>
          <c:cat>
            <c:multiLvlStrRef>
              <c:f>Sheet1!$B$1:$H$3</c:f>
              <c:multiLvlStrCache>
                <c:ptCount val="3"/>
                <c:lvl/>
                <c:lvl>
                  <c:pt idx="0">
                    <c:v>Jun-19</c:v>
                  </c:pt>
                  <c:pt idx="1">
                    <c:v>Mar-20</c:v>
                  </c:pt>
                  <c:pt idx="2">
                    <c:v>Jun-20</c:v>
                  </c:pt>
                </c:lvl>
              </c:multiLvlStrCache>
              <c:extLst/>
            </c:multiLvlStrRef>
          </c:cat>
          <c:val>
            <c:numRef>
              <c:f>Sheet1!$B$4:$H$4</c:f>
              <c:numCache>
                <c:formatCode>#,##0</c:formatCode>
                <c:ptCount val="3"/>
                <c:pt idx="0">
                  <c:v>907755</c:v>
                </c:pt>
                <c:pt idx="1">
                  <c:v>1002575</c:v>
                </c:pt>
                <c:pt idx="2">
                  <c:v>1019271</c:v>
                </c:pt>
              </c:numCache>
              <c:extLst/>
            </c:numRef>
          </c:val>
        </c:ser>
        <c:ser>
          <c:idx val="1"/>
          <c:order val="1"/>
          <c:tx>
            <c:strRef>
              <c:f>Sheet1!$A$5</c:f>
              <c:strCache>
                <c:ptCount val="1"/>
                <c:pt idx="0">
                  <c:v>Advances</c:v>
                </c:pt>
              </c:strCache>
            </c:strRef>
          </c:tx>
          <c:spPr>
            <a:solidFill>
              <a:schemeClr val="accent1">
                <a:lumMod val="40000"/>
                <a:lumOff val="60000"/>
              </a:schemeClr>
            </a:solidFill>
            <a:ln>
              <a:noFill/>
            </a:ln>
            <a:effectLst/>
            <a:sp3d/>
          </c:spPr>
          <c:invertIfNegative val="0"/>
          <c:cat>
            <c:multiLvlStrRef>
              <c:f>Sheet1!$B$1:$H$3</c:f>
              <c:multiLvlStrCache>
                <c:ptCount val="3"/>
                <c:lvl/>
                <c:lvl>
                  <c:pt idx="0">
                    <c:v>Jun-19</c:v>
                  </c:pt>
                  <c:pt idx="1">
                    <c:v>Mar-20</c:v>
                  </c:pt>
                  <c:pt idx="2">
                    <c:v>Jun-20</c:v>
                  </c:pt>
                </c:lvl>
              </c:multiLvlStrCache>
              <c:extLst/>
            </c:multiLvlStrRef>
          </c:cat>
          <c:val>
            <c:numRef>
              <c:f>Sheet1!$B$5:$H$5</c:f>
              <c:numCache>
                <c:formatCode>#,##0</c:formatCode>
                <c:ptCount val="3"/>
                <c:pt idx="0">
                  <c:v>699694</c:v>
                </c:pt>
                <c:pt idx="1">
                  <c:v>749651</c:v>
                </c:pt>
                <c:pt idx="2">
                  <c:v>745931</c:v>
                </c:pt>
              </c:numCache>
              <c:extLst/>
            </c:numRef>
          </c:val>
        </c:ser>
        <c:ser>
          <c:idx val="3"/>
          <c:order val="3"/>
          <c:tx>
            <c:strRef>
              <c:f>Sheet1!$A$7</c:f>
              <c:strCache>
                <c:ptCount val="1"/>
                <c:pt idx="0">
                  <c:v>Total PSA</c:v>
                </c:pt>
              </c:strCache>
            </c:strRef>
          </c:tx>
          <c:spPr>
            <a:solidFill>
              <a:schemeClr val="tx1"/>
            </a:solidFill>
            <a:ln>
              <a:noFill/>
            </a:ln>
            <a:effectLst/>
            <a:sp3d/>
          </c:spPr>
          <c:invertIfNegative val="0"/>
          <c:cat>
            <c:multiLvlStrRef>
              <c:f>Sheet1!$B$1:$H$3</c:f>
              <c:multiLvlStrCache>
                <c:ptCount val="3"/>
                <c:lvl/>
                <c:lvl>
                  <c:pt idx="0">
                    <c:v>Jun-19</c:v>
                  </c:pt>
                  <c:pt idx="1">
                    <c:v>Mar-20</c:v>
                  </c:pt>
                  <c:pt idx="2">
                    <c:v>Jun-20</c:v>
                  </c:pt>
                </c:lvl>
              </c:multiLvlStrCache>
              <c:extLst/>
            </c:multiLvlStrRef>
          </c:cat>
          <c:val>
            <c:numRef>
              <c:f>Sheet1!$B$7:$H$7</c:f>
              <c:numCache>
                <c:formatCode>#,##0</c:formatCode>
                <c:ptCount val="3"/>
                <c:pt idx="0">
                  <c:v>268142</c:v>
                </c:pt>
                <c:pt idx="1">
                  <c:v>285959</c:v>
                </c:pt>
                <c:pt idx="2">
                  <c:v>277331</c:v>
                </c:pt>
              </c:numCache>
              <c:extLst/>
            </c:numRef>
          </c:val>
        </c:ser>
        <c:ser>
          <c:idx val="5"/>
          <c:order val="5"/>
          <c:tx>
            <c:strRef>
              <c:f>Sheet1!$A$9</c:f>
              <c:strCache>
                <c:ptCount val="1"/>
                <c:pt idx="0">
                  <c:v>Agricultural Advances</c:v>
                </c:pt>
              </c:strCache>
            </c:strRef>
          </c:tx>
          <c:spPr>
            <a:solidFill>
              <a:schemeClr val="accent1">
                <a:lumMod val="40000"/>
                <a:lumOff val="60000"/>
              </a:schemeClr>
            </a:solidFill>
            <a:ln>
              <a:noFill/>
            </a:ln>
            <a:effectLst/>
            <a:sp3d/>
          </c:spPr>
          <c:invertIfNegative val="0"/>
          <c:cat>
            <c:multiLvlStrRef>
              <c:f>Sheet1!$B$1:$H$3</c:f>
              <c:multiLvlStrCache>
                <c:ptCount val="3"/>
                <c:lvl/>
                <c:lvl>
                  <c:pt idx="0">
                    <c:v>Jun-19</c:v>
                  </c:pt>
                  <c:pt idx="1">
                    <c:v>Mar-20</c:v>
                  </c:pt>
                  <c:pt idx="2">
                    <c:v>Jun-20</c:v>
                  </c:pt>
                </c:lvl>
              </c:multiLvlStrCache>
              <c:extLst/>
            </c:multiLvlStrRef>
          </c:cat>
          <c:val>
            <c:numRef>
              <c:f>Sheet1!$B$9:$H$9</c:f>
              <c:numCache>
                <c:formatCode>#,##0</c:formatCode>
                <c:ptCount val="3"/>
                <c:pt idx="0">
                  <c:v>126193</c:v>
                </c:pt>
                <c:pt idx="1">
                  <c:v>130905</c:v>
                </c:pt>
                <c:pt idx="2">
                  <c:v>132355</c:v>
                </c:pt>
              </c:numCache>
              <c:extLst/>
            </c:numRef>
          </c:val>
        </c:ser>
        <c:ser>
          <c:idx val="7"/>
          <c:order val="7"/>
          <c:tx>
            <c:strRef>
              <c:f>Sheet1!$A$11</c:f>
              <c:strCache>
                <c:ptCount val="1"/>
                <c:pt idx="0">
                  <c:v>MSME Advances</c:v>
                </c:pt>
              </c:strCache>
            </c:strRef>
          </c:tx>
          <c:spPr>
            <a:solidFill>
              <a:schemeClr val="tx1"/>
            </a:solidFill>
            <a:ln>
              <a:noFill/>
            </a:ln>
            <a:effectLst/>
            <a:sp3d/>
          </c:spPr>
          <c:invertIfNegative val="0"/>
          <c:cat>
            <c:multiLvlStrRef>
              <c:f>Sheet1!$B$1:$H$3</c:f>
              <c:multiLvlStrCache>
                <c:ptCount val="3"/>
                <c:lvl/>
                <c:lvl>
                  <c:pt idx="0">
                    <c:v>Jun-19</c:v>
                  </c:pt>
                  <c:pt idx="1">
                    <c:v>Mar-20</c:v>
                  </c:pt>
                  <c:pt idx="2">
                    <c:v>Jun-20</c:v>
                  </c:pt>
                </c:lvl>
              </c:multiLvlStrCache>
              <c:extLst/>
            </c:multiLvlStrRef>
          </c:cat>
          <c:val>
            <c:numRef>
              <c:f>Sheet1!$B$11:$H$11</c:f>
              <c:numCache>
                <c:formatCode>#,##0</c:formatCode>
                <c:ptCount val="3"/>
                <c:pt idx="0">
                  <c:v>91860</c:v>
                </c:pt>
                <c:pt idx="1">
                  <c:v>102811</c:v>
                </c:pt>
                <c:pt idx="2">
                  <c:v>96236</c:v>
                </c:pt>
              </c:numCache>
              <c:extLst/>
            </c:numRef>
          </c:val>
        </c:ser>
        <c:dLbls>
          <c:showLegendKey val="0"/>
          <c:showVal val="0"/>
          <c:showCatName val="0"/>
          <c:showSerName val="0"/>
          <c:showPercent val="0"/>
          <c:showBubbleSize val="0"/>
        </c:dLbls>
        <c:gapWidth val="150"/>
        <c:shape val="box"/>
        <c:axId val="395369224"/>
        <c:axId val="395364520"/>
        <c:axId val="0"/>
        <c:extLst>
          <c:ext xmlns:c15="http://schemas.microsoft.com/office/drawing/2012/chart" uri="{02D57815-91ED-43cb-92C2-25804820EDAC}">
            <c15:filteredBarSeries>
              <c15:ser>
                <c:idx val="2"/>
                <c:order val="2"/>
                <c:tx>
                  <c:strRef>
                    <c:extLst>
                      <c:ext uri="{02D57815-91ED-43cb-92C2-25804820EDAC}">
                        <c15:formulaRef>
                          <c15:sqref>Sheet1!$A$6</c15:sqref>
                        </c15:formulaRef>
                      </c:ext>
                    </c:extLst>
                    <c:strCache>
                      <c:ptCount val="1"/>
                      <c:pt idx="0">
                        <c:v>Credit-Deposit Ratio</c:v>
                      </c:pt>
                    </c:strCache>
                  </c:strRef>
                </c:tx>
                <c:spPr>
                  <a:solidFill>
                    <a:schemeClr val="accent3"/>
                  </a:solidFill>
                  <a:ln>
                    <a:noFill/>
                  </a:ln>
                  <a:effectLst/>
                  <a:sp3d/>
                </c:spPr>
                <c:invertIfNegative val="0"/>
                <c:cat>
                  <c:multiLvlStrRef>
                    <c:extLst>
                      <c:ext uri="{02D57815-91ED-43cb-92C2-25804820EDAC}">
                        <c15:formulaRef>
                          <c15:sqref>Sheet1!$B$1:$H$3</c15:sqref>
                        </c15:formulaRef>
                      </c:ext>
                    </c:extLst>
                    <c:multiLvlStrCache>
                      <c:ptCount val="3"/>
                      <c:lvl/>
                      <c:lvl>
                        <c:pt idx="0">
                          <c:v>Jun-19</c:v>
                        </c:pt>
                        <c:pt idx="1">
                          <c:v>Mar-20</c:v>
                        </c:pt>
                        <c:pt idx="2">
                          <c:v>Jun-20</c:v>
                        </c:pt>
                      </c:lvl>
                    </c:multiLvlStrCache>
                  </c:multiLvlStrRef>
                </c:cat>
                <c:val>
                  <c:numRef>
                    <c:extLst>
                      <c:ext uri="{02D57815-91ED-43cb-92C2-25804820EDAC}">
                        <c15:formulaRef>
                          <c15:sqref>Sheet1!$B$6:$H$6</c15:sqref>
                        </c15:formulaRef>
                      </c:ext>
                    </c:extLst>
                    <c:numCache>
                      <c:formatCode>General</c:formatCode>
                      <c:ptCount val="3"/>
                      <c:pt idx="0">
                        <c:v>77.08</c:v>
                      </c:pt>
                      <c:pt idx="1">
                        <c:v>74.77</c:v>
                      </c:pt>
                      <c:pt idx="2">
                        <c:v>73.180000000000007</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Sheet1!$A$8</c15:sqref>
                        </c15:formulaRef>
                      </c:ext>
                    </c:extLst>
                    <c:strCache>
                      <c:ptCount val="1"/>
                      <c:pt idx="0">
                        <c:v>% of PSA to Total Advances</c:v>
                      </c:pt>
                    </c:strCache>
                  </c:strRef>
                </c:tx>
                <c:spPr>
                  <a:solidFill>
                    <a:schemeClr val="accent5"/>
                  </a:solidFill>
                  <a:ln>
                    <a:noFill/>
                  </a:ln>
                  <a:effectLst/>
                  <a:sp3d/>
                </c:spPr>
                <c:invertIfNegative val="0"/>
                <c:cat>
                  <c:multiLvlStrRef>
                    <c:extLst xmlns:c15="http://schemas.microsoft.com/office/drawing/2012/chart">
                      <c:ext xmlns:c15="http://schemas.microsoft.com/office/drawing/2012/chart" uri="{02D57815-91ED-43cb-92C2-25804820EDAC}">
                        <c15:formulaRef>
                          <c15:sqref>Sheet1!$B$1:$H$3</c15:sqref>
                        </c15:formulaRef>
                      </c:ext>
                    </c:extLst>
                    <c:multiLvlStrCache>
                      <c:ptCount val="3"/>
                      <c:lvl/>
                      <c:lvl>
                        <c:pt idx="0">
                          <c:v>Jun-19</c:v>
                        </c:pt>
                        <c:pt idx="1">
                          <c:v>Mar-20</c:v>
                        </c:pt>
                        <c:pt idx="2">
                          <c:v>Jun-20</c:v>
                        </c:pt>
                      </c:lvl>
                    </c:multiLvlStrCache>
                  </c:multiLvlStrRef>
                </c:cat>
                <c:val>
                  <c:numRef>
                    <c:extLst xmlns:c15="http://schemas.microsoft.com/office/drawing/2012/chart">
                      <c:ext xmlns:c15="http://schemas.microsoft.com/office/drawing/2012/chart" uri="{02D57815-91ED-43cb-92C2-25804820EDAC}">
                        <c15:formulaRef>
                          <c15:sqref>Sheet1!$B$8:$H$8</c15:sqref>
                        </c15:formulaRef>
                      </c:ext>
                    </c:extLst>
                    <c:numCache>
                      <c:formatCode>General</c:formatCode>
                      <c:ptCount val="3"/>
                      <c:pt idx="0">
                        <c:v>38.32</c:v>
                      </c:pt>
                      <c:pt idx="1">
                        <c:v>38.15</c:v>
                      </c:pt>
                      <c:pt idx="2">
                        <c:v>37.18</c:v>
                      </c:pt>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Sheet1!$A$10</c15:sqref>
                        </c15:formulaRef>
                      </c:ext>
                    </c:extLst>
                    <c:strCache>
                      <c:ptCount val="1"/>
                      <c:pt idx="0">
                        <c:v>% of Agri. Advances to Total Adv.</c:v>
                      </c:pt>
                    </c:strCache>
                  </c:strRef>
                </c:tx>
                <c:spPr>
                  <a:solidFill>
                    <a:schemeClr val="accent1">
                      <a:lumMod val="60000"/>
                    </a:schemeClr>
                  </a:solidFill>
                  <a:ln>
                    <a:noFill/>
                  </a:ln>
                  <a:effectLst/>
                  <a:sp3d/>
                </c:spPr>
                <c:invertIfNegative val="0"/>
                <c:cat>
                  <c:multiLvlStrRef>
                    <c:extLst xmlns:c15="http://schemas.microsoft.com/office/drawing/2012/chart">
                      <c:ext xmlns:c15="http://schemas.microsoft.com/office/drawing/2012/chart" uri="{02D57815-91ED-43cb-92C2-25804820EDAC}">
                        <c15:formulaRef>
                          <c15:sqref>Sheet1!$B$1:$H$3</c15:sqref>
                        </c15:formulaRef>
                      </c:ext>
                    </c:extLst>
                    <c:multiLvlStrCache>
                      <c:ptCount val="3"/>
                      <c:lvl/>
                      <c:lvl>
                        <c:pt idx="0">
                          <c:v>Jun-19</c:v>
                        </c:pt>
                        <c:pt idx="1">
                          <c:v>Mar-20</c:v>
                        </c:pt>
                        <c:pt idx="2">
                          <c:v>Jun-20</c:v>
                        </c:pt>
                      </c:lvl>
                    </c:multiLvlStrCache>
                  </c:multiLvlStrRef>
                </c:cat>
                <c:val>
                  <c:numRef>
                    <c:extLst xmlns:c15="http://schemas.microsoft.com/office/drawing/2012/chart">
                      <c:ext xmlns:c15="http://schemas.microsoft.com/office/drawing/2012/chart" uri="{02D57815-91ED-43cb-92C2-25804820EDAC}">
                        <c15:formulaRef>
                          <c15:sqref>Sheet1!$B$10:$H$10</c15:sqref>
                        </c15:formulaRef>
                      </c:ext>
                    </c:extLst>
                    <c:numCache>
                      <c:formatCode>General</c:formatCode>
                      <c:ptCount val="3"/>
                      <c:pt idx="0">
                        <c:v>18.04</c:v>
                      </c:pt>
                      <c:pt idx="1">
                        <c:v>17.46</c:v>
                      </c:pt>
                      <c:pt idx="2">
                        <c:v>17.739999999999998</c:v>
                      </c:pt>
                    </c:numCache>
                  </c:numRef>
                </c:val>
              </c15:ser>
            </c15:filteredBarSeries>
            <c15:filteredBarSeries>
              <c15:ser>
                <c:idx val="8"/>
                <c:order val="8"/>
                <c:tx>
                  <c:strRef>
                    <c:extLst xmlns:c15="http://schemas.microsoft.com/office/drawing/2012/chart">
                      <c:ext xmlns:c15="http://schemas.microsoft.com/office/drawing/2012/chart" uri="{02D57815-91ED-43cb-92C2-25804820EDAC}">
                        <c15:formulaRef>
                          <c15:sqref>Sheet1!$A$12</c15:sqref>
                        </c15:formulaRef>
                      </c:ext>
                    </c:extLst>
                    <c:strCache>
                      <c:ptCount val="1"/>
                      <c:pt idx="0">
                        <c:v>% of MSME to Total Advances</c:v>
                      </c:pt>
                    </c:strCache>
                  </c:strRef>
                </c:tx>
                <c:spPr>
                  <a:solidFill>
                    <a:schemeClr val="accent3">
                      <a:lumMod val="60000"/>
                    </a:schemeClr>
                  </a:solidFill>
                  <a:ln>
                    <a:noFill/>
                  </a:ln>
                  <a:effectLst/>
                  <a:sp3d/>
                </c:spPr>
                <c:invertIfNegative val="0"/>
                <c:cat>
                  <c:multiLvlStrRef>
                    <c:extLst xmlns:c15="http://schemas.microsoft.com/office/drawing/2012/chart">
                      <c:ext xmlns:c15="http://schemas.microsoft.com/office/drawing/2012/chart" uri="{02D57815-91ED-43cb-92C2-25804820EDAC}">
                        <c15:formulaRef>
                          <c15:sqref>Sheet1!$B$1:$H$3</c15:sqref>
                        </c15:formulaRef>
                      </c:ext>
                    </c:extLst>
                    <c:multiLvlStrCache>
                      <c:ptCount val="3"/>
                      <c:lvl/>
                      <c:lvl>
                        <c:pt idx="0">
                          <c:v>Jun-19</c:v>
                        </c:pt>
                        <c:pt idx="1">
                          <c:v>Mar-20</c:v>
                        </c:pt>
                        <c:pt idx="2">
                          <c:v>Jun-20</c:v>
                        </c:pt>
                      </c:lvl>
                    </c:multiLvlStrCache>
                  </c:multiLvlStrRef>
                </c:cat>
                <c:val>
                  <c:numRef>
                    <c:extLst xmlns:c15="http://schemas.microsoft.com/office/drawing/2012/chart">
                      <c:ext xmlns:c15="http://schemas.microsoft.com/office/drawing/2012/chart" uri="{02D57815-91ED-43cb-92C2-25804820EDAC}">
                        <c15:formulaRef>
                          <c15:sqref>Sheet1!$B$12:$H$12</c15:sqref>
                        </c15:formulaRef>
                      </c:ext>
                    </c:extLst>
                    <c:numCache>
                      <c:formatCode>General</c:formatCode>
                      <c:ptCount val="3"/>
                      <c:pt idx="0">
                        <c:v>13.13</c:v>
                      </c:pt>
                      <c:pt idx="1">
                        <c:v>13.71</c:v>
                      </c:pt>
                      <c:pt idx="2">
                        <c:v>12.9</c:v>
                      </c:pt>
                    </c:numCache>
                  </c:numRef>
                </c:val>
              </c15:ser>
            </c15:filteredBarSeries>
          </c:ext>
        </c:extLst>
      </c:bar3DChart>
      <c:catAx>
        <c:axId val="395369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364520"/>
        <c:crosses val="autoZero"/>
        <c:auto val="1"/>
        <c:lblAlgn val="ctr"/>
        <c:lblOffset val="100"/>
        <c:noMultiLvlLbl val="0"/>
      </c:catAx>
      <c:valAx>
        <c:axId val="395364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t>Amount</a:t>
                </a:r>
                <a:r>
                  <a:rPr lang="en-IN" b="1" baseline="0"/>
                  <a:t> in Crores</a:t>
                </a:r>
                <a:endParaRPr lang="en-IN"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369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Arial" panose="020B0604020202020204" pitchFamily="34" charset="0"/>
                <a:cs typeface="Arial" panose="020B0604020202020204" pitchFamily="34" charset="0"/>
              </a:rPr>
              <a:t>Branch Network as on June 2020 over March 2020</a:t>
            </a:r>
            <a:endParaRPr lang="en-IN">
              <a:latin typeface="Arial" panose="020B0604020202020204" pitchFamily="34" charset="0"/>
              <a:cs typeface="Arial" panose="020B0604020202020204" pitchFamily="34" charset="0"/>
            </a:endParaRPr>
          </a:p>
        </c:rich>
      </c:tx>
      <c:overlay val="0"/>
      <c:spPr>
        <a:noFill/>
        <a:ln>
          <a:solidFill>
            <a:schemeClr val="accent2">
              <a:lumMod val="75000"/>
            </a:schemeClr>
          </a:solidFill>
        </a:ln>
        <a:effectLst/>
      </c:sp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1.    Rural</c:v>
                </c:pt>
              </c:strCache>
            </c:strRef>
          </c:tx>
          <c:spPr>
            <a:solidFill>
              <a:schemeClr val="tx1"/>
            </a:solidFill>
            <a:ln>
              <a:noFill/>
            </a:ln>
            <a:effectLst/>
            <a:sp3d/>
          </c:spPr>
          <c:invertIfNegative val="0"/>
          <c:cat>
            <c:strRef>
              <c:f>Sheet1!$B$1:$D$1</c:f>
              <c:strCache>
                <c:ptCount val="2"/>
                <c:pt idx="0">
                  <c:v>March 2020</c:v>
                </c:pt>
                <c:pt idx="1">
                  <c:v>June 2020</c:v>
                </c:pt>
              </c:strCache>
              <c:extLst/>
            </c:strRef>
          </c:cat>
          <c:val>
            <c:numRef>
              <c:f>Sheet1!$B$2:$D$2</c:f>
              <c:numCache>
                <c:formatCode>General</c:formatCode>
                <c:ptCount val="2"/>
                <c:pt idx="0">
                  <c:v>4214</c:v>
                </c:pt>
                <c:pt idx="1">
                  <c:v>4209</c:v>
                </c:pt>
              </c:numCache>
              <c:extLst/>
            </c:numRef>
          </c:val>
        </c:ser>
        <c:ser>
          <c:idx val="1"/>
          <c:order val="1"/>
          <c:tx>
            <c:strRef>
              <c:f>Sheet1!$A$3</c:f>
              <c:strCache>
                <c:ptCount val="1"/>
                <c:pt idx="0">
                  <c:v>2.    Semi-Urban</c:v>
                </c:pt>
              </c:strCache>
            </c:strRef>
          </c:tx>
          <c:spPr>
            <a:solidFill>
              <a:schemeClr val="accent1">
                <a:lumMod val="40000"/>
                <a:lumOff val="60000"/>
              </a:schemeClr>
            </a:solidFill>
            <a:ln>
              <a:noFill/>
            </a:ln>
            <a:effectLst/>
            <a:sp3d/>
          </c:spPr>
          <c:invertIfNegative val="0"/>
          <c:cat>
            <c:strRef>
              <c:f>Sheet1!$B$1:$D$1</c:f>
              <c:strCache>
                <c:ptCount val="2"/>
                <c:pt idx="0">
                  <c:v>March 2020</c:v>
                </c:pt>
                <c:pt idx="1">
                  <c:v>June 2020</c:v>
                </c:pt>
              </c:strCache>
              <c:extLst/>
            </c:strRef>
          </c:cat>
          <c:val>
            <c:numRef>
              <c:f>Sheet1!$B$3:$D$3</c:f>
              <c:numCache>
                <c:formatCode>General</c:formatCode>
                <c:ptCount val="2"/>
                <c:pt idx="0">
                  <c:v>2560</c:v>
                </c:pt>
                <c:pt idx="1">
                  <c:v>2605</c:v>
                </c:pt>
              </c:numCache>
              <c:extLst/>
            </c:numRef>
          </c:val>
        </c:ser>
        <c:ser>
          <c:idx val="2"/>
          <c:order val="2"/>
          <c:tx>
            <c:strRef>
              <c:f>Sheet1!$A$4</c:f>
              <c:strCache>
                <c:ptCount val="1"/>
                <c:pt idx="0">
                  <c:v>3.    Urban</c:v>
                </c:pt>
              </c:strCache>
            </c:strRef>
          </c:tx>
          <c:spPr>
            <a:solidFill>
              <a:schemeClr val="tx1"/>
            </a:solidFill>
            <a:ln>
              <a:noFill/>
            </a:ln>
            <a:effectLst/>
            <a:sp3d/>
          </c:spPr>
          <c:invertIfNegative val="0"/>
          <c:cat>
            <c:strRef>
              <c:f>Sheet1!$B$1:$D$1</c:f>
              <c:strCache>
                <c:ptCount val="2"/>
                <c:pt idx="0">
                  <c:v>March 2020</c:v>
                </c:pt>
                <c:pt idx="1">
                  <c:v>June 2020</c:v>
                </c:pt>
              </c:strCache>
              <c:extLst/>
            </c:strRef>
          </c:cat>
          <c:val>
            <c:numRef>
              <c:f>Sheet1!$B$4:$D$4</c:f>
              <c:numCache>
                <c:formatCode>General</c:formatCode>
                <c:ptCount val="2"/>
                <c:pt idx="0">
                  <c:v>2364</c:v>
                </c:pt>
                <c:pt idx="1">
                  <c:v>2366</c:v>
                </c:pt>
              </c:numCache>
              <c:extLst/>
            </c:numRef>
          </c:val>
        </c:ser>
        <c:ser>
          <c:idx val="3"/>
          <c:order val="3"/>
          <c:tx>
            <c:strRef>
              <c:f>Sheet1!$A$5</c:f>
              <c:strCache>
                <c:ptCount val="1"/>
                <c:pt idx="0">
                  <c:v>4.    Metro</c:v>
                </c:pt>
              </c:strCache>
            </c:strRef>
          </c:tx>
          <c:spPr>
            <a:solidFill>
              <a:schemeClr val="accent1">
                <a:lumMod val="40000"/>
                <a:lumOff val="60000"/>
              </a:schemeClr>
            </a:solidFill>
            <a:ln>
              <a:noFill/>
            </a:ln>
            <a:effectLst/>
            <a:sp3d/>
          </c:spPr>
          <c:invertIfNegative val="0"/>
          <c:cat>
            <c:strRef>
              <c:f>Sheet1!$B$1:$D$1</c:f>
              <c:strCache>
                <c:ptCount val="2"/>
                <c:pt idx="0">
                  <c:v>March 2020</c:v>
                </c:pt>
                <c:pt idx="1">
                  <c:v>June 2020</c:v>
                </c:pt>
              </c:strCache>
              <c:extLst/>
            </c:strRef>
          </c:cat>
          <c:val>
            <c:numRef>
              <c:f>Sheet1!$B$5:$D$5</c:f>
              <c:numCache>
                <c:formatCode>General</c:formatCode>
                <c:ptCount val="2"/>
                <c:pt idx="0">
                  <c:v>2331</c:v>
                </c:pt>
                <c:pt idx="1">
                  <c:v>2378</c:v>
                </c:pt>
              </c:numCache>
              <c:extLst/>
            </c:numRef>
          </c:val>
        </c:ser>
        <c:ser>
          <c:idx val="4"/>
          <c:order val="4"/>
          <c:tx>
            <c:strRef>
              <c:f>Sheet1!$A$6</c:f>
              <c:strCache>
                <c:ptCount val="1"/>
                <c:pt idx="0">
                  <c:v>Total</c:v>
                </c:pt>
              </c:strCache>
            </c:strRef>
          </c:tx>
          <c:spPr>
            <a:solidFill>
              <a:schemeClr val="tx1"/>
            </a:solidFill>
            <a:ln>
              <a:noFill/>
            </a:ln>
            <a:effectLst/>
            <a:sp3d/>
          </c:spPr>
          <c:invertIfNegative val="0"/>
          <c:cat>
            <c:strRef>
              <c:f>Sheet1!$B$1:$D$1</c:f>
              <c:strCache>
                <c:ptCount val="2"/>
                <c:pt idx="0">
                  <c:v>March 2020</c:v>
                </c:pt>
                <c:pt idx="1">
                  <c:v>June 2020</c:v>
                </c:pt>
              </c:strCache>
              <c:extLst/>
            </c:strRef>
          </c:cat>
          <c:val>
            <c:numRef>
              <c:f>Sheet1!$B$6:$D$6</c:f>
              <c:numCache>
                <c:formatCode>General</c:formatCode>
                <c:ptCount val="2"/>
                <c:pt idx="0">
                  <c:v>11469</c:v>
                </c:pt>
                <c:pt idx="1">
                  <c:v>11558</c:v>
                </c:pt>
              </c:numCache>
              <c:extLst/>
            </c:numRef>
          </c:val>
        </c:ser>
        <c:dLbls>
          <c:showLegendKey val="0"/>
          <c:showVal val="0"/>
          <c:showCatName val="0"/>
          <c:showSerName val="0"/>
          <c:showPercent val="0"/>
          <c:showBubbleSize val="0"/>
        </c:dLbls>
        <c:gapWidth val="150"/>
        <c:shape val="box"/>
        <c:axId val="395366088"/>
        <c:axId val="395368440"/>
        <c:axId val="0"/>
      </c:bar3DChart>
      <c:catAx>
        <c:axId val="395366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368440"/>
        <c:crosses val="autoZero"/>
        <c:auto val="1"/>
        <c:lblAlgn val="ctr"/>
        <c:lblOffset val="100"/>
        <c:noMultiLvlLbl val="0"/>
      </c:catAx>
      <c:valAx>
        <c:axId val="395368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a:t>Numbers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366088"/>
        <c:crosses val="autoZero"/>
        <c:crossBetween val="between"/>
      </c:valAx>
      <c:spPr>
        <a:noFill/>
        <a:ln>
          <a:noFill/>
        </a:ln>
        <a:effectLst/>
      </c:spPr>
    </c:plotArea>
    <c:legend>
      <c:legendPos val="b"/>
      <c:layout>
        <c:manualLayout>
          <c:xMode val="edge"/>
          <c:yMode val="edge"/>
          <c:x val="0.13794387585920106"/>
          <c:y val="0.94830481782997589"/>
          <c:w val="0.56422645242150005"/>
          <c:h val="3.813586013612705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b="1">
                <a:latin typeface="Arial" panose="020B0604020202020204" pitchFamily="34" charset="0"/>
                <a:cs typeface="Arial" panose="020B0604020202020204" pitchFamily="34" charset="0"/>
              </a:rPr>
              <a:t>ATM Network as on June 2020 over March 2020</a:t>
            </a:r>
          </a:p>
        </c:rich>
      </c:tx>
      <c:overlay val="0"/>
      <c:spPr>
        <a:noFill/>
        <a:ln>
          <a:solidFill>
            <a:srgbClr val="7030A0"/>
          </a:solidFill>
        </a:ln>
        <a:effectLst/>
      </c:spPr>
    </c:title>
    <c:autoTitleDeleted val="0"/>
    <c:plotArea>
      <c:layout/>
      <c:barChart>
        <c:barDir val="col"/>
        <c:grouping val="clustered"/>
        <c:varyColors val="0"/>
        <c:ser>
          <c:idx val="0"/>
          <c:order val="0"/>
          <c:tx>
            <c:strRef>
              <c:f>Sheet1!$B$1</c:f>
              <c:strCache>
                <c:ptCount val="1"/>
                <c:pt idx="0">
                  <c:v>Mar-20</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Rural</c:v>
                </c:pt>
                <c:pt idx="1">
                  <c:v>2.    Semi-Urban</c:v>
                </c:pt>
                <c:pt idx="2">
                  <c:v>3.    Urban</c:v>
                </c:pt>
                <c:pt idx="3">
                  <c:v>4.    Metro</c:v>
                </c:pt>
                <c:pt idx="4">
                  <c:v>Total</c:v>
                </c:pt>
              </c:strCache>
            </c:strRef>
          </c:cat>
          <c:val>
            <c:numRef>
              <c:f>Sheet1!$B$2:$B$6</c:f>
              <c:numCache>
                <c:formatCode>General</c:formatCode>
                <c:ptCount val="5"/>
                <c:pt idx="0">
                  <c:v>2358</c:v>
                </c:pt>
                <c:pt idx="1">
                  <c:v>3489</c:v>
                </c:pt>
                <c:pt idx="2">
                  <c:v>4295</c:v>
                </c:pt>
                <c:pt idx="3">
                  <c:v>7246</c:v>
                </c:pt>
                <c:pt idx="4">
                  <c:v>17388</c:v>
                </c:pt>
              </c:numCache>
            </c:numRef>
          </c:val>
        </c:ser>
        <c:ser>
          <c:idx val="1"/>
          <c:order val="1"/>
          <c:tx>
            <c:strRef>
              <c:f>Sheet1!$C$1</c:f>
              <c:strCache>
                <c:ptCount val="1"/>
                <c:pt idx="0">
                  <c:v>Jun-20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Rural</c:v>
                </c:pt>
                <c:pt idx="1">
                  <c:v>2.    Semi-Urban</c:v>
                </c:pt>
                <c:pt idx="2">
                  <c:v>3.    Urban</c:v>
                </c:pt>
                <c:pt idx="3">
                  <c:v>4.    Metro</c:v>
                </c:pt>
                <c:pt idx="4">
                  <c:v>Total</c:v>
                </c:pt>
              </c:strCache>
            </c:strRef>
          </c:cat>
          <c:val>
            <c:numRef>
              <c:f>Sheet1!$C$2:$C$6</c:f>
              <c:numCache>
                <c:formatCode>General</c:formatCode>
                <c:ptCount val="5"/>
                <c:pt idx="0">
                  <c:v>2366</c:v>
                </c:pt>
                <c:pt idx="1">
                  <c:v>3505</c:v>
                </c:pt>
                <c:pt idx="2">
                  <c:v>4306</c:v>
                </c:pt>
                <c:pt idx="3">
                  <c:v>7245</c:v>
                </c:pt>
                <c:pt idx="4">
                  <c:v>17422</c:v>
                </c:pt>
              </c:numCache>
            </c:numRef>
          </c:val>
        </c:ser>
        <c:dLbls>
          <c:showLegendKey val="0"/>
          <c:showVal val="1"/>
          <c:showCatName val="0"/>
          <c:showSerName val="0"/>
          <c:showPercent val="0"/>
          <c:showBubbleSize val="0"/>
        </c:dLbls>
        <c:gapWidth val="219"/>
        <c:overlap val="-27"/>
        <c:axId val="395370008"/>
        <c:axId val="39536726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Variation June 2020 to March 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Sheet1!$A$2:$A$6</c15:sqref>
                        </c15:formulaRef>
                      </c:ext>
                    </c:extLst>
                    <c:strCache>
                      <c:ptCount val="5"/>
                      <c:pt idx="0">
                        <c:v>1.    Rural</c:v>
                      </c:pt>
                      <c:pt idx="1">
                        <c:v>2.    Semi-Urban</c:v>
                      </c:pt>
                      <c:pt idx="2">
                        <c:v>3.    Urban</c:v>
                      </c:pt>
                      <c:pt idx="3">
                        <c:v>4.    Metro</c:v>
                      </c:pt>
                      <c:pt idx="4">
                        <c:v>Total</c:v>
                      </c:pt>
                    </c:strCache>
                  </c:strRef>
                </c:cat>
                <c:val>
                  <c:numRef>
                    <c:extLst>
                      <c:ext uri="{02D57815-91ED-43cb-92C2-25804820EDAC}">
                        <c15:formulaRef>
                          <c15:sqref>Sheet1!$D$2:$D$6</c15:sqref>
                        </c15:formulaRef>
                      </c:ext>
                    </c:extLst>
                    <c:numCache>
                      <c:formatCode>General</c:formatCode>
                      <c:ptCount val="5"/>
                      <c:pt idx="0">
                        <c:v>8</c:v>
                      </c:pt>
                      <c:pt idx="1">
                        <c:v>16</c:v>
                      </c:pt>
                      <c:pt idx="2">
                        <c:v>11</c:v>
                      </c:pt>
                      <c:pt idx="3">
                        <c:v>-1</c:v>
                      </c:pt>
                      <c:pt idx="4">
                        <c:v>34</c:v>
                      </c:pt>
                    </c:numCache>
                  </c:numRef>
                </c:val>
              </c15:ser>
            </c15:filteredBarSeries>
          </c:ext>
        </c:extLst>
      </c:barChart>
      <c:catAx>
        <c:axId val="39537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367264"/>
        <c:crosses val="autoZero"/>
        <c:auto val="1"/>
        <c:lblAlgn val="ctr"/>
        <c:lblOffset val="100"/>
        <c:noMultiLvlLbl val="0"/>
      </c:catAx>
      <c:valAx>
        <c:axId val="39536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a:t>Numbers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370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5A752-F7FE-48C6-8501-9F49EB5F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18781</Words>
  <Characters>107052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AGENDA NOTES FOR 113th    MEETING OF SLBC</vt:lpstr>
    </vt:vector>
  </TitlesOfParts>
  <Company>pc</Company>
  <LinksUpToDate>false</LinksUpToDate>
  <CharactersWithSpaces>125582</CharactersWithSpaces>
  <SharedDoc>false</SharedDoc>
  <HLinks>
    <vt:vector size="6" baseType="variant">
      <vt:variant>
        <vt:i4>3211389</vt:i4>
      </vt:variant>
      <vt:variant>
        <vt:i4>0</vt:i4>
      </vt:variant>
      <vt:variant>
        <vt:i4>0</vt:i4>
      </vt:variant>
      <vt:variant>
        <vt:i4>5</vt:i4>
      </vt:variant>
      <vt:variant>
        <vt:lpwstr>https://kaverionline.karnataka.gov.in/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creator>Valued Acer Customer</dc:creator>
  <cp:lastModifiedBy>admin</cp:lastModifiedBy>
  <cp:revision>2</cp:revision>
  <cp:lastPrinted>2020-09-30T11:57:00Z</cp:lastPrinted>
  <dcterms:created xsi:type="dcterms:W3CDTF">2020-11-09T11:33:00Z</dcterms:created>
  <dcterms:modified xsi:type="dcterms:W3CDTF">2020-11-09T11:33:00Z</dcterms:modified>
</cp:coreProperties>
</file>